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Ex1.xml" ContentType="application/vnd.ms-office.chartex+xml"/>
  <Override PartName="/word/charts/style2.xml" ContentType="application/vnd.ms-office.chartstyle+xml"/>
  <Override PartName="/word/charts/colors2.xml" ContentType="application/vnd.ms-office.chartcolorstyle+xml"/>
  <Override PartName="/word/charts/chartEx2.xml" ContentType="application/vnd.ms-office.chartex+xml"/>
  <Override PartName="/word/charts/style3.xml" ContentType="application/vnd.ms-office.chartstyle+xml"/>
  <Override PartName="/word/charts/colors3.xml" ContentType="application/vnd.ms-office.chartcolorstyle+xml"/>
  <Override PartName="/word/charts/chartEx3.xml" ContentType="application/vnd.ms-office.chartex+xml"/>
  <Override PartName="/word/charts/style4.xml" ContentType="application/vnd.ms-office.chartstyle+xml"/>
  <Override PartName="/word/charts/colors4.xml" ContentType="application/vnd.ms-office.chartcolorstyle+xml"/>
  <Override PartName="/word/charts/chartEx4.xml" ContentType="application/vnd.ms-office.chartex+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2CF55" w14:textId="77777777" w:rsidR="00E74C5B" w:rsidRPr="00D563A1" w:rsidRDefault="00E74C5B" w:rsidP="00E74C5B">
      <w:pPr>
        <w:spacing w:after="0"/>
        <w:ind w:firstLine="0"/>
        <w:rPr>
          <w:rFonts w:eastAsia="Calibri" w:cs="Times New Roman"/>
          <w:b/>
          <w:color w:val="000000"/>
          <w:szCs w:val="18"/>
        </w:rPr>
      </w:pPr>
      <w:bookmarkStart w:id="0" w:name="_Hlk47062984"/>
      <w:bookmarkStart w:id="1" w:name="_Hlk47128315"/>
      <w:r>
        <w:rPr>
          <w:rFonts w:eastAsia="Calibri" w:cs="Times New Roman"/>
          <w:b/>
          <w:color w:val="000000"/>
          <w:szCs w:val="18"/>
        </w:rPr>
        <w:t>Understanding the Factors Affecting Airport Level Demand (Arrivals and Departures) Using a Novel Modeling Approach</w:t>
      </w:r>
    </w:p>
    <w:p w14:paraId="41489FAF" w14:textId="77777777" w:rsidR="00E74C5B" w:rsidRPr="00E957B0" w:rsidRDefault="00E74C5B" w:rsidP="00E74C5B">
      <w:pPr>
        <w:spacing w:after="0"/>
        <w:rPr>
          <w:rFonts w:cs="Times New Roman"/>
          <w:b/>
          <w:sz w:val="28"/>
          <w:szCs w:val="28"/>
        </w:rPr>
      </w:pPr>
    </w:p>
    <w:p w14:paraId="1A22D212" w14:textId="77777777" w:rsidR="00E74C5B" w:rsidRDefault="00E74C5B" w:rsidP="00E74C5B">
      <w:pPr>
        <w:spacing w:after="0"/>
        <w:rPr>
          <w:rFonts w:cs="Times New Roman"/>
          <w:b/>
          <w:szCs w:val="28"/>
        </w:rPr>
      </w:pPr>
    </w:p>
    <w:p w14:paraId="44E1B9AE" w14:textId="77777777" w:rsidR="00E74C5B" w:rsidRDefault="00E74C5B" w:rsidP="00E74C5B">
      <w:pPr>
        <w:spacing w:after="0"/>
        <w:rPr>
          <w:rFonts w:cs="Times New Roman"/>
          <w:b/>
          <w:szCs w:val="28"/>
        </w:rPr>
      </w:pPr>
    </w:p>
    <w:p w14:paraId="229D2A72" w14:textId="77777777" w:rsidR="00E74C5B" w:rsidRPr="00D9689E" w:rsidRDefault="00E74C5B" w:rsidP="00E74C5B">
      <w:pPr>
        <w:spacing w:after="0"/>
        <w:ind w:firstLine="0"/>
        <w:rPr>
          <w:rFonts w:cs="Times New Roman"/>
          <w:b/>
          <w:szCs w:val="28"/>
        </w:rPr>
      </w:pPr>
      <w:r w:rsidRPr="00D9689E">
        <w:rPr>
          <w:rFonts w:cs="Times New Roman"/>
          <w:b/>
          <w:szCs w:val="28"/>
        </w:rPr>
        <w:t>Sudipta Dey Tirtha</w:t>
      </w:r>
    </w:p>
    <w:p w14:paraId="02720FEA" w14:textId="77777777" w:rsidR="00E74C5B" w:rsidRPr="00D9689E" w:rsidRDefault="00E74C5B" w:rsidP="00E74C5B">
      <w:pPr>
        <w:spacing w:after="0"/>
        <w:ind w:firstLine="0"/>
        <w:rPr>
          <w:rFonts w:cs="Times New Roman"/>
          <w:bCs/>
          <w:szCs w:val="28"/>
        </w:rPr>
      </w:pPr>
      <w:r w:rsidRPr="00D9689E">
        <w:rPr>
          <w:rFonts w:cs="Times New Roman"/>
          <w:bCs/>
          <w:szCs w:val="28"/>
        </w:rPr>
        <w:t>Post-Doctoral Scholar</w:t>
      </w:r>
    </w:p>
    <w:p w14:paraId="6CD935D5" w14:textId="77777777" w:rsidR="00E74C5B" w:rsidRPr="00D9689E" w:rsidRDefault="00E74C5B" w:rsidP="00E74C5B">
      <w:pPr>
        <w:spacing w:after="0"/>
        <w:ind w:firstLine="0"/>
        <w:rPr>
          <w:rFonts w:cs="Times New Roman"/>
          <w:bCs/>
          <w:szCs w:val="28"/>
        </w:rPr>
      </w:pPr>
      <w:r w:rsidRPr="00D9689E">
        <w:rPr>
          <w:rFonts w:cs="Times New Roman"/>
          <w:bCs/>
          <w:szCs w:val="28"/>
        </w:rPr>
        <w:t xml:space="preserve">Department of Civil, Environmental &amp; Construction Engineering </w:t>
      </w:r>
    </w:p>
    <w:p w14:paraId="63F32490" w14:textId="77777777" w:rsidR="00E74C5B" w:rsidRPr="00D9689E" w:rsidRDefault="00E74C5B" w:rsidP="00E74C5B">
      <w:pPr>
        <w:spacing w:after="0"/>
        <w:ind w:firstLine="0"/>
        <w:rPr>
          <w:rFonts w:cs="Times New Roman"/>
          <w:bCs/>
          <w:szCs w:val="28"/>
        </w:rPr>
      </w:pPr>
      <w:r w:rsidRPr="00D9689E">
        <w:rPr>
          <w:rFonts w:cs="Times New Roman"/>
          <w:bCs/>
          <w:szCs w:val="28"/>
        </w:rPr>
        <w:t>University of Central Florida</w:t>
      </w:r>
    </w:p>
    <w:p w14:paraId="01CEA6B8" w14:textId="77777777" w:rsidR="00E74C5B" w:rsidRPr="00D9689E" w:rsidRDefault="00E74C5B" w:rsidP="00E74C5B">
      <w:pPr>
        <w:spacing w:after="0"/>
        <w:ind w:firstLine="0"/>
        <w:rPr>
          <w:rFonts w:cs="Times New Roman"/>
          <w:bCs/>
          <w:szCs w:val="28"/>
        </w:rPr>
      </w:pPr>
      <w:r w:rsidRPr="00D9689E">
        <w:rPr>
          <w:rFonts w:cs="Times New Roman"/>
          <w:bCs/>
          <w:szCs w:val="28"/>
        </w:rPr>
        <w:t>Tel: 407-543-7521</w:t>
      </w:r>
    </w:p>
    <w:p w14:paraId="6FDEA4BA" w14:textId="77777777" w:rsidR="00E74C5B" w:rsidRPr="00D9689E" w:rsidRDefault="00E74C5B" w:rsidP="00E74C5B">
      <w:pPr>
        <w:spacing w:after="0"/>
        <w:ind w:firstLine="0"/>
        <w:rPr>
          <w:rFonts w:cs="Times New Roman"/>
          <w:bCs/>
          <w:szCs w:val="28"/>
        </w:rPr>
      </w:pPr>
      <w:r w:rsidRPr="00D9689E">
        <w:rPr>
          <w:rFonts w:cs="Times New Roman"/>
          <w:bCs/>
          <w:szCs w:val="28"/>
        </w:rPr>
        <w:t xml:space="preserve">Email: </w:t>
      </w:r>
      <w:hyperlink r:id="rId11" w:history="1">
        <w:r w:rsidRPr="00585003">
          <w:rPr>
            <w:rStyle w:val="Hyperlink"/>
            <w:rFonts w:cs="Times New Roman"/>
            <w:bCs/>
            <w:szCs w:val="28"/>
          </w:rPr>
          <w:t>sudiptadeytirtha2018@knights.ucf.edu</w:t>
        </w:r>
      </w:hyperlink>
      <w:r>
        <w:rPr>
          <w:rFonts w:cs="Times New Roman"/>
          <w:bCs/>
          <w:szCs w:val="28"/>
        </w:rPr>
        <w:t xml:space="preserve"> </w:t>
      </w:r>
      <w:r w:rsidRPr="00D9689E">
        <w:rPr>
          <w:rFonts w:cs="Times New Roman"/>
          <w:bCs/>
          <w:szCs w:val="28"/>
        </w:rPr>
        <w:t xml:space="preserve">  </w:t>
      </w:r>
    </w:p>
    <w:p w14:paraId="4B626324" w14:textId="77777777" w:rsidR="00E74C5B" w:rsidRPr="00D9689E" w:rsidRDefault="00E74C5B" w:rsidP="00E74C5B">
      <w:pPr>
        <w:spacing w:after="0"/>
        <w:ind w:firstLine="0"/>
        <w:rPr>
          <w:rFonts w:cs="Times New Roman"/>
          <w:bCs/>
          <w:szCs w:val="28"/>
        </w:rPr>
      </w:pPr>
      <w:proofErr w:type="spellStart"/>
      <w:r w:rsidRPr="00D9689E">
        <w:rPr>
          <w:rFonts w:cs="Times New Roman"/>
          <w:bCs/>
          <w:szCs w:val="28"/>
        </w:rPr>
        <w:t>ORCiD</w:t>
      </w:r>
      <w:proofErr w:type="spellEnd"/>
      <w:r w:rsidRPr="00D9689E">
        <w:rPr>
          <w:rFonts w:cs="Times New Roman"/>
          <w:bCs/>
          <w:szCs w:val="28"/>
        </w:rPr>
        <w:t xml:space="preserve"> number: 0000-0002-6228-0904</w:t>
      </w:r>
      <w:r>
        <w:rPr>
          <w:rFonts w:cs="Times New Roman"/>
          <w:bCs/>
          <w:szCs w:val="28"/>
        </w:rPr>
        <w:t xml:space="preserve"> </w:t>
      </w:r>
    </w:p>
    <w:p w14:paraId="18823851" w14:textId="77777777" w:rsidR="00E74C5B" w:rsidRPr="00D9689E" w:rsidRDefault="00E74C5B" w:rsidP="00E74C5B">
      <w:pPr>
        <w:spacing w:after="0"/>
        <w:ind w:firstLine="0"/>
        <w:rPr>
          <w:rFonts w:cs="Times New Roman"/>
          <w:b/>
          <w:szCs w:val="28"/>
        </w:rPr>
      </w:pPr>
    </w:p>
    <w:p w14:paraId="56B745E7" w14:textId="77777777" w:rsidR="00E74C5B" w:rsidRPr="00D9689E" w:rsidRDefault="00E74C5B" w:rsidP="00E74C5B">
      <w:pPr>
        <w:spacing w:after="0"/>
        <w:ind w:firstLine="0"/>
        <w:rPr>
          <w:rFonts w:cs="Times New Roman"/>
          <w:b/>
          <w:szCs w:val="28"/>
        </w:rPr>
      </w:pPr>
    </w:p>
    <w:p w14:paraId="50019DE3" w14:textId="77777777" w:rsidR="00E74C5B" w:rsidRPr="00D9689E" w:rsidRDefault="00E74C5B" w:rsidP="00E74C5B">
      <w:pPr>
        <w:spacing w:after="0"/>
        <w:ind w:firstLine="0"/>
        <w:rPr>
          <w:rFonts w:cs="Times New Roman"/>
          <w:b/>
          <w:szCs w:val="28"/>
        </w:rPr>
      </w:pPr>
    </w:p>
    <w:p w14:paraId="6912E7AD" w14:textId="77777777" w:rsidR="00E74C5B" w:rsidRPr="00D9689E" w:rsidRDefault="00E74C5B" w:rsidP="00E74C5B">
      <w:pPr>
        <w:spacing w:after="0"/>
        <w:ind w:firstLine="0"/>
        <w:rPr>
          <w:rFonts w:cs="Times New Roman"/>
          <w:b/>
          <w:szCs w:val="28"/>
        </w:rPr>
      </w:pPr>
      <w:r w:rsidRPr="00D9689E">
        <w:rPr>
          <w:rFonts w:cs="Times New Roman"/>
          <w:b/>
          <w:szCs w:val="28"/>
        </w:rPr>
        <w:t>Tanmoy Bhowmik*</w:t>
      </w:r>
    </w:p>
    <w:p w14:paraId="154ECC5D" w14:textId="77777777" w:rsidR="00E74C5B" w:rsidRPr="00D9689E" w:rsidRDefault="00E74C5B" w:rsidP="00E74C5B">
      <w:pPr>
        <w:spacing w:after="0"/>
        <w:ind w:firstLine="0"/>
        <w:rPr>
          <w:rFonts w:cs="Times New Roman"/>
          <w:bCs/>
          <w:szCs w:val="28"/>
        </w:rPr>
      </w:pPr>
      <w:r w:rsidRPr="00D9689E">
        <w:rPr>
          <w:rFonts w:cs="Times New Roman"/>
          <w:bCs/>
          <w:szCs w:val="28"/>
        </w:rPr>
        <w:t>Post-Doctoral Scholar</w:t>
      </w:r>
    </w:p>
    <w:p w14:paraId="0B02D093" w14:textId="77777777" w:rsidR="00E74C5B" w:rsidRPr="00D9689E" w:rsidRDefault="00E74C5B" w:rsidP="00E74C5B">
      <w:pPr>
        <w:spacing w:after="0"/>
        <w:ind w:firstLine="0"/>
        <w:rPr>
          <w:rFonts w:cs="Times New Roman"/>
          <w:bCs/>
          <w:szCs w:val="28"/>
        </w:rPr>
      </w:pPr>
      <w:r w:rsidRPr="00D9689E">
        <w:rPr>
          <w:rFonts w:cs="Times New Roman"/>
          <w:bCs/>
          <w:szCs w:val="28"/>
        </w:rPr>
        <w:t>Department of Civil, Environmental &amp; Construction Engineering</w:t>
      </w:r>
    </w:p>
    <w:p w14:paraId="06084124" w14:textId="77777777" w:rsidR="00E74C5B" w:rsidRPr="00D9689E" w:rsidRDefault="00E74C5B" w:rsidP="00E74C5B">
      <w:pPr>
        <w:spacing w:after="0"/>
        <w:ind w:firstLine="0"/>
        <w:rPr>
          <w:rFonts w:cs="Times New Roman"/>
          <w:bCs/>
          <w:szCs w:val="28"/>
        </w:rPr>
      </w:pPr>
      <w:r w:rsidRPr="00D9689E">
        <w:rPr>
          <w:rFonts w:cs="Times New Roman"/>
          <w:bCs/>
          <w:szCs w:val="28"/>
        </w:rPr>
        <w:t>University of Central Florida</w:t>
      </w:r>
    </w:p>
    <w:p w14:paraId="05B7BC3A" w14:textId="77777777" w:rsidR="00E74C5B" w:rsidRPr="00D9689E" w:rsidRDefault="00E74C5B" w:rsidP="00E74C5B">
      <w:pPr>
        <w:spacing w:after="0"/>
        <w:ind w:firstLine="0"/>
        <w:rPr>
          <w:rFonts w:cs="Times New Roman"/>
          <w:bCs/>
          <w:szCs w:val="28"/>
        </w:rPr>
      </w:pPr>
      <w:r w:rsidRPr="00D9689E">
        <w:rPr>
          <w:rFonts w:cs="Times New Roman"/>
          <w:bCs/>
          <w:szCs w:val="28"/>
        </w:rPr>
        <w:t>Tel: 1-407-927-6574; Fax: 1-407-823-3315</w:t>
      </w:r>
    </w:p>
    <w:p w14:paraId="74BCAEBF" w14:textId="77777777" w:rsidR="00E74C5B" w:rsidRPr="00D9689E" w:rsidRDefault="00E74C5B" w:rsidP="00E74C5B">
      <w:pPr>
        <w:spacing w:after="0"/>
        <w:ind w:firstLine="0"/>
        <w:rPr>
          <w:rFonts w:cs="Times New Roman"/>
          <w:bCs/>
          <w:szCs w:val="28"/>
        </w:rPr>
      </w:pPr>
      <w:r w:rsidRPr="00D9689E">
        <w:rPr>
          <w:rFonts w:cs="Times New Roman"/>
          <w:bCs/>
          <w:szCs w:val="28"/>
        </w:rPr>
        <w:t xml:space="preserve">Email: </w:t>
      </w:r>
      <w:hyperlink r:id="rId12" w:history="1">
        <w:r w:rsidRPr="00585003">
          <w:rPr>
            <w:rStyle w:val="Hyperlink"/>
            <w:rFonts w:cs="Times New Roman"/>
            <w:bCs/>
            <w:szCs w:val="28"/>
          </w:rPr>
          <w:t>tanmoy78@knights.ucf.edu</w:t>
        </w:r>
      </w:hyperlink>
      <w:r>
        <w:rPr>
          <w:rFonts w:cs="Times New Roman"/>
          <w:bCs/>
          <w:szCs w:val="28"/>
        </w:rPr>
        <w:t xml:space="preserve"> </w:t>
      </w:r>
    </w:p>
    <w:p w14:paraId="0588BFA4" w14:textId="77777777" w:rsidR="00E74C5B" w:rsidRPr="00D9689E" w:rsidRDefault="00E74C5B" w:rsidP="00E74C5B">
      <w:pPr>
        <w:spacing w:after="0"/>
        <w:ind w:firstLine="0"/>
        <w:rPr>
          <w:rFonts w:cs="Times New Roman"/>
          <w:bCs/>
          <w:szCs w:val="28"/>
        </w:rPr>
      </w:pPr>
      <w:proofErr w:type="spellStart"/>
      <w:r w:rsidRPr="00D9689E">
        <w:rPr>
          <w:rFonts w:cs="Times New Roman"/>
          <w:bCs/>
          <w:szCs w:val="28"/>
        </w:rPr>
        <w:t>ORCiD</w:t>
      </w:r>
      <w:proofErr w:type="spellEnd"/>
      <w:r w:rsidRPr="00D9689E">
        <w:rPr>
          <w:rFonts w:cs="Times New Roman"/>
          <w:bCs/>
          <w:szCs w:val="28"/>
        </w:rPr>
        <w:t xml:space="preserve"> number: 0000-0002-0258-1692</w:t>
      </w:r>
    </w:p>
    <w:p w14:paraId="6A2C9991" w14:textId="77777777" w:rsidR="00E74C5B" w:rsidRPr="00D9689E" w:rsidRDefault="00E74C5B" w:rsidP="00E74C5B">
      <w:pPr>
        <w:spacing w:after="0"/>
        <w:ind w:firstLine="0"/>
        <w:rPr>
          <w:rFonts w:cs="Times New Roman"/>
          <w:b/>
          <w:szCs w:val="28"/>
        </w:rPr>
      </w:pPr>
    </w:p>
    <w:p w14:paraId="4C0C4936" w14:textId="77777777" w:rsidR="00E74C5B" w:rsidRPr="00D9689E" w:rsidRDefault="00E74C5B" w:rsidP="00E74C5B">
      <w:pPr>
        <w:spacing w:after="0"/>
        <w:ind w:firstLine="0"/>
        <w:rPr>
          <w:rFonts w:cs="Times New Roman"/>
          <w:b/>
          <w:szCs w:val="28"/>
        </w:rPr>
      </w:pPr>
    </w:p>
    <w:p w14:paraId="0E6167EC" w14:textId="77777777" w:rsidR="00E74C5B" w:rsidRPr="00D9689E" w:rsidRDefault="00E74C5B" w:rsidP="00E74C5B">
      <w:pPr>
        <w:spacing w:after="0"/>
        <w:ind w:firstLine="0"/>
        <w:rPr>
          <w:rFonts w:cs="Times New Roman"/>
          <w:b/>
          <w:szCs w:val="28"/>
        </w:rPr>
      </w:pPr>
    </w:p>
    <w:p w14:paraId="49DC9144" w14:textId="77777777" w:rsidR="00E74C5B" w:rsidRPr="00D9689E" w:rsidRDefault="00E74C5B" w:rsidP="00E74C5B">
      <w:pPr>
        <w:spacing w:after="0"/>
        <w:ind w:firstLine="0"/>
        <w:rPr>
          <w:rFonts w:cs="Times New Roman"/>
          <w:b/>
          <w:szCs w:val="28"/>
        </w:rPr>
      </w:pPr>
      <w:r w:rsidRPr="00D9689E">
        <w:rPr>
          <w:rFonts w:cs="Times New Roman"/>
          <w:b/>
          <w:szCs w:val="28"/>
        </w:rPr>
        <w:t>Naveen Eluru</w:t>
      </w:r>
    </w:p>
    <w:p w14:paraId="2DBDB0F3" w14:textId="77777777" w:rsidR="00E74C5B" w:rsidRPr="00D9689E" w:rsidRDefault="00E74C5B" w:rsidP="00E74C5B">
      <w:pPr>
        <w:spacing w:after="0"/>
        <w:ind w:firstLine="0"/>
        <w:rPr>
          <w:rFonts w:cs="Times New Roman"/>
          <w:bCs/>
          <w:szCs w:val="28"/>
        </w:rPr>
      </w:pPr>
      <w:r w:rsidRPr="00D9689E">
        <w:rPr>
          <w:rFonts w:cs="Times New Roman"/>
          <w:bCs/>
          <w:szCs w:val="28"/>
        </w:rPr>
        <w:t>Professor</w:t>
      </w:r>
    </w:p>
    <w:p w14:paraId="613A2C8C" w14:textId="77777777" w:rsidR="00E74C5B" w:rsidRPr="00D9689E" w:rsidRDefault="00E74C5B" w:rsidP="00E74C5B">
      <w:pPr>
        <w:spacing w:after="0"/>
        <w:ind w:firstLine="0"/>
        <w:rPr>
          <w:rFonts w:cs="Times New Roman"/>
          <w:bCs/>
          <w:szCs w:val="28"/>
        </w:rPr>
      </w:pPr>
      <w:r w:rsidRPr="00D9689E">
        <w:rPr>
          <w:rFonts w:cs="Times New Roman"/>
          <w:bCs/>
          <w:szCs w:val="28"/>
        </w:rPr>
        <w:t xml:space="preserve">Department of Civil, Environmental &amp; Construction Engineering </w:t>
      </w:r>
    </w:p>
    <w:p w14:paraId="0FCBE1A3" w14:textId="77777777" w:rsidR="00E74C5B" w:rsidRPr="00D9689E" w:rsidRDefault="00E74C5B" w:rsidP="00E74C5B">
      <w:pPr>
        <w:spacing w:after="0"/>
        <w:ind w:firstLine="0"/>
        <w:rPr>
          <w:rFonts w:cs="Times New Roman"/>
          <w:bCs/>
          <w:szCs w:val="28"/>
        </w:rPr>
      </w:pPr>
      <w:r w:rsidRPr="00D9689E">
        <w:rPr>
          <w:rFonts w:cs="Times New Roman"/>
          <w:bCs/>
          <w:szCs w:val="28"/>
        </w:rPr>
        <w:t>University of Central Florida</w:t>
      </w:r>
    </w:p>
    <w:p w14:paraId="1B9BD779" w14:textId="77777777" w:rsidR="00E74C5B" w:rsidRPr="00D9689E" w:rsidRDefault="00E74C5B" w:rsidP="00E74C5B">
      <w:pPr>
        <w:spacing w:after="0"/>
        <w:ind w:firstLine="0"/>
        <w:rPr>
          <w:rFonts w:cs="Times New Roman"/>
          <w:bCs/>
          <w:szCs w:val="28"/>
        </w:rPr>
      </w:pPr>
      <w:r w:rsidRPr="00D9689E">
        <w:rPr>
          <w:rFonts w:cs="Times New Roman"/>
          <w:bCs/>
          <w:szCs w:val="28"/>
        </w:rPr>
        <w:t xml:space="preserve">Tel: 407-823-4815, Fax: 407-823-3315 </w:t>
      </w:r>
    </w:p>
    <w:p w14:paraId="44A60BB5" w14:textId="77777777" w:rsidR="00E74C5B" w:rsidRPr="00D9689E" w:rsidRDefault="00E74C5B" w:rsidP="00E74C5B">
      <w:pPr>
        <w:spacing w:after="0"/>
        <w:ind w:firstLine="0"/>
        <w:rPr>
          <w:rFonts w:cs="Times New Roman"/>
          <w:bCs/>
          <w:szCs w:val="28"/>
        </w:rPr>
      </w:pPr>
      <w:r w:rsidRPr="00D9689E">
        <w:rPr>
          <w:rFonts w:cs="Times New Roman"/>
          <w:bCs/>
          <w:szCs w:val="28"/>
        </w:rPr>
        <w:t xml:space="preserve">Email: </w:t>
      </w:r>
      <w:hyperlink r:id="rId13" w:history="1">
        <w:r w:rsidRPr="00585003">
          <w:rPr>
            <w:rStyle w:val="Hyperlink"/>
            <w:rFonts w:cs="Times New Roman"/>
            <w:bCs/>
            <w:szCs w:val="28"/>
          </w:rPr>
          <w:t>naveen.eluru@ucf.edu</w:t>
        </w:r>
      </w:hyperlink>
      <w:r>
        <w:rPr>
          <w:rFonts w:cs="Times New Roman"/>
          <w:bCs/>
          <w:szCs w:val="28"/>
        </w:rPr>
        <w:t xml:space="preserve"> </w:t>
      </w:r>
      <w:r w:rsidRPr="00D9689E">
        <w:rPr>
          <w:rFonts w:cs="Times New Roman"/>
          <w:bCs/>
          <w:szCs w:val="28"/>
        </w:rPr>
        <w:t xml:space="preserve"> </w:t>
      </w:r>
    </w:p>
    <w:p w14:paraId="311BF4EC" w14:textId="77777777" w:rsidR="00E74C5B" w:rsidRPr="00D9689E" w:rsidRDefault="00E74C5B" w:rsidP="00E74C5B">
      <w:pPr>
        <w:spacing w:after="0"/>
        <w:ind w:firstLine="0"/>
        <w:rPr>
          <w:rFonts w:cs="Times New Roman"/>
          <w:bCs/>
          <w:szCs w:val="28"/>
        </w:rPr>
      </w:pPr>
      <w:proofErr w:type="spellStart"/>
      <w:r w:rsidRPr="00D9689E">
        <w:rPr>
          <w:rFonts w:cs="Times New Roman"/>
          <w:bCs/>
          <w:szCs w:val="28"/>
        </w:rPr>
        <w:t>ORCiD</w:t>
      </w:r>
      <w:proofErr w:type="spellEnd"/>
      <w:r w:rsidRPr="00D9689E">
        <w:rPr>
          <w:rFonts w:cs="Times New Roman"/>
          <w:bCs/>
          <w:szCs w:val="28"/>
        </w:rPr>
        <w:t xml:space="preserve"> number: 0000-0003-1221-4113</w:t>
      </w:r>
    </w:p>
    <w:p w14:paraId="188FD73B" w14:textId="77777777" w:rsidR="00E74C5B" w:rsidRPr="00D9689E" w:rsidRDefault="00E74C5B" w:rsidP="00E74C5B">
      <w:pPr>
        <w:spacing w:after="0"/>
        <w:ind w:firstLine="0"/>
        <w:rPr>
          <w:rFonts w:cs="Times New Roman"/>
          <w:b/>
          <w:szCs w:val="28"/>
        </w:rPr>
      </w:pPr>
    </w:p>
    <w:p w14:paraId="6140AF93" w14:textId="77777777" w:rsidR="00E74C5B" w:rsidRDefault="00E74C5B" w:rsidP="00E74C5B">
      <w:pPr>
        <w:spacing w:after="0"/>
        <w:ind w:firstLine="0"/>
        <w:rPr>
          <w:rFonts w:cs="Times New Roman"/>
          <w:b/>
          <w:szCs w:val="28"/>
        </w:rPr>
      </w:pPr>
    </w:p>
    <w:p w14:paraId="099C7CA3" w14:textId="77777777" w:rsidR="00E74C5B" w:rsidRPr="00D9689E" w:rsidRDefault="00E74C5B" w:rsidP="00E74C5B">
      <w:pPr>
        <w:spacing w:after="0"/>
        <w:ind w:firstLine="0"/>
        <w:rPr>
          <w:rFonts w:cs="Times New Roman"/>
          <w:b/>
          <w:szCs w:val="28"/>
        </w:rPr>
      </w:pPr>
    </w:p>
    <w:p w14:paraId="536631B6" w14:textId="77777777" w:rsidR="00E74C5B" w:rsidRDefault="00E74C5B" w:rsidP="00E74C5B">
      <w:pPr>
        <w:spacing w:after="0"/>
        <w:ind w:firstLine="0"/>
        <w:rPr>
          <w:rFonts w:cs="Times New Roman"/>
          <w:bCs/>
          <w:szCs w:val="28"/>
        </w:rPr>
      </w:pPr>
      <w:r w:rsidRPr="00D9689E">
        <w:rPr>
          <w:rFonts w:cs="Times New Roman"/>
          <w:bCs/>
          <w:szCs w:val="28"/>
        </w:rPr>
        <w:t xml:space="preserve">Submitted To: </w:t>
      </w:r>
      <w:r w:rsidRPr="007E14C8">
        <w:rPr>
          <w:rFonts w:cs="Times New Roman"/>
          <w:bCs/>
          <w:szCs w:val="28"/>
        </w:rPr>
        <w:t>Journal of Air Transport Management</w:t>
      </w:r>
    </w:p>
    <w:p w14:paraId="128DEB50" w14:textId="77777777" w:rsidR="00E74C5B" w:rsidRPr="00D9689E" w:rsidRDefault="00E74C5B" w:rsidP="00E74C5B">
      <w:pPr>
        <w:spacing w:after="0"/>
        <w:ind w:firstLine="0"/>
        <w:rPr>
          <w:rFonts w:cs="Times New Roman"/>
          <w:bCs/>
          <w:szCs w:val="28"/>
        </w:rPr>
      </w:pPr>
    </w:p>
    <w:p w14:paraId="69890785" w14:textId="77777777" w:rsidR="00E74C5B" w:rsidRPr="00D9689E" w:rsidRDefault="00E74C5B" w:rsidP="00E74C5B">
      <w:pPr>
        <w:spacing w:after="0"/>
        <w:ind w:firstLine="0"/>
        <w:rPr>
          <w:rFonts w:cs="Times New Roman"/>
          <w:bCs/>
          <w:szCs w:val="28"/>
        </w:rPr>
      </w:pPr>
    </w:p>
    <w:p w14:paraId="48F260A4" w14:textId="77777777" w:rsidR="00E74C5B" w:rsidRPr="00D9689E" w:rsidRDefault="00E74C5B" w:rsidP="00E74C5B">
      <w:pPr>
        <w:spacing w:after="0"/>
        <w:ind w:firstLine="0"/>
        <w:rPr>
          <w:rFonts w:eastAsia="Calibri" w:cs="Times New Roman"/>
          <w:bCs/>
          <w:szCs w:val="24"/>
        </w:rPr>
      </w:pPr>
      <w:r w:rsidRPr="00D9689E">
        <w:rPr>
          <w:rFonts w:cs="Times New Roman"/>
          <w:bCs/>
          <w:szCs w:val="28"/>
        </w:rPr>
        <w:t>Submission Date: September 1</w:t>
      </w:r>
      <w:r>
        <w:rPr>
          <w:rFonts w:cs="Times New Roman"/>
          <w:bCs/>
          <w:szCs w:val="28"/>
        </w:rPr>
        <w:t>9</w:t>
      </w:r>
      <w:r w:rsidRPr="00D9689E">
        <w:rPr>
          <w:rFonts w:cs="Times New Roman"/>
          <w:bCs/>
          <w:szCs w:val="28"/>
        </w:rPr>
        <w:t>, 2022</w:t>
      </w:r>
    </w:p>
    <w:p w14:paraId="15725FED" w14:textId="77777777" w:rsidR="00E74C5B" w:rsidRDefault="00E74C5B" w:rsidP="00E74C5B">
      <w:pPr>
        <w:spacing w:after="0"/>
        <w:ind w:firstLine="0"/>
        <w:rPr>
          <w:rFonts w:eastAsia="Calibri" w:cs="Times New Roman"/>
          <w:b/>
          <w:sz w:val="28"/>
          <w:szCs w:val="28"/>
        </w:rPr>
      </w:pPr>
    </w:p>
    <w:p w14:paraId="5FD6D399" w14:textId="77777777" w:rsidR="00E74C5B" w:rsidRDefault="00E74C5B" w:rsidP="00E74C5B">
      <w:pPr>
        <w:spacing w:after="0"/>
        <w:ind w:firstLine="0"/>
        <w:rPr>
          <w:rFonts w:eastAsia="Calibri" w:cs="Times New Roman"/>
          <w:b/>
          <w:sz w:val="28"/>
          <w:szCs w:val="28"/>
        </w:rPr>
      </w:pPr>
    </w:p>
    <w:p w14:paraId="4F807FE1" w14:textId="77777777" w:rsidR="00E74C5B" w:rsidRPr="009753FC" w:rsidRDefault="00E74C5B" w:rsidP="00E74C5B">
      <w:pPr>
        <w:spacing w:after="0"/>
        <w:ind w:firstLine="0"/>
        <w:rPr>
          <w:rFonts w:eastAsia="Calibri" w:cs="Times New Roman"/>
          <w:bCs/>
          <w:szCs w:val="24"/>
        </w:rPr>
      </w:pPr>
      <w:r w:rsidRPr="009753FC">
        <w:rPr>
          <w:rFonts w:eastAsia="Calibri" w:cs="Times New Roman"/>
          <w:bCs/>
          <w:szCs w:val="24"/>
        </w:rPr>
        <w:t>Declarations of Interest: None</w:t>
      </w:r>
    </w:p>
    <w:p w14:paraId="0FB6B8C7" w14:textId="77777777" w:rsidR="00E74C5B" w:rsidRDefault="00E74C5B" w:rsidP="00E74C5B">
      <w:pPr>
        <w:spacing w:after="0"/>
        <w:ind w:firstLine="0"/>
        <w:rPr>
          <w:rFonts w:eastAsia="Calibri" w:cs="Times New Roman"/>
          <w:bCs/>
          <w:sz w:val="28"/>
          <w:szCs w:val="28"/>
        </w:rPr>
      </w:pPr>
    </w:p>
    <w:p w14:paraId="6FDB5C31" w14:textId="77777777" w:rsidR="00E74C5B" w:rsidRPr="0092409A" w:rsidRDefault="00E74C5B" w:rsidP="00E74C5B">
      <w:pPr>
        <w:spacing w:after="0"/>
        <w:ind w:firstLine="0"/>
        <w:rPr>
          <w:rFonts w:eastAsia="Calibri" w:cs="Times New Roman"/>
          <w:b/>
          <w:szCs w:val="24"/>
        </w:rPr>
      </w:pPr>
    </w:p>
    <w:p w14:paraId="4D6CC2F4" w14:textId="77777777" w:rsidR="00E74C5B" w:rsidRPr="0092409A" w:rsidRDefault="00E74C5B" w:rsidP="00E74C5B">
      <w:pPr>
        <w:spacing w:after="0"/>
        <w:ind w:firstLine="0"/>
        <w:rPr>
          <w:rFonts w:eastAsia="Calibri" w:cs="Times New Roman"/>
          <w:szCs w:val="24"/>
        </w:rPr>
      </w:pPr>
    </w:p>
    <w:p w14:paraId="607FEDEB" w14:textId="77777777" w:rsidR="00E74C5B" w:rsidRPr="00122275" w:rsidRDefault="00E74C5B" w:rsidP="00E74C5B">
      <w:pPr>
        <w:pBdr>
          <w:top w:val="single" w:sz="4" w:space="1" w:color="auto"/>
        </w:pBdr>
        <w:spacing w:after="0"/>
        <w:ind w:firstLine="0"/>
        <w:rPr>
          <w:rFonts w:cs="Times New Roman"/>
          <w:szCs w:val="24"/>
        </w:rPr>
      </w:pPr>
      <w:r w:rsidRPr="0092409A">
        <w:rPr>
          <w:rFonts w:eastAsia="Times New Roman" w:cs="Times New Roman"/>
          <w:szCs w:val="24"/>
        </w:rPr>
        <w:t>*Corresponding author</w:t>
      </w:r>
    </w:p>
    <w:p w14:paraId="76225DD3" w14:textId="776811FC" w:rsidR="00690903" w:rsidRPr="0085787C" w:rsidRDefault="00690903" w:rsidP="007E6D64">
      <w:pPr>
        <w:pStyle w:val="Heading1"/>
        <w:numPr>
          <w:ilvl w:val="0"/>
          <w:numId w:val="0"/>
        </w:numPr>
        <w:spacing w:before="0"/>
        <w:ind w:left="288" w:hanging="288"/>
      </w:pPr>
      <w:r w:rsidRPr="0085787C">
        <w:lastRenderedPageBreak/>
        <w:t>ABSTRACT</w:t>
      </w:r>
    </w:p>
    <w:p w14:paraId="1F7661DD" w14:textId="18BC5E6C" w:rsidR="00690903" w:rsidRDefault="00DE51D5" w:rsidP="00DE51D5">
      <w:pPr>
        <w:spacing w:after="0"/>
        <w:ind w:firstLine="0"/>
        <w:rPr>
          <w:rFonts w:cs="Times New Roman"/>
          <w:szCs w:val="24"/>
        </w:rPr>
      </w:pPr>
      <w:r>
        <w:rPr>
          <w:rFonts w:cs="Times New Roman"/>
          <w:szCs w:val="24"/>
        </w:rPr>
        <w:t xml:space="preserve">The current study proposes a </w:t>
      </w:r>
      <w:r w:rsidR="007B11A1">
        <w:rPr>
          <w:rFonts w:cs="Times New Roman"/>
          <w:szCs w:val="24"/>
        </w:rPr>
        <w:t>novel modeling approach for</w:t>
      </w:r>
      <w:r>
        <w:rPr>
          <w:rFonts w:cs="Times New Roman"/>
          <w:szCs w:val="24"/>
        </w:rPr>
        <w:t xml:space="preserve"> modeling airline demand. Specifically, we </w:t>
      </w:r>
      <w:r w:rsidR="00690903">
        <w:rPr>
          <w:rFonts w:cs="Times New Roman"/>
          <w:szCs w:val="24"/>
        </w:rPr>
        <w:t>develop a joint panel g</w:t>
      </w:r>
      <w:r w:rsidR="0079065B">
        <w:rPr>
          <w:rFonts w:cs="Times New Roman"/>
          <w:szCs w:val="24"/>
        </w:rPr>
        <w:t>eneralized</w:t>
      </w:r>
      <w:r w:rsidR="00690903">
        <w:rPr>
          <w:rFonts w:cs="Times New Roman"/>
          <w:szCs w:val="24"/>
        </w:rPr>
        <w:t xml:space="preserve"> ordered </w:t>
      </w:r>
      <w:proofErr w:type="spellStart"/>
      <w:r w:rsidR="00690903">
        <w:rPr>
          <w:rFonts w:cs="Times New Roman"/>
          <w:szCs w:val="24"/>
        </w:rPr>
        <w:t>probit</w:t>
      </w:r>
      <w:proofErr w:type="spellEnd"/>
      <w:r w:rsidR="00690903">
        <w:rPr>
          <w:rFonts w:cs="Times New Roman"/>
          <w:szCs w:val="24"/>
        </w:rPr>
        <w:t xml:space="preserve"> model system</w:t>
      </w:r>
      <w:r>
        <w:rPr>
          <w:rFonts w:cs="Times New Roman"/>
          <w:szCs w:val="24"/>
        </w:rPr>
        <w:t xml:space="preserve"> with observed thresholds</w:t>
      </w:r>
      <w:r w:rsidR="00690903">
        <w:rPr>
          <w:rFonts w:cs="Times New Roman"/>
          <w:szCs w:val="24"/>
        </w:rPr>
        <w:t xml:space="preserve"> </w:t>
      </w:r>
      <w:r>
        <w:rPr>
          <w:rFonts w:cs="Times New Roman"/>
          <w:szCs w:val="24"/>
        </w:rPr>
        <w:t xml:space="preserve">for modeling </w:t>
      </w:r>
      <w:r w:rsidR="00690903">
        <w:rPr>
          <w:rFonts w:cs="Times New Roman"/>
          <w:szCs w:val="24"/>
        </w:rPr>
        <w:t xml:space="preserve">air passenger arrivals and departures </w:t>
      </w:r>
      <w:r w:rsidR="00B854ED">
        <w:rPr>
          <w:rFonts w:cs="Times New Roman"/>
          <w:szCs w:val="24"/>
        </w:rPr>
        <w:t>while accommodating</w:t>
      </w:r>
      <w:r>
        <w:rPr>
          <w:rFonts w:cs="Times New Roman"/>
          <w:szCs w:val="24"/>
        </w:rPr>
        <w:t xml:space="preserve"> for the influence of </w:t>
      </w:r>
      <w:r w:rsidR="00690903">
        <w:rPr>
          <w:rFonts w:cs="Times New Roman"/>
          <w:szCs w:val="24"/>
        </w:rPr>
        <w:t>observed and unobserved effects on airline demand</w:t>
      </w:r>
      <w:r w:rsidR="007B11A1">
        <w:rPr>
          <w:rFonts w:cs="Times New Roman"/>
          <w:szCs w:val="24"/>
        </w:rPr>
        <w:t xml:space="preserve"> across multiple time periods</w:t>
      </w:r>
      <w:r w:rsidR="00690903">
        <w:rPr>
          <w:rFonts w:cs="Times New Roman"/>
          <w:szCs w:val="24"/>
        </w:rPr>
        <w:t>. The proposed model is estimated using airline data compiled by B</w:t>
      </w:r>
      <w:r w:rsidR="00AB5089">
        <w:rPr>
          <w:rFonts w:cs="Times New Roman"/>
          <w:szCs w:val="24"/>
        </w:rPr>
        <w:t>ureau of Transportation Statistics</w:t>
      </w:r>
      <w:r w:rsidR="00690903">
        <w:rPr>
          <w:rFonts w:cs="Times New Roman"/>
          <w:szCs w:val="24"/>
        </w:rPr>
        <w:t xml:space="preserve"> for 510 airports in </w:t>
      </w:r>
      <w:r w:rsidR="00A34C8B">
        <w:rPr>
          <w:rFonts w:cs="Times New Roman"/>
          <w:szCs w:val="24"/>
        </w:rPr>
        <w:t xml:space="preserve">the </w:t>
      </w:r>
      <w:r w:rsidR="00690903">
        <w:rPr>
          <w:rFonts w:cs="Times New Roman"/>
          <w:szCs w:val="24"/>
        </w:rPr>
        <w:t>US at a quarterly level for five annual time points</w:t>
      </w:r>
      <w:r>
        <w:rPr>
          <w:rFonts w:cs="Times New Roman"/>
          <w:szCs w:val="24"/>
        </w:rPr>
        <w:t>. A</w:t>
      </w:r>
      <w:r w:rsidR="00690903">
        <w:rPr>
          <w:rFonts w:cs="Times New Roman"/>
          <w:szCs w:val="24"/>
        </w:rPr>
        <w:t xml:space="preserve"> host of </w:t>
      </w:r>
      <w:r>
        <w:rPr>
          <w:rFonts w:cs="Times New Roman"/>
          <w:szCs w:val="24"/>
        </w:rPr>
        <w:t xml:space="preserve">independent </w:t>
      </w:r>
      <w:r w:rsidR="00690903">
        <w:rPr>
          <w:rFonts w:cs="Times New Roman"/>
          <w:szCs w:val="24"/>
        </w:rPr>
        <w:t>variables including demographic characteristics, built environment characteristics, spatial and temporal factors</w:t>
      </w:r>
      <w:r>
        <w:rPr>
          <w:rFonts w:cs="Times New Roman"/>
          <w:szCs w:val="24"/>
        </w:rPr>
        <w:t xml:space="preserve"> are considered</w:t>
      </w:r>
      <w:r w:rsidR="00690903">
        <w:rPr>
          <w:rFonts w:cs="Times New Roman"/>
          <w:szCs w:val="24"/>
        </w:rPr>
        <w:t xml:space="preserve">. </w:t>
      </w:r>
      <w:r>
        <w:rPr>
          <w:rFonts w:cs="Times New Roman"/>
          <w:szCs w:val="24"/>
        </w:rPr>
        <w:t xml:space="preserve">From the model estimation, the important factors affecting airline demand include metropolitan statistical area (MSA) population, median income, education attainment, airport location and temporal factors. </w:t>
      </w:r>
      <w:r w:rsidR="00690903">
        <w:rPr>
          <w:rFonts w:cs="Times New Roman"/>
          <w:szCs w:val="24"/>
        </w:rPr>
        <w:t xml:space="preserve">A validation exercise is </w:t>
      </w:r>
      <w:r>
        <w:rPr>
          <w:rFonts w:cs="Times New Roman"/>
          <w:szCs w:val="24"/>
        </w:rPr>
        <w:t xml:space="preserve">also </w:t>
      </w:r>
      <w:r w:rsidR="00690903">
        <w:rPr>
          <w:rFonts w:cs="Times New Roman"/>
          <w:szCs w:val="24"/>
        </w:rPr>
        <w:t xml:space="preserve">performed using a holdout sample </w:t>
      </w:r>
      <w:r>
        <w:rPr>
          <w:rFonts w:cs="Times New Roman"/>
          <w:szCs w:val="24"/>
        </w:rPr>
        <w:t xml:space="preserve">to highlight the superior performance </w:t>
      </w:r>
      <w:r w:rsidR="00690903">
        <w:rPr>
          <w:rFonts w:cs="Times New Roman"/>
          <w:szCs w:val="24"/>
        </w:rPr>
        <w:t xml:space="preserve">of the </w:t>
      </w:r>
      <w:r w:rsidR="007223B7">
        <w:rPr>
          <w:rFonts w:cs="Times New Roman"/>
          <w:szCs w:val="24"/>
        </w:rPr>
        <w:t>proposed model</w:t>
      </w:r>
      <w:r w:rsidR="00690903">
        <w:rPr>
          <w:rFonts w:cs="Times New Roman"/>
          <w:szCs w:val="24"/>
        </w:rPr>
        <w:t xml:space="preserve">. </w:t>
      </w:r>
      <w:r w:rsidR="007223B7">
        <w:rPr>
          <w:rFonts w:cs="Times New Roman"/>
          <w:szCs w:val="24"/>
        </w:rPr>
        <w:t xml:space="preserve">Finally, </w:t>
      </w:r>
      <w:r>
        <w:rPr>
          <w:rFonts w:cs="Times New Roman"/>
          <w:szCs w:val="24"/>
        </w:rPr>
        <w:t xml:space="preserve">to illustrate how the </w:t>
      </w:r>
      <w:r w:rsidR="0048385C">
        <w:rPr>
          <w:rFonts w:cs="Times New Roman"/>
          <w:szCs w:val="24"/>
        </w:rPr>
        <w:t xml:space="preserve">proposed </w:t>
      </w:r>
      <w:r w:rsidR="007223B7">
        <w:rPr>
          <w:rFonts w:cs="Times New Roman"/>
          <w:szCs w:val="24"/>
        </w:rPr>
        <w:t xml:space="preserve">demand model allows agencies to understand </w:t>
      </w:r>
      <w:r>
        <w:rPr>
          <w:rFonts w:cs="Times New Roman"/>
          <w:szCs w:val="24"/>
        </w:rPr>
        <w:t xml:space="preserve">changes to </w:t>
      </w:r>
      <w:r w:rsidR="007223B7">
        <w:rPr>
          <w:rFonts w:cs="Times New Roman"/>
          <w:szCs w:val="24"/>
        </w:rPr>
        <w:t xml:space="preserve">airline demand </w:t>
      </w:r>
      <w:r>
        <w:rPr>
          <w:rFonts w:cs="Times New Roman"/>
          <w:szCs w:val="24"/>
        </w:rPr>
        <w:t>with changes to</w:t>
      </w:r>
      <w:r w:rsidR="007223B7">
        <w:rPr>
          <w:rFonts w:cs="Times New Roman"/>
          <w:szCs w:val="24"/>
        </w:rPr>
        <w:t xml:space="preserve"> independent variables</w:t>
      </w:r>
      <w:r w:rsidR="00AA0DC4">
        <w:rPr>
          <w:rFonts w:cs="Times New Roman"/>
          <w:szCs w:val="24"/>
        </w:rPr>
        <w:t>,</w:t>
      </w:r>
      <w:r w:rsidR="007223B7">
        <w:rPr>
          <w:rFonts w:cs="Times New Roman"/>
          <w:szCs w:val="24"/>
        </w:rPr>
        <w:t xml:space="preserve"> </w:t>
      </w:r>
      <w:r>
        <w:rPr>
          <w:rFonts w:cs="Times New Roman"/>
          <w:szCs w:val="24"/>
        </w:rPr>
        <w:t>a policy analysis is conducted</w:t>
      </w:r>
      <w:r w:rsidR="007223B7">
        <w:rPr>
          <w:rFonts w:cs="Times New Roman"/>
          <w:szCs w:val="24"/>
        </w:rPr>
        <w:t>.</w:t>
      </w:r>
    </w:p>
    <w:p w14:paraId="1B9518A7" w14:textId="77777777" w:rsidR="00690903" w:rsidRDefault="00690903" w:rsidP="00690903">
      <w:pPr>
        <w:spacing w:after="0"/>
        <w:rPr>
          <w:rFonts w:cs="Times New Roman"/>
          <w:szCs w:val="24"/>
        </w:rPr>
      </w:pPr>
    </w:p>
    <w:p w14:paraId="41DF8F71" w14:textId="123DE788" w:rsidR="00690903" w:rsidRDefault="00690903" w:rsidP="00EF3010">
      <w:pPr>
        <w:spacing w:after="0"/>
        <w:ind w:firstLine="0"/>
        <w:rPr>
          <w:rFonts w:cs="Times New Roman"/>
          <w:szCs w:val="24"/>
        </w:rPr>
      </w:pPr>
      <w:r w:rsidRPr="00E35815">
        <w:rPr>
          <w:rFonts w:cs="Times New Roman"/>
          <w:b/>
          <w:bCs/>
          <w:szCs w:val="24"/>
        </w:rPr>
        <w:t>Keywords:</w:t>
      </w:r>
      <w:r>
        <w:rPr>
          <w:rFonts w:cs="Times New Roman"/>
          <w:szCs w:val="24"/>
        </w:rPr>
        <w:t xml:space="preserve"> Joint panel g</w:t>
      </w:r>
      <w:r w:rsidR="007223B7">
        <w:rPr>
          <w:rFonts w:cs="Times New Roman"/>
          <w:szCs w:val="24"/>
        </w:rPr>
        <w:t>eneralized</w:t>
      </w:r>
      <w:r>
        <w:rPr>
          <w:rFonts w:cs="Times New Roman"/>
          <w:szCs w:val="24"/>
        </w:rPr>
        <w:t xml:space="preserve"> ordered </w:t>
      </w:r>
      <w:proofErr w:type="spellStart"/>
      <w:r>
        <w:rPr>
          <w:rFonts w:cs="Times New Roman"/>
          <w:szCs w:val="24"/>
        </w:rPr>
        <w:t>probit</w:t>
      </w:r>
      <w:proofErr w:type="spellEnd"/>
      <w:r>
        <w:rPr>
          <w:rFonts w:cs="Times New Roman"/>
          <w:szCs w:val="24"/>
        </w:rPr>
        <w:t xml:space="preserve"> model</w:t>
      </w:r>
      <w:r w:rsidR="006F68FA">
        <w:rPr>
          <w:rFonts w:cs="Times New Roman"/>
          <w:szCs w:val="24"/>
        </w:rPr>
        <w:t>,</w:t>
      </w:r>
      <w:r>
        <w:rPr>
          <w:rFonts w:cs="Times New Roman"/>
          <w:szCs w:val="24"/>
        </w:rPr>
        <w:t xml:space="preserve"> airline demand</w:t>
      </w:r>
      <w:r w:rsidR="006F68FA">
        <w:rPr>
          <w:rFonts w:cs="Times New Roman"/>
          <w:szCs w:val="24"/>
        </w:rPr>
        <w:t>,</w:t>
      </w:r>
      <w:r>
        <w:rPr>
          <w:rFonts w:cs="Times New Roman"/>
          <w:szCs w:val="24"/>
        </w:rPr>
        <w:t xml:space="preserve"> arrivals</w:t>
      </w:r>
      <w:r w:rsidR="006F68FA">
        <w:rPr>
          <w:rFonts w:cs="Times New Roman"/>
          <w:szCs w:val="24"/>
        </w:rPr>
        <w:t>,</w:t>
      </w:r>
      <w:r>
        <w:rPr>
          <w:rFonts w:cs="Times New Roman"/>
          <w:szCs w:val="24"/>
        </w:rPr>
        <w:t xml:space="preserve"> departures</w:t>
      </w:r>
      <w:r w:rsidR="006F68FA">
        <w:rPr>
          <w:rFonts w:cs="Times New Roman"/>
          <w:szCs w:val="24"/>
        </w:rPr>
        <w:t>,</w:t>
      </w:r>
      <w:r>
        <w:rPr>
          <w:rFonts w:cs="Times New Roman"/>
          <w:szCs w:val="24"/>
        </w:rPr>
        <w:t xml:space="preserve"> unobserved effects. </w:t>
      </w:r>
    </w:p>
    <w:bookmarkEnd w:id="0"/>
    <w:bookmarkEnd w:id="1"/>
    <w:p w14:paraId="7375EBD9" w14:textId="77777777" w:rsidR="00D563A1" w:rsidRDefault="00D563A1">
      <w:pPr>
        <w:rPr>
          <w:rFonts w:cs="Times New Roman"/>
          <w:b/>
          <w:bCs/>
          <w:szCs w:val="24"/>
        </w:rPr>
      </w:pPr>
      <w:r>
        <w:rPr>
          <w:rFonts w:cs="Times New Roman"/>
          <w:b/>
          <w:bCs/>
          <w:szCs w:val="24"/>
        </w:rPr>
        <w:br w:type="page"/>
      </w:r>
    </w:p>
    <w:p w14:paraId="5E8DB460" w14:textId="1D62D444" w:rsidR="008757FD" w:rsidRDefault="008757FD" w:rsidP="007E6D64">
      <w:pPr>
        <w:pStyle w:val="Heading1"/>
        <w:spacing w:before="0"/>
      </w:pPr>
      <w:bookmarkStart w:id="2" w:name="_Hlk47203833"/>
      <w:r>
        <w:lastRenderedPageBreak/>
        <w:t>INTRODUCTION</w:t>
      </w:r>
    </w:p>
    <w:p w14:paraId="7D4DAE93" w14:textId="77777777" w:rsidR="008757FD" w:rsidRPr="006120E2" w:rsidRDefault="008757FD" w:rsidP="00EF3010">
      <w:pPr>
        <w:pStyle w:val="Heading2"/>
        <w:spacing w:before="0" w:after="0"/>
      </w:pPr>
      <w:r w:rsidRPr="00187AFA">
        <w:t>Background</w:t>
      </w:r>
    </w:p>
    <w:p w14:paraId="282F263B" w14:textId="68675A87" w:rsidR="008757FD" w:rsidRDefault="008757FD" w:rsidP="00EF3010">
      <w:pPr>
        <w:spacing w:after="0"/>
        <w:ind w:firstLine="0"/>
        <w:rPr>
          <w:rFonts w:cs="Times New Roman"/>
          <w:szCs w:val="24"/>
        </w:rPr>
      </w:pPr>
      <w:r>
        <w:rPr>
          <w:rFonts w:cs="Times New Roman"/>
          <w:szCs w:val="24"/>
        </w:rPr>
        <w:t>In the United States, commercial aviation sector is a significant contributor to the economy. About 7.3% of the US job sector is attributed to commercial aviation sector contributing about 5.</w:t>
      </w:r>
      <w:r w:rsidR="00C20F5E">
        <w:rPr>
          <w:rFonts w:cs="Times New Roman"/>
          <w:szCs w:val="24"/>
        </w:rPr>
        <w:t>2</w:t>
      </w:r>
      <w:r>
        <w:rPr>
          <w:rFonts w:cs="Times New Roman"/>
          <w:szCs w:val="24"/>
        </w:rPr>
        <w:t xml:space="preserve">% of US Gross Domestic Product </w:t>
      </w:r>
      <w:r>
        <w:rPr>
          <w:rFonts w:cs="Times New Roman"/>
          <w:szCs w:val="24"/>
        </w:rPr>
        <w:fldChar w:fldCharType="begin" w:fldLock="1"/>
      </w:r>
      <w:r w:rsidR="00E71480">
        <w:rPr>
          <w:rFonts w:cs="Times New Roman"/>
          <w:szCs w:val="24"/>
        </w:rPr>
        <w:instrText>ADDIN CSL_CITATION {"citationItems":[{"id":"ITEM-1","itemData":{"URL":"https://www.faa.gov/air_traffic/by_the_numbers/","accessed":{"date-parts":[["2022","1","27"]]},"author":[{"dropping-particle":"","family":"FAA","given":"","non-dropping-particle":"","parse-names":false,"suffix":""}],"id":"ITEM-1","issued":{"date-parts":[["2022"]]},"title":"Air Traffic By The Numbers","type":"webpage"},"uris":["http://www.mendeley.com/documents/?uuid=bb9c1413-c8f2-4b0a-b5cd-1ffb3bed9dc6"]}],"mendeley":{"formattedCitation":"(FAA, 2022)","plainTextFormattedCitation":"(FAA, 2022)","previouslyFormattedCitation":"(FAA, 2022)"},"properties":{"noteIndex":0},"schema":"https://github.com/citation-style-language/schema/raw/master/csl-citation.json"}</w:instrText>
      </w:r>
      <w:r>
        <w:rPr>
          <w:rFonts w:cs="Times New Roman"/>
          <w:szCs w:val="24"/>
        </w:rPr>
        <w:fldChar w:fldCharType="separate"/>
      </w:r>
      <w:r w:rsidR="00E71480" w:rsidRPr="00E71480">
        <w:rPr>
          <w:rFonts w:cs="Times New Roman"/>
          <w:noProof/>
          <w:szCs w:val="24"/>
        </w:rPr>
        <w:t>(FAA, 2022)</w:t>
      </w:r>
      <w:r>
        <w:rPr>
          <w:rFonts w:cs="Times New Roman"/>
          <w:szCs w:val="24"/>
        </w:rPr>
        <w:fldChar w:fldCharType="end"/>
      </w:r>
      <w:r>
        <w:rPr>
          <w:rFonts w:cs="Times New Roman"/>
          <w:szCs w:val="24"/>
        </w:rPr>
        <w:t>. Further, airline industry is closely intertwined with tourism, hospitality</w:t>
      </w:r>
      <w:r w:rsidR="000D4D53">
        <w:rPr>
          <w:rFonts w:cs="Times New Roman"/>
          <w:szCs w:val="24"/>
        </w:rPr>
        <w:t>,</w:t>
      </w:r>
      <w:r>
        <w:rPr>
          <w:rFonts w:cs="Times New Roman"/>
          <w:szCs w:val="24"/>
        </w:rPr>
        <w:t xml:space="preserve"> and related auxiliary business (such as rental cars). An important metric to examine the health of the aviation sector is passenger demand – arrivals and departures - at airports. Airline passenger demand and revenue has steadily increased at an annualized growth rate of 2.9% and 5.4% respectively between 2009 and 2019. Given the importance of the airline industry to US economy, understanding the factors affecting airline demand at US airports is important for long-term planning (such as airport runway and terminal design and expansion, intermodal transportation facilities) and operational decisions (such as crew management for airport services). The main objective of the proposed research is to develop a mathematical model of airline demand with the objective of identifying important determinants of demand as well as quantifying their impact. To be sure, airline industry is in a precarious situation as Coronavirus Disease 2019 (COVID-19) pandemic continues to affect the economy and the travel sector. In these conditions, understanding the factors influencing airline demand at various airports will be of utmost importance to the industry. Specifically, </w:t>
      </w:r>
      <w:r w:rsidR="003708B8">
        <w:rPr>
          <w:rFonts w:cs="Times New Roman"/>
          <w:szCs w:val="24"/>
        </w:rPr>
        <w:t xml:space="preserve">analyzing </w:t>
      </w:r>
      <w:r>
        <w:rPr>
          <w:rFonts w:cs="Times New Roman"/>
          <w:szCs w:val="24"/>
        </w:rPr>
        <w:t xml:space="preserve">how airline demand at airports evolved over time (over several years) and </w:t>
      </w:r>
      <w:r w:rsidR="003708B8">
        <w:rPr>
          <w:rFonts w:cs="Times New Roman"/>
          <w:szCs w:val="24"/>
        </w:rPr>
        <w:t xml:space="preserve">identifying </w:t>
      </w:r>
      <w:r>
        <w:rPr>
          <w:rFonts w:cs="Times New Roman"/>
          <w:szCs w:val="24"/>
        </w:rPr>
        <w:t>the factors contributing to this evolution will allow us to build a template of a possible recovery path in the coming years.</w:t>
      </w:r>
    </w:p>
    <w:p w14:paraId="3F1A825F" w14:textId="4436A83F" w:rsidR="001C5A71" w:rsidRDefault="008757FD" w:rsidP="001C5A71">
      <w:pPr>
        <w:spacing w:after="0"/>
        <w:rPr>
          <w:rFonts w:cs="Times New Roman"/>
          <w:szCs w:val="24"/>
        </w:rPr>
      </w:pPr>
      <w:r>
        <w:rPr>
          <w:rFonts w:cs="Times New Roman"/>
          <w:szCs w:val="24"/>
        </w:rPr>
        <w:t>To be sure, several studies have examined airline passenger demand. Table 1 provides a</w:t>
      </w:r>
      <w:r w:rsidRPr="009F78D4">
        <w:rPr>
          <w:rFonts w:cs="Times New Roman"/>
          <w:szCs w:val="24"/>
        </w:rPr>
        <w:t xml:space="preserve"> summary of earlier research efforts related to air passenger travel demand modeling with information on the </w:t>
      </w:r>
      <w:r>
        <w:rPr>
          <w:rFonts w:cs="Times New Roman"/>
          <w:szCs w:val="24"/>
        </w:rPr>
        <w:t xml:space="preserve">study, study region, demand </w:t>
      </w:r>
      <w:r w:rsidR="003708B8">
        <w:rPr>
          <w:rFonts w:cs="Times New Roman"/>
          <w:szCs w:val="24"/>
        </w:rPr>
        <w:t>resolution</w:t>
      </w:r>
      <w:r>
        <w:rPr>
          <w:rFonts w:cs="Times New Roman"/>
          <w:szCs w:val="24"/>
        </w:rPr>
        <w:t>, study objectives, methodology and independent variables considered</w:t>
      </w:r>
      <w:r w:rsidRPr="00531844">
        <w:rPr>
          <w:rStyle w:val="FootnoteReference"/>
        </w:rPr>
        <w:footnoteReference w:id="1"/>
      </w:r>
      <w:r>
        <w:rPr>
          <w:rFonts w:cs="Times New Roman"/>
          <w:szCs w:val="24"/>
        </w:rPr>
        <w:t>.</w:t>
      </w:r>
      <w:r w:rsidR="00B96021">
        <w:rPr>
          <w:rFonts w:cs="Times New Roman"/>
          <w:szCs w:val="24"/>
        </w:rPr>
        <w:t xml:space="preserve"> </w:t>
      </w:r>
      <w:r>
        <w:rPr>
          <w:rFonts w:cs="Times New Roman"/>
          <w:szCs w:val="24"/>
        </w:rPr>
        <w:t xml:space="preserve">From Table 1, we can make several important observations. </w:t>
      </w:r>
      <w:r w:rsidRPr="00B96021">
        <w:rPr>
          <w:rFonts w:cs="Times New Roman"/>
          <w:szCs w:val="24"/>
          <w:u w:val="single"/>
        </w:rPr>
        <w:t>First</w:t>
      </w:r>
      <w:r>
        <w:rPr>
          <w:rFonts w:cs="Times New Roman"/>
          <w:szCs w:val="24"/>
        </w:rPr>
        <w:t xml:space="preserve">, earlier research on air travel demand can be categorized into two groups based on the spatial unit of demand data analyzed: (a) airport level and (b) regional level. In the former category, studies analyze passenger demand data for individual airports while in the latter category, the analysis is conducted by aggregating demand at a regional level. From the review, a majority of earlier research focused on analyzing aggregate demand (we found only </w:t>
      </w:r>
      <w:r w:rsidR="004B40B7">
        <w:rPr>
          <w:rFonts w:cs="Times New Roman"/>
          <w:szCs w:val="24"/>
        </w:rPr>
        <w:t>five</w:t>
      </w:r>
      <w:r>
        <w:rPr>
          <w:rFonts w:cs="Times New Roman"/>
          <w:szCs w:val="24"/>
        </w:rPr>
        <w:t xml:space="preserve"> studies that explored data at the airport level). </w:t>
      </w:r>
      <w:r w:rsidRPr="006120E2">
        <w:rPr>
          <w:rFonts w:cs="Times New Roman"/>
          <w:szCs w:val="24"/>
          <w:u w:val="single"/>
        </w:rPr>
        <w:t>Second</w:t>
      </w:r>
      <w:r>
        <w:rPr>
          <w:rFonts w:cs="Times New Roman"/>
          <w:szCs w:val="24"/>
        </w:rPr>
        <w:t xml:space="preserve">, the factors identified to affect airline demand have been consistent including </w:t>
      </w:r>
      <w:r>
        <w:rPr>
          <w:rFonts w:eastAsia="Times New Roman" w:cs="Times New Roman"/>
          <w:color w:val="000000"/>
          <w:szCs w:val="24"/>
        </w:rPr>
        <w:t xml:space="preserve">socio-demographic factors (population, education, age distribution), socio-economic factors (income, unemployment rate, GDP), built environment (number of trade centers, tourist attractions), level of service factors (average air fare and distance) and lag variables (historical demand). </w:t>
      </w:r>
      <w:r w:rsidRPr="006120E2">
        <w:rPr>
          <w:rFonts w:eastAsia="Times New Roman" w:cs="Times New Roman"/>
          <w:color w:val="000000"/>
          <w:szCs w:val="24"/>
          <w:u w:val="single"/>
        </w:rPr>
        <w:t>Third</w:t>
      </w:r>
      <w:r>
        <w:rPr>
          <w:rFonts w:eastAsia="Times New Roman" w:cs="Times New Roman"/>
          <w:color w:val="000000"/>
          <w:szCs w:val="24"/>
        </w:rPr>
        <w:t xml:space="preserve">, in terms of mathematical frameworks employed for analyzing data, we found two predominant approaches: (a) prediction methods using data and (b) distribution or assignment methods. The majority of prediction methods focused on one dimension – trip departures from the spatial unit of interest. Thus, these studies resorted to employing </w:t>
      </w:r>
      <w:r>
        <w:rPr>
          <w:rFonts w:cs="Times New Roman"/>
          <w:szCs w:val="24"/>
        </w:rPr>
        <w:t xml:space="preserve">univariate models of passenger demand such as regression models and their variants such as repeated measures models and regression trees, Artificial neural </w:t>
      </w:r>
      <w:r w:rsidR="003E5AB5">
        <w:rPr>
          <w:rFonts w:cs="Times New Roman"/>
          <w:szCs w:val="24"/>
        </w:rPr>
        <w:t>networks,</w:t>
      </w:r>
      <w:r>
        <w:rPr>
          <w:rFonts w:cs="Times New Roman"/>
          <w:szCs w:val="24"/>
        </w:rPr>
        <w:t xml:space="preserve"> and Fuzzy models. The second set of studies employ approaches to match the pairwise origin destination demand using approaches such as gravity models, bi-level </w:t>
      </w:r>
      <w:r w:rsidR="003E5AB5">
        <w:rPr>
          <w:rFonts w:cs="Times New Roman"/>
          <w:szCs w:val="24"/>
        </w:rPr>
        <w:t>optimization,</w:t>
      </w:r>
      <w:r>
        <w:rPr>
          <w:rFonts w:cs="Times New Roman"/>
          <w:szCs w:val="24"/>
        </w:rPr>
        <w:t xml:space="preserve"> and continuous equilibrium approach. </w:t>
      </w:r>
      <w:r w:rsidRPr="00CA4E7D">
        <w:rPr>
          <w:rFonts w:cs="Times New Roman"/>
          <w:szCs w:val="24"/>
          <w:u w:val="single"/>
        </w:rPr>
        <w:lastRenderedPageBreak/>
        <w:t>Finally</w:t>
      </w:r>
      <w:r>
        <w:rPr>
          <w:rFonts w:cs="Times New Roman"/>
          <w:szCs w:val="24"/>
        </w:rPr>
        <w:t xml:space="preserve">, studies of air travel demand have primarily employed cross-sectional data for estimating demand. </w:t>
      </w:r>
    </w:p>
    <w:p w14:paraId="3E4E9565" w14:textId="77777777" w:rsidR="0085787C" w:rsidRDefault="0085787C" w:rsidP="001C5A71">
      <w:pPr>
        <w:spacing w:after="0"/>
        <w:rPr>
          <w:rFonts w:cs="Times New Roman"/>
          <w:szCs w:val="24"/>
        </w:rPr>
      </w:pPr>
    </w:p>
    <w:p w14:paraId="7B403240" w14:textId="77777777" w:rsidR="008757FD" w:rsidRPr="000A2C79" w:rsidRDefault="008757FD" w:rsidP="00EF3010">
      <w:pPr>
        <w:pStyle w:val="Heading2"/>
        <w:spacing w:before="0" w:after="0"/>
      </w:pPr>
      <w:r w:rsidRPr="000A2C79">
        <w:t>Contributions of the current study</w:t>
      </w:r>
    </w:p>
    <w:p w14:paraId="68D4CC51" w14:textId="68BCEAA7" w:rsidR="008757FD" w:rsidRDefault="008757FD" w:rsidP="00EF3010">
      <w:pPr>
        <w:spacing w:after="0"/>
        <w:ind w:firstLine="0"/>
        <w:rPr>
          <w:rFonts w:cs="Times New Roman"/>
          <w:szCs w:val="24"/>
        </w:rPr>
      </w:pPr>
      <w:r>
        <w:rPr>
          <w:rFonts w:cs="Times New Roman"/>
          <w:szCs w:val="24"/>
        </w:rPr>
        <w:t xml:space="preserve">While earlier research has offered significant insights on airline travel demand, there is scope for enhancing our understanding of factors influencing airline demand. The </w:t>
      </w:r>
      <w:r w:rsidRPr="00187AFA">
        <w:rPr>
          <w:rFonts w:cs="Times New Roman"/>
          <w:i/>
          <w:szCs w:val="24"/>
          <w:u w:val="single"/>
        </w:rPr>
        <w:t>first contribution</w:t>
      </w:r>
      <w:r>
        <w:rPr>
          <w:rFonts w:cs="Times New Roman"/>
          <w:szCs w:val="24"/>
        </w:rPr>
        <w:t xml:space="preserve"> </w:t>
      </w:r>
      <w:r w:rsidR="007B11A1">
        <w:rPr>
          <w:rFonts w:cs="Times New Roman"/>
          <w:szCs w:val="24"/>
        </w:rPr>
        <w:t xml:space="preserve">of </w:t>
      </w:r>
      <w:r>
        <w:rPr>
          <w:rFonts w:cs="Times New Roman"/>
          <w:szCs w:val="24"/>
        </w:rPr>
        <w:t xml:space="preserve">our study to the literature arises from spatial and temporal data enhancement of airline demand data from Bureau of Transportation Statistic (BTS). Spatially, the proposed research is conducted at the disaggregate resolution of airport to better incorporate the local factors in modeling airline demand. </w:t>
      </w:r>
      <w:r w:rsidR="003708B8">
        <w:rPr>
          <w:rFonts w:cs="Times New Roman"/>
          <w:szCs w:val="24"/>
        </w:rPr>
        <w:t>E</w:t>
      </w:r>
      <w:r>
        <w:rPr>
          <w:rFonts w:cs="Times New Roman"/>
          <w:szCs w:val="24"/>
        </w:rPr>
        <w:t xml:space="preserve">arlier studies that conducted airport level </w:t>
      </w:r>
      <w:r w:rsidR="003708B8">
        <w:rPr>
          <w:rFonts w:cs="Times New Roman"/>
          <w:szCs w:val="24"/>
        </w:rPr>
        <w:t xml:space="preserve">prediction </w:t>
      </w:r>
      <w:r>
        <w:rPr>
          <w:rFonts w:cs="Times New Roman"/>
          <w:szCs w:val="24"/>
        </w:rPr>
        <w:t>analysis have employed a small number of airports in the US (with the highest number of airports considered being</w:t>
      </w:r>
      <w:r w:rsidR="000354A4">
        <w:rPr>
          <w:rFonts w:cs="Times New Roman"/>
          <w:szCs w:val="24"/>
        </w:rPr>
        <w:t xml:space="preserve"> </w:t>
      </w:r>
      <w:r>
        <w:rPr>
          <w:rFonts w:cs="Times New Roman"/>
          <w:szCs w:val="24"/>
        </w:rPr>
        <w:t>176</w:t>
      </w:r>
      <w:r w:rsidR="003708B8">
        <w:rPr>
          <w:rStyle w:val="FootnoteReference"/>
          <w:rFonts w:cs="Times New Roman"/>
          <w:szCs w:val="24"/>
        </w:rPr>
        <w:footnoteReference w:id="2"/>
      </w:r>
      <w:r>
        <w:rPr>
          <w:rFonts w:cs="Times New Roman"/>
          <w:szCs w:val="24"/>
        </w:rPr>
        <w:t xml:space="preserve">). In our study, we conduct our analysis considering 510 airports across the country. For these airports, we augmented the airline demand data with a host of independent variables including </w:t>
      </w:r>
      <w:r w:rsidR="00C0696F">
        <w:rPr>
          <w:rFonts w:cs="Times New Roman"/>
          <w:szCs w:val="24"/>
        </w:rPr>
        <w:t xml:space="preserve">demographic </w:t>
      </w:r>
      <w:r>
        <w:rPr>
          <w:rFonts w:cs="Times New Roman"/>
          <w:szCs w:val="24"/>
        </w:rPr>
        <w:t xml:space="preserve">characteristics and </w:t>
      </w:r>
      <w:r w:rsidR="00C0696F">
        <w:rPr>
          <w:rFonts w:cs="Times New Roman"/>
          <w:szCs w:val="24"/>
        </w:rPr>
        <w:t>built environment characteristics</w:t>
      </w:r>
      <w:r>
        <w:rPr>
          <w:rFonts w:cs="Times New Roman"/>
          <w:szCs w:val="24"/>
        </w:rPr>
        <w:t xml:space="preserve"> at metropolitan statistical area (MSA)</w:t>
      </w:r>
      <w:r w:rsidR="00C0696F">
        <w:rPr>
          <w:rFonts w:cs="Times New Roman"/>
          <w:szCs w:val="24"/>
        </w:rPr>
        <w:t>, spatial and temporal factors</w:t>
      </w:r>
      <w:r>
        <w:rPr>
          <w:rFonts w:cs="Times New Roman"/>
          <w:szCs w:val="24"/>
        </w:rPr>
        <w:t xml:space="preserve">. Temporally, the current study examines airline demand at a quarterly level for five annual time points (2010, 2012, 2014, 2016 and 2018). Thus, for every airport, we have 20 observations (5 years * 4 quarters per year). Also, in our study we consider two airport level variables - arrivals and departures. Given the obvious interaction between these two variables, we develop a bivariate </w:t>
      </w:r>
      <w:r w:rsidR="007B11A1">
        <w:rPr>
          <w:rFonts w:cs="Times New Roman"/>
          <w:szCs w:val="24"/>
        </w:rPr>
        <w:t xml:space="preserve">multiple time period </w:t>
      </w:r>
      <w:r>
        <w:rPr>
          <w:rFonts w:cs="Times New Roman"/>
          <w:szCs w:val="24"/>
        </w:rPr>
        <w:t xml:space="preserve">framework that recognizes the influence of common unobserved factors. </w:t>
      </w:r>
    </w:p>
    <w:p w14:paraId="47210F19" w14:textId="08FA6A70" w:rsidR="008757FD" w:rsidRDefault="008757FD" w:rsidP="00CA4E7D">
      <w:pPr>
        <w:rPr>
          <w:rFonts w:cs="Times New Roman"/>
          <w:szCs w:val="24"/>
        </w:rPr>
      </w:pPr>
      <w:r>
        <w:rPr>
          <w:rFonts w:cs="Times New Roman"/>
          <w:szCs w:val="24"/>
        </w:rPr>
        <w:t xml:space="preserve">The presence of multiple dependent variables and repeated observations requires </w:t>
      </w:r>
      <w:r w:rsidR="00406DB9">
        <w:rPr>
          <w:rFonts w:cs="Times New Roman"/>
          <w:szCs w:val="24"/>
        </w:rPr>
        <w:t xml:space="preserve">the </w:t>
      </w:r>
      <w:r>
        <w:rPr>
          <w:rFonts w:cs="Times New Roman"/>
          <w:szCs w:val="24"/>
        </w:rPr>
        <w:t xml:space="preserve">analysis methodology to accommodate for the influence of observed and unobserved factors affecting airline demand. The inclusion of observed factors within the model framework is reasonably straightforward. However, unobserved effects in the current context provide multiple levels of hierarchies including airport level, airport – year, airport – quarter, quarter only, departures and arrivals. The reader would note that in some cases there is an apparent nesting across the hierarchies while in other cases there is </w:t>
      </w:r>
      <w:r w:rsidR="00524E85">
        <w:rPr>
          <w:rFonts w:cs="Times New Roman"/>
          <w:szCs w:val="24"/>
        </w:rPr>
        <w:t xml:space="preserve">some </w:t>
      </w:r>
      <w:r>
        <w:rPr>
          <w:rFonts w:cs="Times New Roman"/>
          <w:szCs w:val="24"/>
        </w:rPr>
        <w:t xml:space="preserve">overlap. The </w:t>
      </w:r>
      <w:r w:rsidRPr="00BF7D51">
        <w:rPr>
          <w:rFonts w:cs="Times New Roman"/>
          <w:i/>
          <w:szCs w:val="24"/>
          <w:u w:val="single"/>
        </w:rPr>
        <w:t>second contribution</w:t>
      </w:r>
      <w:r>
        <w:rPr>
          <w:rFonts w:cs="Times New Roman"/>
          <w:szCs w:val="24"/>
        </w:rPr>
        <w:t xml:space="preserve"> of the research is on empirically examining the appropriate hierarchy of unobserved factors that affect airline demand. </w:t>
      </w:r>
      <w:r w:rsidRPr="00187AFA">
        <w:rPr>
          <w:rFonts w:cs="Times New Roman"/>
          <w:i/>
          <w:szCs w:val="24"/>
        </w:rPr>
        <w:t>Finally</w:t>
      </w:r>
      <w:r>
        <w:rPr>
          <w:rFonts w:cs="Times New Roman"/>
          <w:szCs w:val="24"/>
        </w:rPr>
        <w:t xml:space="preserve">, earlier research has predominantly considered linear regression and its variants as a framework for such analysis. </w:t>
      </w:r>
      <w:r w:rsidR="007B11A1">
        <w:rPr>
          <w:rFonts w:cs="Times New Roman"/>
          <w:szCs w:val="24"/>
        </w:rPr>
        <w:t xml:space="preserve">This is expected due to continuous nature of airline demand variables (such as natural logarithm of airline demand). </w:t>
      </w:r>
      <w:r>
        <w:rPr>
          <w:rFonts w:cs="Times New Roman"/>
          <w:szCs w:val="24"/>
        </w:rPr>
        <w:t xml:space="preserve">However, linear regression models impose a linear restriction on parameter impacts for independent variables. While these </w:t>
      </w:r>
      <w:r w:rsidR="007B11A1">
        <w:rPr>
          <w:rFonts w:cs="Times New Roman"/>
          <w:szCs w:val="24"/>
        </w:rPr>
        <w:t xml:space="preserve">restrictions </w:t>
      </w:r>
      <w:r>
        <w:rPr>
          <w:rFonts w:cs="Times New Roman"/>
          <w:szCs w:val="24"/>
        </w:rPr>
        <w:t>can be addressed to some extent by considering indicator variables and/or polynomial terms, the restriction</w:t>
      </w:r>
      <w:r w:rsidR="007B11A1">
        <w:rPr>
          <w:rFonts w:cs="Times New Roman"/>
          <w:szCs w:val="24"/>
        </w:rPr>
        <w:t>s</w:t>
      </w:r>
      <w:r>
        <w:rPr>
          <w:rFonts w:cs="Times New Roman"/>
          <w:szCs w:val="24"/>
        </w:rPr>
        <w:t xml:space="preserve"> still exist. Further, it is</w:t>
      </w:r>
      <w:r w:rsidR="00524E85">
        <w:rPr>
          <w:rFonts w:cs="Times New Roman"/>
          <w:szCs w:val="24"/>
        </w:rPr>
        <w:t xml:space="preserve"> far</w:t>
      </w:r>
      <w:r>
        <w:rPr>
          <w:rFonts w:cs="Times New Roman"/>
          <w:szCs w:val="24"/>
        </w:rPr>
        <w:t xml:space="preserve"> from straightforward to test for polynomial terms for all variables. To address this limitation, we </w:t>
      </w:r>
      <w:r w:rsidR="00524E85">
        <w:rPr>
          <w:rFonts w:cs="Times New Roman"/>
          <w:szCs w:val="24"/>
        </w:rPr>
        <w:t xml:space="preserve">recast </w:t>
      </w:r>
      <w:r>
        <w:rPr>
          <w:rFonts w:cs="Times New Roman"/>
          <w:szCs w:val="24"/>
        </w:rPr>
        <w:t xml:space="preserve">a recently developed model structure referred to as the grouped response framework for developing a non-linear </w:t>
      </w:r>
      <w:r w:rsidR="00524E85">
        <w:rPr>
          <w:rFonts w:cs="Times New Roman"/>
          <w:szCs w:val="24"/>
        </w:rPr>
        <w:t xml:space="preserve">regression </w:t>
      </w:r>
      <w:r>
        <w:rPr>
          <w:rFonts w:cs="Times New Roman"/>
          <w:szCs w:val="24"/>
        </w:rPr>
        <w:t xml:space="preserve">framework that is </w:t>
      </w:r>
      <w:r w:rsidR="00524E85">
        <w:rPr>
          <w:rFonts w:cs="Times New Roman"/>
          <w:szCs w:val="24"/>
        </w:rPr>
        <w:t xml:space="preserve">analogous </w:t>
      </w:r>
      <w:r>
        <w:rPr>
          <w:rFonts w:cs="Times New Roman"/>
          <w:szCs w:val="24"/>
        </w:rPr>
        <w:t xml:space="preserve">to </w:t>
      </w:r>
      <w:r w:rsidR="00524E85">
        <w:rPr>
          <w:rFonts w:cs="Times New Roman"/>
          <w:szCs w:val="24"/>
        </w:rPr>
        <w:t xml:space="preserve">the </w:t>
      </w:r>
      <w:r>
        <w:rPr>
          <w:rFonts w:cs="Times New Roman"/>
          <w:szCs w:val="24"/>
        </w:rPr>
        <w:t>linear regression model system</w:t>
      </w:r>
      <w:r w:rsidR="00524E85">
        <w:rPr>
          <w:rFonts w:cs="Times New Roman"/>
          <w:szCs w:val="24"/>
        </w:rPr>
        <w:t xml:space="preserve"> without the restrictions of linear regression</w:t>
      </w:r>
      <w:r>
        <w:rPr>
          <w:rFonts w:cs="Times New Roman"/>
          <w:szCs w:val="24"/>
        </w:rPr>
        <w:t xml:space="preserve"> (</w:t>
      </w:r>
      <w:r w:rsidR="00297605">
        <w:rPr>
          <w:rFonts w:cs="Times New Roman"/>
          <w:szCs w:val="24"/>
        </w:rPr>
        <w:fldChar w:fldCharType="begin" w:fldLock="1"/>
      </w:r>
      <w:r w:rsidR="00E71480">
        <w:rPr>
          <w:rFonts w:cs="Times New Roman"/>
          <w:szCs w:val="24"/>
        </w:rPr>
        <w:instrText>ADDIN CSL_CITATION {"citationItems":[{"id":"ITEM-1","itemData":{"DOI":"10.1016/j.amar.2020.100132","ISSN":"22136657","author":[{"dropping-particle":"","family":"Dey","given":"Sudipta","non-dropping-particle":"","parse-names":false,"suffix":""},{"dropping-particle":"","family":"Yasmin","given":"Tirtha Shamsunnahar","non-dropping-particle":"","parse-names":false,"suffix":""},{"dropping-particle":"","family":"Eluru","given":"Naveen","non-dropping-particle":"","parse-names":false,"suffix":""}],"container-title":"Analytic Methods in Accident Research","id":"ITEM-1","issued":{"date-parts":[["2020"]]},"page":"100132","publisher":"Elsevier Ltd","title":"Modeling of Incident Type and Incident Duration Using Data from Multiple Years","type":"article-journal","volume":"28"},"uris":["http://www.mendeley.com/documents/?uuid=0f00115f-8979-47e1-bc80-bd7e82070dc9"]}],"mendeley":{"formattedCitation":"(Dey, Yasmin, &amp; Eluru, 2020)","plainTextFormattedCitation":"(Dey, Yasmin, &amp; Eluru, 2020)","previouslyFormattedCitation":"(Dey, Yasmin, &amp; Eluru, 2020)"},"properties":{"noteIndex":0},"schema":"https://github.com/citation-style-language/schema/raw/master/csl-citation.json"}</w:instrText>
      </w:r>
      <w:r w:rsidR="00297605">
        <w:rPr>
          <w:rFonts w:cs="Times New Roman"/>
          <w:szCs w:val="24"/>
        </w:rPr>
        <w:fldChar w:fldCharType="separate"/>
      </w:r>
      <w:r w:rsidR="000F5ACD">
        <w:rPr>
          <w:rFonts w:cs="Times New Roman"/>
          <w:noProof/>
          <w:szCs w:val="24"/>
        </w:rPr>
        <w:t>Tirtha et al.</w:t>
      </w:r>
      <w:r w:rsidR="00E71480" w:rsidRPr="00E71480">
        <w:rPr>
          <w:rFonts w:cs="Times New Roman"/>
          <w:noProof/>
          <w:szCs w:val="24"/>
        </w:rPr>
        <w:t>, 2020</w:t>
      </w:r>
      <w:r w:rsidR="00297605">
        <w:rPr>
          <w:rFonts w:cs="Times New Roman"/>
          <w:szCs w:val="24"/>
        </w:rPr>
        <w:fldChar w:fldCharType="end"/>
      </w:r>
      <w:r>
        <w:rPr>
          <w:rFonts w:cs="Times New Roman"/>
          <w:szCs w:val="24"/>
        </w:rPr>
        <w:t>;</w:t>
      </w:r>
      <w:r w:rsidR="00297605">
        <w:rPr>
          <w:rFonts w:cs="Times New Roman"/>
          <w:szCs w:val="24"/>
        </w:rPr>
        <w:t xml:space="preserve"> </w:t>
      </w:r>
      <w:r w:rsidR="00297605">
        <w:rPr>
          <w:rFonts w:cs="Times New Roman"/>
          <w:szCs w:val="24"/>
        </w:rPr>
        <w:fldChar w:fldCharType="begin" w:fldLock="1"/>
      </w:r>
      <w:r w:rsidR="00E71480">
        <w:rPr>
          <w:rFonts w:cs="Times New Roman"/>
          <w:szCs w:val="24"/>
        </w:rPr>
        <w:instrText>ADDIN CSL_CITATION {"citationItems":[{"id":"ITEM-1","itemData":{"DOI":"10.1016/j.amar.2018.12.001","ISSN":"22136657","abstract":"Vehicle operating speed plays a significant role in many fields of transportation engineering including safety, operation, design and management. The current research effort contributes to literature on examining vehicle speed on arterial roads methodologically and empirically. Specifically, we propose and estimate a panel mixed generalized ordered probit fractional split (PMGOPFS) model to examine critical factors contributing to vehicle operating speed on roadways. The proposed modeling framework allows for the exogenous variable impacts to vary across the alternatives. Further, the model is formulated to allow for the impact of common unobserved factors across multiple levels (roadway, segment, direction, day and time period). To the best of the authors’ knowledge, this is the first time such an econometric model is proposed and estimated in any literature (not just in transportation). The proposed model is estimated employing a maximum simulated quasi-likelihood based objective function. Vehicular speed data obtained from 8 arterial roads in Orlando for the year 2016 is used for estimating the model. The data is obtained for weekday morning and evening peak and off-peak hours for one randomly chosen week for each roadway throughout the year. The exogenous variables that are considered in the current empirical study include geometry, roadway, traffic, land use and environmental attributes. The model estimation results are further augmented by conducting elasticity analysis to highlight the important factors affecting the vehicular speed profile.","author":[{"dropping-particle":"","family":"Bhowmik","given":"Tanmoy","non-dropping-particle":"","parse-names":false,"suffix":""},{"dropping-particle":"","family":"Yasmin","given":"Shamsunnahar","non-dropping-particle":"","parse-names":false,"suffix":""},{"dropping-particle":"","family":"Eluru","given":"Naveen","non-dropping-particle":"","parse-names":false,"suffix":""}],"container-title":"Analytic Methods in Accident Research","id":"ITEM-1","issue":"December 2018","issued":{"date-parts":[["2019"]]},"page":"13-31","publisher":"Elsevier Ltd","title":"A multilevel generalized ordered probit fractional split model for analyzing vehicle speed","type":"article-journal","volume":"21"},"uris":["http://www.mendeley.com/documents/?uuid=b647726a-5e69-402d-b39a-34a40ad0c92e"]}],"mendeley":{"formattedCitation":"(Bhowmik, Yasmin, &amp; Eluru, 2019)","plainTextFormattedCitation":"(Bhowmik, Yasmin, &amp; Eluru, 2019)","previouslyFormattedCitation":"(Bhowmik, Yasmin, &amp; Eluru, 2019)"},"properties":{"noteIndex":0},"schema":"https://github.com/citation-style-language/schema/raw/master/csl-citation.json"}</w:instrText>
      </w:r>
      <w:r w:rsidR="00297605">
        <w:rPr>
          <w:rFonts w:cs="Times New Roman"/>
          <w:szCs w:val="24"/>
        </w:rPr>
        <w:fldChar w:fldCharType="separate"/>
      </w:r>
      <w:r w:rsidR="00E71480" w:rsidRPr="00E71480">
        <w:rPr>
          <w:rFonts w:cs="Times New Roman"/>
          <w:noProof/>
          <w:szCs w:val="24"/>
        </w:rPr>
        <w:t>Bhowmik</w:t>
      </w:r>
      <w:r w:rsidR="000F5ACD">
        <w:rPr>
          <w:rFonts w:cs="Times New Roman"/>
          <w:noProof/>
          <w:szCs w:val="24"/>
        </w:rPr>
        <w:t xml:space="preserve"> et al.</w:t>
      </w:r>
      <w:r w:rsidR="00E71480" w:rsidRPr="00E71480">
        <w:rPr>
          <w:rFonts w:cs="Times New Roman"/>
          <w:noProof/>
          <w:szCs w:val="24"/>
        </w:rPr>
        <w:t>, 2019</w:t>
      </w:r>
      <w:r w:rsidR="00297605">
        <w:rPr>
          <w:rFonts w:cs="Times New Roman"/>
          <w:szCs w:val="24"/>
        </w:rPr>
        <w:fldChar w:fldCharType="end"/>
      </w:r>
      <w:r w:rsidR="003F6C7D">
        <w:rPr>
          <w:rFonts w:cs="Times New Roman"/>
          <w:szCs w:val="24"/>
        </w:rPr>
        <w:t xml:space="preserve">; </w:t>
      </w:r>
      <w:r w:rsidR="003F6C7D">
        <w:rPr>
          <w:rFonts w:cs="Times New Roman"/>
          <w:szCs w:val="24"/>
        </w:rPr>
        <w:fldChar w:fldCharType="begin" w:fldLock="1"/>
      </w:r>
      <w:r w:rsidR="00E71480">
        <w:rPr>
          <w:rFonts w:cs="Times New Roman"/>
          <w:szCs w:val="24"/>
        </w:rPr>
        <w:instrText>ADDIN CSL_CITATION {"citationItems":[{"id":"ITEM-1","itemData":{"DOI":"10.1080/23249935.2018.1564800","ISSN":"23249943","abstract":"The study develops a comprehensive and statistically valid framework to study the impact of new public transportation infrastructure (SunRail commuter train) on existing public transit infrastructure (Lynx bus) in the Orlando metropolitan region. The data for the study is drawn from bus ridership information for six 4-month time periods - 3 prior and 3 after SunRail began operations - allowing us to study time varying effects of SunRail on bus ridership. The current research formulates and estimates an innovative grouped ordered response structure for the ridership analysis. To measure the impact of commuter rail on stop level bus ridership (defined as boarding and alighting), the model system controls for a host of independent variables including stop level attributes, transportation infrastructure, transit infrastructure, land use, built environment, demographic and socioeconomic variables. The proposed model also accommodates for common unobserved factors affecting ridership as well as repeated ridership measures for each stop.","author":[{"dropping-particle":"","family":"Rahman","given":"Moshiur","non-dropping-particle":"","parse-names":false,"suffix":""},{"dropping-particle":"","family":"Yasmin","given":"Shamsunnahar","non-dropping-particle":"","parse-names":false,"suffix":""},{"dropping-particle":"","family":"Eluru","given":"Naveen","non-dropping-particle":"","parse-names":false,"suffix":""}],"container-title":"Transportmetrica A: Transport Science","id":"ITEM-1","issue":"2","issued":{"date-parts":[["2019"]]},"page":"1081-1101","title":"Evaluating the impact of a newly added commuter rail system on bus ridership: a grouped ordered logit model approach","type":"article-journal","volume":"15"},"uris":["http://www.mendeley.com/documents/?uuid=ba62bf22-693f-4777-a56f-e6e290f05dde"]}],"mendeley":{"formattedCitation":"(Rahman, Yasmin, &amp; Eluru, 2019)","plainTextFormattedCitation":"(Rahman, Yasmin, &amp; Eluru, 2019)","previouslyFormattedCitation":"(Rahman, Yasmin, &amp; Eluru, 2019)"},"properties":{"noteIndex":0},"schema":"https://github.com/citation-style-language/schema/raw/master/csl-citation.json"}</w:instrText>
      </w:r>
      <w:r w:rsidR="003F6C7D">
        <w:rPr>
          <w:rFonts w:cs="Times New Roman"/>
          <w:szCs w:val="24"/>
        </w:rPr>
        <w:fldChar w:fldCharType="separate"/>
      </w:r>
      <w:r w:rsidR="00E71480" w:rsidRPr="00E71480">
        <w:rPr>
          <w:rFonts w:cs="Times New Roman"/>
          <w:noProof/>
          <w:szCs w:val="24"/>
        </w:rPr>
        <w:t>Rahman</w:t>
      </w:r>
      <w:r w:rsidR="000F5ACD">
        <w:rPr>
          <w:rFonts w:cs="Times New Roman"/>
          <w:noProof/>
          <w:szCs w:val="24"/>
        </w:rPr>
        <w:t xml:space="preserve"> et al.</w:t>
      </w:r>
      <w:r w:rsidR="00E71480" w:rsidRPr="00E71480">
        <w:rPr>
          <w:rFonts w:cs="Times New Roman"/>
          <w:noProof/>
          <w:szCs w:val="24"/>
        </w:rPr>
        <w:t>, 2019</w:t>
      </w:r>
      <w:r w:rsidR="003F6C7D">
        <w:rPr>
          <w:rFonts w:cs="Times New Roman"/>
          <w:szCs w:val="24"/>
        </w:rPr>
        <w:fldChar w:fldCharType="end"/>
      </w:r>
      <w:r>
        <w:rPr>
          <w:rFonts w:cs="Times New Roman"/>
          <w:szCs w:val="24"/>
        </w:rPr>
        <w:t xml:space="preserve">). </w:t>
      </w:r>
      <w:r w:rsidR="00807922">
        <w:rPr>
          <w:rFonts w:cs="Times New Roman"/>
          <w:szCs w:val="24"/>
        </w:rPr>
        <w:t xml:space="preserve">The </w:t>
      </w:r>
      <w:r w:rsidR="001A3D5F">
        <w:rPr>
          <w:rFonts w:cs="Times New Roman"/>
          <w:szCs w:val="24"/>
        </w:rPr>
        <w:t xml:space="preserve">proposed </w:t>
      </w:r>
      <w:r w:rsidR="00807922">
        <w:rPr>
          <w:rFonts w:cs="Times New Roman"/>
          <w:szCs w:val="24"/>
        </w:rPr>
        <w:t xml:space="preserve">non-linear system is a recasting of the generalized ordered </w:t>
      </w:r>
      <w:proofErr w:type="spellStart"/>
      <w:r w:rsidR="00807922">
        <w:rPr>
          <w:rFonts w:cs="Times New Roman"/>
          <w:szCs w:val="24"/>
        </w:rPr>
        <w:t>probit</w:t>
      </w:r>
      <w:proofErr w:type="spellEnd"/>
      <w:r w:rsidR="00807922">
        <w:rPr>
          <w:rFonts w:cs="Times New Roman"/>
          <w:szCs w:val="24"/>
        </w:rPr>
        <w:t xml:space="preserve"> (GOP) model. In the traditional GOP model, the ordered alternatives are modeled by estimating the threshold parameters that demarcate the different alternatives. For identification reasons, the variance of the GOP error term is normalized to 1. However, in </w:t>
      </w:r>
      <w:r w:rsidR="007B11A1">
        <w:rPr>
          <w:rFonts w:cs="Times New Roman"/>
          <w:szCs w:val="24"/>
        </w:rPr>
        <w:t>our</w:t>
      </w:r>
      <w:r w:rsidR="00807922">
        <w:rPr>
          <w:rFonts w:cs="Times New Roman"/>
          <w:szCs w:val="24"/>
        </w:rPr>
        <w:t xml:space="preserve"> current context, the data is a continuous </w:t>
      </w:r>
      <w:r w:rsidR="0054248C">
        <w:rPr>
          <w:rFonts w:cs="Times New Roman"/>
          <w:szCs w:val="24"/>
        </w:rPr>
        <w:t>value,</w:t>
      </w:r>
      <w:r w:rsidR="00807922">
        <w:rPr>
          <w:rFonts w:cs="Times New Roman"/>
          <w:szCs w:val="24"/>
        </w:rPr>
        <w:t xml:space="preserve"> and the demarcations can be predefined. To elaborate, we are </w:t>
      </w:r>
      <w:r w:rsidR="00406DB9">
        <w:rPr>
          <w:rFonts w:cs="Times New Roman"/>
          <w:szCs w:val="24"/>
        </w:rPr>
        <w:t xml:space="preserve">translating </w:t>
      </w:r>
      <w:r w:rsidR="00807922">
        <w:rPr>
          <w:rFonts w:cs="Times New Roman"/>
          <w:szCs w:val="24"/>
        </w:rPr>
        <w:t xml:space="preserve">the scale of the latent propensity </w:t>
      </w:r>
      <w:r w:rsidR="00406DB9">
        <w:rPr>
          <w:rFonts w:cs="Times New Roman"/>
          <w:szCs w:val="24"/>
        </w:rPr>
        <w:t xml:space="preserve">to </w:t>
      </w:r>
      <w:r w:rsidR="00807922">
        <w:rPr>
          <w:rFonts w:cs="Times New Roman"/>
          <w:szCs w:val="24"/>
        </w:rPr>
        <w:t xml:space="preserve">actual observed data. Thus, in the proposed approach, with </w:t>
      </w:r>
      <w:r w:rsidR="00406DB9">
        <w:rPr>
          <w:rFonts w:cs="Times New Roman"/>
          <w:szCs w:val="24"/>
        </w:rPr>
        <w:t xml:space="preserve">observed </w:t>
      </w:r>
      <w:r w:rsidR="00807922">
        <w:rPr>
          <w:rFonts w:cs="Times New Roman"/>
          <w:szCs w:val="24"/>
        </w:rPr>
        <w:t xml:space="preserve">thresholds, we can estimate the variance of </w:t>
      </w:r>
      <w:r w:rsidR="00807922">
        <w:rPr>
          <w:rFonts w:cs="Times New Roman"/>
          <w:szCs w:val="24"/>
        </w:rPr>
        <w:lastRenderedPageBreak/>
        <w:t>the error term.</w:t>
      </w:r>
      <w:r w:rsidR="006851D6">
        <w:rPr>
          <w:rFonts w:cs="Times New Roman"/>
          <w:szCs w:val="24"/>
        </w:rPr>
        <w:t xml:space="preserve"> The only data processing required is categorizing the data appropriately. If the data are finely categorized the model will represent a non-linear version of the traditional linear regression. </w:t>
      </w:r>
      <w:r>
        <w:rPr>
          <w:rFonts w:cs="Times New Roman"/>
          <w:szCs w:val="24"/>
        </w:rPr>
        <w:t xml:space="preserve">In fact, we </w:t>
      </w:r>
      <w:r w:rsidR="006851D6">
        <w:rPr>
          <w:rFonts w:cs="Times New Roman"/>
          <w:szCs w:val="24"/>
        </w:rPr>
        <w:t>can establish</w:t>
      </w:r>
      <w:r>
        <w:rPr>
          <w:rFonts w:cs="Times New Roman"/>
          <w:szCs w:val="24"/>
        </w:rPr>
        <w:t xml:space="preserve"> that the proposed non-linear system subsumes the linear regression model system. </w:t>
      </w:r>
      <w:r w:rsidR="007E6AA5">
        <w:rPr>
          <w:rFonts w:cs="Times New Roman"/>
          <w:szCs w:val="24"/>
        </w:rPr>
        <w:t xml:space="preserve">Further, the proposed framework can be employed to generate a prediction </w:t>
      </w:r>
      <w:r w:rsidR="007B11A1">
        <w:rPr>
          <w:rFonts w:cs="Times New Roman"/>
          <w:szCs w:val="24"/>
        </w:rPr>
        <w:t>o</w:t>
      </w:r>
      <w:r w:rsidR="007E6AA5">
        <w:rPr>
          <w:rFonts w:cs="Times New Roman"/>
          <w:szCs w:val="24"/>
        </w:rPr>
        <w:t>utput</w:t>
      </w:r>
      <w:r w:rsidR="007B11A1">
        <w:rPr>
          <w:rFonts w:cs="Times New Roman"/>
          <w:szCs w:val="24"/>
        </w:rPr>
        <w:t xml:space="preserve"> that is analogous to the linear regression model</w:t>
      </w:r>
      <w:r w:rsidR="001A3D5F">
        <w:rPr>
          <w:rFonts w:cs="Times New Roman"/>
          <w:szCs w:val="24"/>
        </w:rPr>
        <w:t xml:space="preserve"> (details presented in Section 2)</w:t>
      </w:r>
      <w:r w:rsidR="007E6AA5">
        <w:rPr>
          <w:rFonts w:cs="Times New Roman"/>
          <w:szCs w:val="24"/>
        </w:rPr>
        <w:t>.</w:t>
      </w:r>
    </w:p>
    <w:p w14:paraId="39D8261F" w14:textId="22956684" w:rsidR="007B11A1" w:rsidRDefault="007B11A1" w:rsidP="00CA4E7D">
      <w:pPr>
        <w:rPr>
          <w:rFonts w:cs="Times New Roman"/>
          <w:szCs w:val="24"/>
        </w:rPr>
      </w:pPr>
      <w:r>
        <w:rPr>
          <w:rFonts w:cs="Times New Roman"/>
          <w:szCs w:val="24"/>
        </w:rPr>
        <w:t xml:space="preserve">The rest of the paper is organized as follows: Section 2 provides a discussion of the methodology and presents the </w:t>
      </w:r>
      <w:r w:rsidR="001A3D5F">
        <w:rPr>
          <w:rFonts w:cs="Times New Roman"/>
          <w:szCs w:val="24"/>
        </w:rPr>
        <w:t xml:space="preserve">procedures </w:t>
      </w:r>
      <w:r>
        <w:rPr>
          <w:rFonts w:cs="Times New Roman"/>
          <w:szCs w:val="24"/>
        </w:rPr>
        <w:t xml:space="preserve">for employing the proposed framework to obtain </w:t>
      </w:r>
      <w:r w:rsidR="001A3D5F">
        <w:rPr>
          <w:rFonts w:cs="Times New Roman"/>
          <w:szCs w:val="24"/>
        </w:rPr>
        <w:t xml:space="preserve">continuous </w:t>
      </w:r>
      <w:r>
        <w:rPr>
          <w:rFonts w:cs="Times New Roman"/>
          <w:szCs w:val="24"/>
        </w:rPr>
        <w:t xml:space="preserve">prediction. Section </w:t>
      </w:r>
      <w:r w:rsidR="0069065A">
        <w:rPr>
          <w:rFonts w:cs="Times New Roman"/>
          <w:szCs w:val="24"/>
        </w:rPr>
        <w:t>3</w:t>
      </w:r>
      <w:r>
        <w:rPr>
          <w:rFonts w:cs="Times New Roman"/>
          <w:szCs w:val="24"/>
        </w:rPr>
        <w:t xml:space="preserve"> presents data compilation procedures and summarizes the data employed for model development. In Section </w:t>
      </w:r>
      <w:r w:rsidR="0069065A">
        <w:rPr>
          <w:rFonts w:cs="Times New Roman"/>
          <w:szCs w:val="24"/>
        </w:rPr>
        <w:t>4</w:t>
      </w:r>
      <w:r>
        <w:rPr>
          <w:rFonts w:cs="Times New Roman"/>
          <w:szCs w:val="24"/>
        </w:rPr>
        <w:t xml:space="preserve">, we conduct a comparison of the model performance of various model systems considered. The results from the models are discussed in Section </w:t>
      </w:r>
      <w:r w:rsidR="0069065A">
        <w:rPr>
          <w:rFonts w:cs="Times New Roman"/>
          <w:szCs w:val="24"/>
        </w:rPr>
        <w:t>5</w:t>
      </w:r>
      <w:r>
        <w:rPr>
          <w:rFonts w:cs="Times New Roman"/>
          <w:szCs w:val="24"/>
        </w:rPr>
        <w:t xml:space="preserve">. Section </w:t>
      </w:r>
      <w:r w:rsidR="0069065A">
        <w:rPr>
          <w:rFonts w:cs="Times New Roman"/>
          <w:szCs w:val="24"/>
        </w:rPr>
        <w:t>6</w:t>
      </w:r>
      <w:r>
        <w:rPr>
          <w:rFonts w:cs="Times New Roman"/>
          <w:szCs w:val="24"/>
        </w:rPr>
        <w:t xml:space="preserve"> and </w:t>
      </w:r>
      <w:r w:rsidR="0069065A">
        <w:rPr>
          <w:rFonts w:cs="Times New Roman"/>
          <w:szCs w:val="24"/>
        </w:rPr>
        <w:t>7</w:t>
      </w:r>
      <w:r>
        <w:rPr>
          <w:rFonts w:cs="Times New Roman"/>
          <w:szCs w:val="24"/>
        </w:rPr>
        <w:t xml:space="preserve"> conduct model validation and policy analysis respectively. Finally</w:t>
      </w:r>
      <w:r w:rsidR="0069065A">
        <w:rPr>
          <w:rFonts w:cs="Times New Roman"/>
          <w:szCs w:val="24"/>
        </w:rPr>
        <w:t>,</w:t>
      </w:r>
      <w:r>
        <w:rPr>
          <w:rFonts w:cs="Times New Roman"/>
          <w:szCs w:val="24"/>
        </w:rPr>
        <w:t xml:space="preserve"> the last section concludes the paper. </w:t>
      </w:r>
    </w:p>
    <w:p w14:paraId="5A4D1044" w14:textId="6976C1B0" w:rsidR="008757FD" w:rsidRDefault="008757FD" w:rsidP="008757FD">
      <w:pPr>
        <w:spacing w:after="0"/>
        <w:rPr>
          <w:rFonts w:cs="Times New Roman"/>
          <w:b/>
          <w:bCs/>
        </w:rPr>
      </w:pPr>
    </w:p>
    <w:p w14:paraId="0BF16DB5" w14:textId="00923C3C" w:rsidR="007B11A1" w:rsidRDefault="007B11A1" w:rsidP="008757FD">
      <w:pPr>
        <w:spacing w:after="0"/>
        <w:rPr>
          <w:rFonts w:cs="Times New Roman"/>
          <w:b/>
          <w:bCs/>
        </w:rPr>
      </w:pPr>
    </w:p>
    <w:p w14:paraId="051D684C" w14:textId="77777777" w:rsidR="007B11A1" w:rsidRDefault="007B11A1" w:rsidP="008757FD">
      <w:pPr>
        <w:spacing w:after="0"/>
        <w:rPr>
          <w:rFonts w:cs="Times New Roman"/>
          <w:b/>
          <w:bCs/>
        </w:rPr>
        <w:sectPr w:rsidR="007B11A1" w:rsidSect="007E6D64">
          <w:headerReference w:type="default" r:id="rId14"/>
          <w:footerReference w:type="default" r:id="rId15"/>
          <w:type w:val="continuous"/>
          <w:pgSz w:w="12240" w:h="15840"/>
          <w:pgMar w:top="1440" w:right="1440" w:bottom="1440" w:left="1440" w:header="720" w:footer="360" w:gutter="0"/>
          <w:cols w:space="720"/>
          <w:docGrid w:linePitch="326"/>
        </w:sectPr>
      </w:pPr>
    </w:p>
    <w:p w14:paraId="5975E6E7" w14:textId="3484369E" w:rsidR="008757FD" w:rsidRDefault="008757FD" w:rsidP="00EF3010">
      <w:pPr>
        <w:ind w:firstLine="0"/>
        <w:rPr>
          <w:rFonts w:cs="Times New Roman"/>
          <w:b/>
          <w:bCs/>
        </w:rPr>
      </w:pPr>
      <w:r>
        <w:rPr>
          <w:rFonts w:cs="Times New Roman"/>
          <w:b/>
          <w:bCs/>
        </w:rPr>
        <w:lastRenderedPageBreak/>
        <w:t>Table 1 Summary of Literature Review</w:t>
      </w:r>
    </w:p>
    <w:tbl>
      <w:tblPr>
        <w:tblW w:w="12891" w:type="dxa"/>
        <w:tblLayout w:type="fixed"/>
        <w:tblLook w:val="04A0" w:firstRow="1" w:lastRow="0" w:firstColumn="1" w:lastColumn="0" w:noHBand="0" w:noVBand="1"/>
      </w:tblPr>
      <w:tblGrid>
        <w:gridCol w:w="1777"/>
        <w:gridCol w:w="2070"/>
        <w:gridCol w:w="2430"/>
        <w:gridCol w:w="1710"/>
        <w:gridCol w:w="990"/>
        <w:gridCol w:w="990"/>
        <w:gridCol w:w="990"/>
        <w:gridCol w:w="967"/>
        <w:gridCol w:w="967"/>
      </w:tblGrid>
      <w:tr w:rsidR="005C2D05" w14:paraId="3AC67324" w14:textId="77777777" w:rsidTr="005C2D05">
        <w:trPr>
          <w:trHeight w:val="315"/>
          <w:tblHeader/>
        </w:trPr>
        <w:tc>
          <w:tcPr>
            <w:tcW w:w="1777" w:type="dxa"/>
            <w:vMerge w:val="restart"/>
            <w:tcBorders>
              <w:top w:val="double" w:sz="6" w:space="0" w:color="auto"/>
              <w:left w:val="double" w:sz="6" w:space="0" w:color="auto"/>
              <w:bottom w:val="double" w:sz="6" w:space="0" w:color="000000"/>
              <w:right w:val="single" w:sz="4" w:space="0" w:color="auto"/>
            </w:tcBorders>
            <w:noWrap/>
            <w:vAlign w:val="center"/>
            <w:hideMark/>
          </w:tcPr>
          <w:p w14:paraId="4EA5C53D" w14:textId="77777777" w:rsidR="00F857AD" w:rsidRDefault="005C2D05" w:rsidP="00EF3010">
            <w:pPr>
              <w:spacing w:after="0"/>
              <w:ind w:firstLine="0"/>
              <w:jc w:val="left"/>
              <w:rPr>
                <w:rFonts w:eastAsia="Times New Roman" w:cs="Times New Roman"/>
                <w:b/>
                <w:bCs/>
                <w:color w:val="000000"/>
                <w:sz w:val="20"/>
                <w:szCs w:val="20"/>
              </w:rPr>
            </w:pPr>
            <w:r>
              <w:rPr>
                <w:rFonts w:eastAsia="Times New Roman" w:cs="Times New Roman"/>
                <w:b/>
                <w:bCs/>
                <w:color w:val="000000"/>
                <w:sz w:val="20"/>
                <w:szCs w:val="20"/>
              </w:rPr>
              <w:t xml:space="preserve">Study </w:t>
            </w:r>
          </w:p>
          <w:p w14:paraId="1B2822D5" w14:textId="7B358114" w:rsidR="005C2D05" w:rsidRDefault="005C2D05" w:rsidP="00EF3010">
            <w:pPr>
              <w:spacing w:after="0"/>
              <w:ind w:firstLine="0"/>
              <w:jc w:val="left"/>
              <w:rPr>
                <w:rFonts w:eastAsia="Times New Roman" w:cs="Times New Roman"/>
                <w:b/>
                <w:bCs/>
                <w:color w:val="000000"/>
                <w:sz w:val="20"/>
                <w:szCs w:val="20"/>
              </w:rPr>
            </w:pPr>
            <w:r>
              <w:rPr>
                <w:rFonts w:eastAsia="Times New Roman" w:cs="Times New Roman"/>
                <w:b/>
                <w:bCs/>
                <w:color w:val="000000"/>
                <w:sz w:val="20"/>
                <w:szCs w:val="20"/>
              </w:rPr>
              <w:t>(Study region)</w:t>
            </w:r>
          </w:p>
        </w:tc>
        <w:tc>
          <w:tcPr>
            <w:tcW w:w="2070" w:type="dxa"/>
            <w:vMerge w:val="restart"/>
            <w:tcBorders>
              <w:top w:val="double" w:sz="6" w:space="0" w:color="auto"/>
              <w:left w:val="single" w:sz="4" w:space="0" w:color="auto"/>
              <w:bottom w:val="double" w:sz="6" w:space="0" w:color="000000"/>
              <w:right w:val="single" w:sz="4" w:space="0" w:color="auto"/>
            </w:tcBorders>
            <w:vAlign w:val="center"/>
            <w:hideMark/>
          </w:tcPr>
          <w:p w14:paraId="6DCD02F8" w14:textId="77777777" w:rsidR="005C2D05" w:rsidRDefault="005C2D05" w:rsidP="00EF3010">
            <w:pPr>
              <w:spacing w:after="0"/>
              <w:ind w:firstLine="0"/>
              <w:jc w:val="left"/>
              <w:rPr>
                <w:rFonts w:eastAsia="Times New Roman" w:cs="Times New Roman"/>
                <w:b/>
                <w:bCs/>
                <w:color w:val="000000"/>
                <w:sz w:val="20"/>
                <w:szCs w:val="20"/>
              </w:rPr>
            </w:pPr>
            <w:r>
              <w:rPr>
                <w:rFonts w:eastAsia="Times New Roman" w:cs="Times New Roman"/>
                <w:b/>
                <w:bCs/>
                <w:color w:val="000000"/>
                <w:sz w:val="20"/>
                <w:szCs w:val="20"/>
              </w:rPr>
              <w:t>Demand resolution (dependent variable definition)</w:t>
            </w:r>
          </w:p>
        </w:tc>
        <w:tc>
          <w:tcPr>
            <w:tcW w:w="2430" w:type="dxa"/>
            <w:vMerge w:val="restart"/>
            <w:tcBorders>
              <w:top w:val="double" w:sz="6" w:space="0" w:color="auto"/>
              <w:left w:val="single" w:sz="4" w:space="0" w:color="auto"/>
              <w:bottom w:val="double" w:sz="6" w:space="0" w:color="000000"/>
              <w:right w:val="single" w:sz="4" w:space="0" w:color="auto"/>
            </w:tcBorders>
            <w:noWrap/>
            <w:vAlign w:val="center"/>
            <w:hideMark/>
          </w:tcPr>
          <w:p w14:paraId="6CF7C9C5" w14:textId="77777777" w:rsidR="005C2D05" w:rsidRDefault="005C2D05" w:rsidP="00EF3010">
            <w:pPr>
              <w:spacing w:after="0"/>
              <w:ind w:firstLine="0"/>
              <w:jc w:val="left"/>
              <w:rPr>
                <w:rFonts w:eastAsia="Times New Roman" w:cs="Times New Roman"/>
                <w:b/>
                <w:bCs/>
                <w:color w:val="000000"/>
                <w:sz w:val="20"/>
                <w:szCs w:val="20"/>
              </w:rPr>
            </w:pPr>
            <w:r>
              <w:rPr>
                <w:rFonts w:eastAsia="Times New Roman" w:cs="Times New Roman"/>
                <w:b/>
                <w:bCs/>
                <w:color w:val="000000"/>
                <w:sz w:val="20"/>
                <w:szCs w:val="20"/>
              </w:rPr>
              <w:t>Objectives</w:t>
            </w:r>
          </w:p>
        </w:tc>
        <w:tc>
          <w:tcPr>
            <w:tcW w:w="1710" w:type="dxa"/>
            <w:vMerge w:val="restart"/>
            <w:tcBorders>
              <w:top w:val="double" w:sz="6" w:space="0" w:color="auto"/>
              <w:left w:val="single" w:sz="4" w:space="0" w:color="auto"/>
              <w:bottom w:val="double" w:sz="6" w:space="0" w:color="000000"/>
              <w:right w:val="single" w:sz="4" w:space="0" w:color="auto"/>
            </w:tcBorders>
            <w:noWrap/>
            <w:vAlign w:val="center"/>
            <w:hideMark/>
          </w:tcPr>
          <w:p w14:paraId="79047722" w14:textId="77777777" w:rsidR="005C2D05" w:rsidRDefault="005C2D05" w:rsidP="00EF3010">
            <w:pPr>
              <w:spacing w:after="0"/>
              <w:ind w:firstLine="0"/>
              <w:jc w:val="left"/>
              <w:rPr>
                <w:rFonts w:eastAsia="Times New Roman" w:cs="Times New Roman"/>
                <w:b/>
                <w:bCs/>
                <w:color w:val="000000"/>
                <w:sz w:val="20"/>
                <w:szCs w:val="20"/>
              </w:rPr>
            </w:pPr>
            <w:r>
              <w:rPr>
                <w:rFonts w:eastAsia="Times New Roman" w:cs="Times New Roman"/>
                <w:b/>
                <w:bCs/>
                <w:color w:val="000000"/>
                <w:sz w:val="20"/>
                <w:szCs w:val="20"/>
              </w:rPr>
              <w:t>Methodology</w:t>
            </w:r>
          </w:p>
        </w:tc>
        <w:tc>
          <w:tcPr>
            <w:tcW w:w="4904" w:type="dxa"/>
            <w:gridSpan w:val="5"/>
            <w:tcBorders>
              <w:top w:val="double" w:sz="6" w:space="0" w:color="auto"/>
              <w:left w:val="single" w:sz="4" w:space="0" w:color="auto"/>
              <w:bottom w:val="single" w:sz="4" w:space="0" w:color="auto"/>
              <w:right w:val="double" w:sz="6" w:space="0" w:color="000000"/>
            </w:tcBorders>
            <w:noWrap/>
            <w:vAlign w:val="center"/>
            <w:hideMark/>
          </w:tcPr>
          <w:p w14:paraId="3B5B5B32" w14:textId="62B3DED9" w:rsidR="005C2D05" w:rsidRDefault="005C2D05" w:rsidP="00365E38">
            <w:pPr>
              <w:spacing w:after="0"/>
              <w:ind w:firstLine="0"/>
              <w:jc w:val="center"/>
              <w:rPr>
                <w:rFonts w:eastAsia="Times New Roman" w:cs="Times New Roman"/>
                <w:b/>
                <w:bCs/>
                <w:color w:val="000000"/>
                <w:sz w:val="20"/>
                <w:szCs w:val="20"/>
              </w:rPr>
            </w:pPr>
            <w:r>
              <w:rPr>
                <w:rFonts w:eastAsia="Times New Roman" w:cs="Times New Roman"/>
                <w:b/>
                <w:bCs/>
                <w:color w:val="000000"/>
                <w:sz w:val="20"/>
                <w:szCs w:val="20"/>
              </w:rPr>
              <w:t>Independent Variables Considered</w:t>
            </w:r>
          </w:p>
        </w:tc>
      </w:tr>
      <w:tr w:rsidR="005C2D05" w14:paraId="79DFD03D" w14:textId="77777777" w:rsidTr="005C2D05">
        <w:trPr>
          <w:trHeight w:val="432"/>
          <w:tblHeader/>
        </w:trPr>
        <w:tc>
          <w:tcPr>
            <w:tcW w:w="1777" w:type="dxa"/>
            <w:vMerge/>
            <w:tcBorders>
              <w:top w:val="double" w:sz="6" w:space="0" w:color="auto"/>
              <w:left w:val="double" w:sz="6" w:space="0" w:color="auto"/>
              <w:bottom w:val="double" w:sz="6" w:space="0" w:color="000000"/>
              <w:right w:val="single" w:sz="4" w:space="0" w:color="auto"/>
            </w:tcBorders>
            <w:vAlign w:val="center"/>
            <w:hideMark/>
          </w:tcPr>
          <w:p w14:paraId="6A3C0E15" w14:textId="77777777" w:rsidR="005C2D05" w:rsidRDefault="005C2D05" w:rsidP="00EF3010">
            <w:pPr>
              <w:spacing w:after="0"/>
              <w:ind w:firstLine="0"/>
              <w:jc w:val="left"/>
              <w:rPr>
                <w:rFonts w:eastAsia="Times New Roman" w:cs="Times New Roman"/>
                <w:b/>
                <w:bCs/>
                <w:color w:val="000000"/>
                <w:sz w:val="20"/>
                <w:szCs w:val="20"/>
              </w:rPr>
            </w:pPr>
          </w:p>
        </w:tc>
        <w:tc>
          <w:tcPr>
            <w:tcW w:w="2070" w:type="dxa"/>
            <w:vMerge/>
            <w:tcBorders>
              <w:top w:val="double" w:sz="6" w:space="0" w:color="auto"/>
              <w:left w:val="single" w:sz="4" w:space="0" w:color="auto"/>
              <w:bottom w:val="double" w:sz="6" w:space="0" w:color="000000"/>
              <w:right w:val="single" w:sz="4" w:space="0" w:color="auto"/>
            </w:tcBorders>
            <w:vAlign w:val="center"/>
            <w:hideMark/>
          </w:tcPr>
          <w:p w14:paraId="1CF52BF3" w14:textId="77777777" w:rsidR="005C2D05" w:rsidRDefault="005C2D05" w:rsidP="00EF3010">
            <w:pPr>
              <w:spacing w:after="0"/>
              <w:ind w:firstLine="0"/>
              <w:jc w:val="left"/>
              <w:rPr>
                <w:rFonts w:eastAsia="Times New Roman" w:cs="Times New Roman"/>
                <w:b/>
                <w:bCs/>
                <w:color w:val="000000"/>
                <w:sz w:val="20"/>
                <w:szCs w:val="20"/>
              </w:rPr>
            </w:pPr>
          </w:p>
        </w:tc>
        <w:tc>
          <w:tcPr>
            <w:tcW w:w="2430" w:type="dxa"/>
            <w:vMerge/>
            <w:tcBorders>
              <w:top w:val="double" w:sz="6" w:space="0" w:color="auto"/>
              <w:left w:val="single" w:sz="4" w:space="0" w:color="auto"/>
              <w:bottom w:val="double" w:sz="6" w:space="0" w:color="000000"/>
              <w:right w:val="single" w:sz="4" w:space="0" w:color="auto"/>
            </w:tcBorders>
            <w:vAlign w:val="center"/>
            <w:hideMark/>
          </w:tcPr>
          <w:p w14:paraId="04A3C779" w14:textId="77777777" w:rsidR="005C2D05" w:rsidRDefault="005C2D05" w:rsidP="00EF3010">
            <w:pPr>
              <w:spacing w:after="0"/>
              <w:ind w:firstLine="0"/>
              <w:jc w:val="left"/>
              <w:rPr>
                <w:rFonts w:eastAsia="Times New Roman" w:cs="Times New Roman"/>
                <w:b/>
                <w:bCs/>
                <w:color w:val="000000"/>
                <w:sz w:val="20"/>
                <w:szCs w:val="20"/>
              </w:rPr>
            </w:pPr>
          </w:p>
        </w:tc>
        <w:tc>
          <w:tcPr>
            <w:tcW w:w="1710" w:type="dxa"/>
            <w:vMerge/>
            <w:tcBorders>
              <w:top w:val="double" w:sz="6" w:space="0" w:color="auto"/>
              <w:left w:val="single" w:sz="4" w:space="0" w:color="auto"/>
              <w:bottom w:val="double" w:sz="6" w:space="0" w:color="000000"/>
              <w:right w:val="single" w:sz="4" w:space="0" w:color="auto"/>
            </w:tcBorders>
            <w:vAlign w:val="center"/>
            <w:hideMark/>
          </w:tcPr>
          <w:p w14:paraId="1A28174B" w14:textId="77777777" w:rsidR="005C2D05" w:rsidRDefault="005C2D05" w:rsidP="00EF3010">
            <w:pPr>
              <w:spacing w:after="0"/>
              <w:ind w:firstLine="0"/>
              <w:jc w:val="left"/>
              <w:rPr>
                <w:rFonts w:eastAsia="Times New Roman" w:cs="Times New Roman"/>
                <w:b/>
                <w:bCs/>
                <w:color w:val="000000"/>
                <w:sz w:val="20"/>
                <w:szCs w:val="20"/>
              </w:rPr>
            </w:pPr>
          </w:p>
        </w:tc>
        <w:tc>
          <w:tcPr>
            <w:tcW w:w="990" w:type="dxa"/>
            <w:tcBorders>
              <w:top w:val="nil"/>
              <w:left w:val="nil"/>
              <w:bottom w:val="double" w:sz="6" w:space="0" w:color="auto"/>
              <w:right w:val="single" w:sz="4" w:space="0" w:color="auto"/>
            </w:tcBorders>
            <w:noWrap/>
            <w:vAlign w:val="center"/>
            <w:hideMark/>
          </w:tcPr>
          <w:p w14:paraId="4F8A805D" w14:textId="77777777" w:rsidR="005C2D05" w:rsidRDefault="005C2D05" w:rsidP="00EF3010">
            <w:pPr>
              <w:spacing w:after="0"/>
              <w:ind w:firstLine="0"/>
              <w:jc w:val="left"/>
              <w:rPr>
                <w:rFonts w:eastAsia="Times New Roman" w:cs="Times New Roman"/>
                <w:b/>
                <w:bCs/>
                <w:color w:val="000000"/>
                <w:sz w:val="20"/>
                <w:szCs w:val="20"/>
              </w:rPr>
            </w:pPr>
            <w:r>
              <w:rPr>
                <w:rFonts w:eastAsia="Times New Roman" w:cs="Times New Roman"/>
                <w:b/>
                <w:bCs/>
                <w:color w:val="000000"/>
                <w:sz w:val="20"/>
                <w:szCs w:val="20"/>
              </w:rPr>
              <w:t>Socio-Demo.</w:t>
            </w:r>
          </w:p>
        </w:tc>
        <w:tc>
          <w:tcPr>
            <w:tcW w:w="990" w:type="dxa"/>
            <w:tcBorders>
              <w:top w:val="nil"/>
              <w:left w:val="nil"/>
              <w:bottom w:val="double" w:sz="6" w:space="0" w:color="auto"/>
              <w:right w:val="single" w:sz="4" w:space="0" w:color="auto"/>
            </w:tcBorders>
            <w:noWrap/>
            <w:vAlign w:val="center"/>
            <w:hideMark/>
          </w:tcPr>
          <w:p w14:paraId="0F6B5D09" w14:textId="77777777" w:rsidR="005C2D05" w:rsidRDefault="005C2D05" w:rsidP="00EF3010">
            <w:pPr>
              <w:spacing w:after="0"/>
              <w:ind w:firstLine="0"/>
              <w:jc w:val="left"/>
              <w:rPr>
                <w:rFonts w:eastAsia="Times New Roman" w:cs="Times New Roman"/>
                <w:b/>
                <w:bCs/>
                <w:color w:val="000000"/>
                <w:sz w:val="20"/>
                <w:szCs w:val="20"/>
              </w:rPr>
            </w:pPr>
            <w:r>
              <w:rPr>
                <w:rFonts w:eastAsia="Times New Roman" w:cs="Times New Roman"/>
                <w:b/>
                <w:bCs/>
                <w:color w:val="000000"/>
                <w:sz w:val="20"/>
                <w:szCs w:val="20"/>
              </w:rPr>
              <w:t>Socio-Econ.</w:t>
            </w:r>
          </w:p>
        </w:tc>
        <w:tc>
          <w:tcPr>
            <w:tcW w:w="990" w:type="dxa"/>
            <w:tcBorders>
              <w:top w:val="nil"/>
              <w:left w:val="nil"/>
              <w:bottom w:val="double" w:sz="6" w:space="0" w:color="auto"/>
              <w:right w:val="single" w:sz="4" w:space="0" w:color="auto"/>
            </w:tcBorders>
            <w:noWrap/>
            <w:vAlign w:val="center"/>
            <w:hideMark/>
          </w:tcPr>
          <w:p w14:paraId="24DCCF4E" w14:textId="77777777" w:rsidR="005C2D05" w:rsidRDefault="005C2D05" w:rsidP="00EF3010">
            <w:pPr>
              <w:spacing w:after="0"/>
              <w:ind w:firstLine="0"/>
              <w:jc w:val="left"/>
              <w:rPr>
                <w:rFonts w:eastAsia="Times New Roman" w:cs="Times New Roman"/>
                <w:b/>
                <w:bCs/>
                <w:color w:val="000000"/>
                <w:sz w:val="20"/>
                <w:szCs w:val="20"/>
              </w:rPr>
            </w:pPr>
            <w:r>
              <w:rPr>
                <w:rFonts w:eastAsia="Times New Roman" w:cs="Times New Roman"/>
                <w:b/>
                <w:bCs/>
                <w:color w:val="000000"/>
                <w:sz w:val="20"/>
                <w:szCs w:val="20"/>
              </w:rPr>
              <w:t>Built Env.</w:t>
            </w:r>
          </w:p>
        </w:tc>
        <w:tc>
          <w:tcPr>
            <w:tcW w:w="967" w:type="dxa"/>
            <w:tcBorders>
              <w:top w:val="nil"/>
              <w:left w:val="nil"/>
              <w:bottom w:val="double" w:sz="6" w:space="0" w:color="auto"/>
              <w:right w:val="single" w:sz="4" w:space="0" w:color="auto"/>
            </w:tcBorders>
            <w:vAlign w:val="center"/>
          </w:tcPr>
          <w:p w14:paraId="5D293509" w14:textId="6E2347D3" w:rsidR="005C2D05" w:rsidRDefault="005C2D05" w:rsidP="00EF3010">
            <w:pPr>
              <w:spacing w:after="0"/>
              <w:ind w:firstLine="0"/>
              <w:jc w:val="left"/>
              <w:rPr>
                <w:rFonts w:eastAsia="Times New Roman" w:cs="Times New Roman"/>
                <w:b/>
                <w:bCs/>
                <w:color w:val="000000"/>
                <w:sz w:val="20"/>
                <w:szCs w:val="20"/>
              </w:rPr>
            </w:pPr>
            <w:r>
              <w:rPr>
                <w:rFonts w:eastAsia="Times New Roman" w:cs="Times New Roman"/>
                <w:b/>
                <w:bCs/>
                <w:color w:val="000000"/>
                <w:sz w:val="20"/>
                <w:szCs w:val="20"/>
              </w:rPr>
              <w:t>Service Factors</w:t>
            </w:r>
          </w:p>
        </w:tc>
        <w:tc>
          <w:tcPr>
            <w:tcW w:w="967" w:type="dxa"/>
            <w:tcBorders>
              <w:top w:val="nil"/>
              <w:left w:val="nil"/>
              <w:bottom w:val="double" w:sz="6" w:space="0" w:color="auto"/>
              <w:right w:val="double" w:sz="6" w:space="0" w:color="auto"/>
            </w:tcBorders>
            <w:noWrap/>
            <w:vAlign w:val="center"/>
            <w:hideMark/>
          </w:tcPr>
          <w:p w14:paraId="46099D2E" w14:textId="24DA1375" w:rsidR="005C2D05" w:rsidRDefault="005C2D05" w:rsidP="00EF3010">
            <w:pPr>
              <w:spacing w:after="0"/>
              <w:ind w:firstLine="0"/>
              <w:jc w:val="left"/>
              <w:rPr>
                <w:rFonts w:eastAsia="Times New Roman" w:cs="Times New Roman"/>
                <w:b/>
                <w:bCs/>
                <w:color w:val="000000"/>
                <w:sz w:val="20"/>
                <w:szCs w:val="20"/>
              </w:rPr>
            </w:pPr>
            <w:r>
              <w:rPr>
                <w:rFonts w:eastAsia="Times New Roman" w:cs="Times New Roman"/>
                <w:b/>
                <w:bCs/>
                <w:color w:val="000000"/>
                <w:sz w:val="20"/>
                <w:szCs w:val="20"/>
              </w:rPr>
              <w:t>Lag Variable</w:t>
            </w:r>
          </w:p>
        </w:tc>
      </w:tr>
      <w:tr w:rsidR="005C2D05" w14:paraId="7E8D1AF9" w14:textId="77777777" w:rsidTr="005C2D05">
        <w:trPr>
          <w:trHeight w:val="432"/>
        </w:trPr>
        <w:tc>
          <w:tcPr>
            <w:tcW w:w="1777" w:type="dxa"/>
            <w:tcBorders>
              <w:top w:val="nil"/>
              <w:left w:val="double" w:sz="6" w:space="0" w:color="auto"/>
              <w:bottom w:val="single" w:sz="4" w:space="0" w:color="auto"/>
              <w:right w:val="single" w:sz="4" w:space="0" w:color="auto"/>
            </w:tcBorders>
            <w:noWrap/>
            <w:vAlign w:val="center"/>
            <w:hideMark/>
          </w:tcPr>
          <w:p w14:paraId="1A44AEE5" w14:textId="21C7C138"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fldChar w:fldCharType="begin" w:fldLock="1"/>
            </w:r>
            <w:r w:rsidR="00E71480">
              <w:rPr>
                <w:rFonts w:eastAsia="Times New Roman" w:cs="Times New Roman"/>
                <w:color w:val="000000"/>
                <w:sz w:val="20"/>
                <w:szCs w:val="20"/>
              </w:rPr>
              <w:instrText>ADDIN CSL_CITATION {"citationItems":[{"id":"ITEM-1","itemData":{"DOI":"10.1016/j.tre.2019.09.018","ISSN":"13665545","abstract":"The historical air travel demand plays an important role in the analysis of, for example, major changes in airport use, airport and airline marketing, and airport planning. We provide a bi-level optimization model as a relatively quick and less expensive alternative to survey method to estimate the originating air travel demand and its geographic distribution at an airport. The lower-level model estimates the geographic distribution of originating air travel demand and model coefficients. The upper-level model estimates the airport access distance threshold which is used to model traveler's airport choice behaviors in the lower-level model. We adopt an Evolutionary Algorithm (EA) to solve the bi-level optimization model. A General Reduced Gradient solution algorithm is used within the EA to solve the lower-level model. We present a real-world case study in which we apply the model to estimate the originating air travel demand and its geographic distribution on the contiguous United States. The model estimates are generally close to the statistics from the American Travel Survey. The comparisons of the model estimates with the statistics from the Washington-Baltimore regional air passenger survey show mixed results. Possible reasons for the estimation errors are identified.","author":[{"dropping-particle":"","family":"Li","given":"Tao","non-dropping-particle":"","parse-names":false,"suffix":""},{"dropping-particle":"","family":"Wan","given":"Yan","non-dropping-particle":"","parse-names":false,"suffix":""}],"container-title":"Transportation Research Part E: Logistics and Transportation Review","id":"ITEM-1","issue":"October","issued":{"date-parts":[["2019"]]},"page":"267-291","publisher":"Elsevier","title":"Estimating the geographic distribution of originating air travel demand using a bi-level optimization model","type":"article-journal","volume":"131"},"uris":["http://www.mendeley.com/documents/?uuid=ce757b53-ab61-4db4-b989-a2378ba0008a"]}],"mendeley":{"formattedCitation":"(Li &amp; Wan, 2019)","manualFormatting":"Li &amp; Wan, 2019","plainTextFormattedCitation":"(Li &amp; Wan, 2019)","previouslyFormattedCitation":"(Li &amp; Wan, 2019)"},"properties":{"noteIndex":0},"schema":"https://github.com/citation-style-language/schema/raw/master/csl-citation.json"}</w:instrText>
            </w:r>
            <w:r>
              <w:rPr>
                <w:rFonts w:eastAsia="Times New Roman" w:cs="Times New Roman"/>
                <w:color w:val="000000"/>
                <w:sz w:val="20"/>
                <w:szCs w:val="20"/>
              </w:rPr>
              <w:fldChar w:fldCharType="separate"/>
            </w:r>
            <w:r w:rsidR="00C84463" w:rsidRPr="00C84463">
              <w:rPr>
                <w:rFonts w:eastAsia="Times New Roman" w:cs="Times New Roman"/>
                <w:noProof/>
                <w:color w:val="000000"/>
                <w:sz w:val="20"/>
                <w:szCs w:val="20"/>
              </w:rPr>
              <w:t>Li &amp; Wan, 2019</w:t>
            </w:r>
            <w:r>
              <w:rPr>
                <w:rFonts w:eastAsia="Times New Roman" w:cs="Times New Roman"/>
                <w:color w:val="000000"/>
                <w:sz w:val="20"/>
                <w:szCs w:val="20"/>
              </w:rPr>
              <w:fldChar w:fldCharType="end"/>
            </w:r>
            <w:r>
              <w:rPr>
                <w:rFonts w:eastAsia="Times New Roman" w:cs="Times New Roman"/>
                <w:color w:val="000000"/>
                <w:sz w:val="20"/>
                <w:szCs w:val="20"/>
              </w:rPr>
              <w:t xml:space="preserve"> (US; 2017)</w:t>
            </w:r>
          </w:p>
        </w:tc>
        <w:tc>
          <w:tcPr>
            <w:tcW w:w="2070" w:type="dxa"/>
            <w:tcBorders>
              <w:top w:val="nil"/>
              <w:left w:val="nil"/>
              <w:bottom w:val="single" w:sz="4" w:space="0" w:color="auto"/>
              <w:right w:val="single" w:sz="4" w:space="0" w:color="auto"/>
            </w:tcBorders>
            <w:noWrap/>
            <w:vAlign w:val="center"/>
            <w:hideMark/>
          </w:tcPr>
          <w:p w14:paraId="57F64F0C" w14:textId="77777777"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Airport (Departures)</w:t>
            </w:r>
          </w:p>
        </w:tc>
        <w:tc>
          <w:tcPr>
            <w:tcW w:w="2430" w:type="dxa"/>
            <w:tcBorders>
              <w:top w:val="nil"/>
              <w:left w:val="nil"/>
              <w:bottom w:val="single" w:sz="4" w:space="0" w:color="auto"/>
              <w:right w:val="single" w:sz="4" w:space="0" w:color="auto"/>
            </w:tcBorders>
            <w:noWrap/>
            <w:vAlign w:val="center"/>
            <w:hideMark/>
          </w:tcPr>
          <w:p w14:paraId="1F43609E" w14:textId="60D7EB88"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Model originating air travel demand and its geographical distribution</w:t>
            </w:r>
          </w:p>
        </w:tc>
        <w:tc>
          <w:tcPr>
            <w:tcW w:w="1710" w:type="dxa"/>
            <w:tcBorders>
              <w:top w:val="nil"/>
              <w:left w:val="nil"/>
              <w:bottom w:val="single" w:sz="4" w:space="0" w:color="auto"/>
              <w:right w:val="single" w:sz="4" w:space="0" w:color="auto"/>
            </w:tcBorders>
            <w:noWrap/>
            <w:vAlign w:val="center"/>
            <w:hideMark/>
          </w:tcPr>
          <w:p w14:paraId="76DE5E65" w14:textId="77777777"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Bi-level optimization model</w:t>
            </w:r>
          </w:p>
        </w:tc>
        <w:tc>
          <w:tcPr>
            <w:tcW w:w="990" w:type="dxa"/>
            <w:tcBorders>
              <w:top w:val="nil"/>
              <w:left w:val="nil"/>
              <w:bottom w:val="single" w:sz="4" w:space="0" w:color="auto"/>
              <w:right w:val="single" w:sz="4" w:space="0" w:color="auto"/>
            </w:tcBorders>
            <w:noWrap/>
            <w:vAlign w:val="center"/>
            <w:hideMark/>
          </w:tcPr>
          <w:p w14:paraId="3FB9D5AC" w14:textId="77777777"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Yes</w:t>
            </w:r>
          </w:p>
        </w:tc>
        <w:tc>
          <w:tcPr>
            <w:tcW w:w="990" w:type="dxa"/>
            <w:tcBorders>
              <w:top w:val="nil"/>
              <w:left w:val="nil"/>
              <w:bottom w:val="single" w:sz="4" w:space="0" w:color="auto"/>
              <w:right w:val="single" w:sz="4" w:space="0" w:color="auto"/>
            </w:tcBorders>
            <w:noWrap/>
            <w:vAlign w:val="center"/>
            <w:hideMark/>
          </w:tcPr>
          <w:p w14:paraId="5746EFDD" w14:textId="77777777"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Yes</w:t>
            </w:r>
          </w:p>
        </w:tc>
        <w:tc>
          <w:tcPr>
            <w:tcW w:w="990" w:type="dxa"/>
            <w:tcBorders>
              <w:top w:val="nil"/>
              <w:left w:val="nil"/>
              <w:bottom w:val="single" w:sz="4" w:space="0" w:color="auto"/>
              <w:right w:val="single" w:sz="4" w:space="0" w:color="auto"/>
            </w:tcBorders>
            <w:noWrap/>
            <w:vAlign w:val="center"/>
            <w:hideMark/>
          </w:tcPr>
          <w:p w14:paraId="576CDCF5" w14:textId="77777777"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No</w:t>
            </w:r>
          </w:p>
        </w:tc>
        <w:tc>
          <w:tcPr>
            <w:tcW w:w="967" w:type="dxa"/>
            <w:tcBorders>
              <w:top w:val="nil"/>
              <w:left w:val="nil"/>
              <w:bottom w:val="single" w:sz="4" w:space="0" w:color="auto"/>
              <w:right w:val="single" w:sz="4" w:space="0" w:color="auto"/>
            </w:tcBorders>
            <w:vAlign w:val="center"/>
          </w:tcPr>
          <w:p w14:paraId="2A830299" w14:textId="5A8751BA"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No</w:t>
            </w:r>
          </w:p>
        </w:tc>
        <w:tc>
          <w:tcPr>
            <w:tcW w:w="967" w:type="dxa"/>
            <w:tcBorders>
              <w:top w:val="nil"/>
              <w:left w:val="nil"/>
              <w:bottom w:val="single" w:sz="4" w:space="0" w:color="auto"/>
              <w:right w:val="double" w:sz="6" w:space="0" w:color="auto"/>
            </w:tcBorders>
            <w:noWrap/>
            <w:vAlign w:val="center"/>
            <w:hideMark/>
          </w:tcPr>
          <w:p w14:paraId="06657D85" w14:textId="10E489B1"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No</w:t>
            </w:r>
          </w:p>
        </w:tc>
      </w:tr>
      <w:tr w:rsidR="005C2D05" w14:paraId="6F504E05" w14:textId="77777777" w:rsidTr="005C2D05">
        <w:trPr>
          <w:trHeight w:val="720"/>
        </w:trPr>
        <w:tc>
          <w:tcPr>
            <w:tcW w:w="1777" w:type="dxa"/>
            <w:tcBorders>
              <w:top w:val="nil"/>
              <w:left w:val="double" w:sz="6" w:space="0" w:color="auto"/>
              <w:bottom w:val="single" w:sz="4" w:space="0" w:color="auto"/>
              <w:right w:val="single" w:sz="4" w:space="0" w:color="auto"/>
            </w:tcBorders>
            <w:noWrap/>
            <w:vAlign w:val="center"/>
            <w:hideMark/>
          </w:tcPr>
          <w:p w14:paraId="0650C37D" w14:textId="6FB545EB"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fldChar w:fldCharType="begin" w:fldLock="1"/>
            </w:r>
            <w:r w:rsidR="00E71480">
              <w:rPr>
                <w:rFonts w:eastAsia="Times New Roman" w:cs="Times New Roman"/>
                <w:color w:val="000000"/>
                <w:sz w:val="20"/>
                <w:szCs w:val="20"/>
              </w:rPr>
              <w:instrText>ADDIN CSL_CITATION {"citationItems":[{"id":"ITEM-1","itemData":{"DOI":"10.1007/s11227-018-2452-0","ISSN":"15730484","abstract":"During the past few decades, many researchers have studied the issue of air travel demand in different countries. On the other hand, the development of airports requires considerable space in the vicinity of cities which needs planning and huge investment. However, development of air travel through different airports will be affected by various factors such as population growth and economic development. The purpose of this study is to predict air travel demand in Iran. Data were provided by the Civil Aviation Organization of Islamic Republic of Iran from 2011 to 2015. Collected information includes airports of the country and destination cities all across the country. For this purpose, the artificial neural network (ANN) is used to predict the air travel demand by considering income elasticity and population size in each zone. Evolutionary meta-heuristic algorithms have been implemented in order to improve the performance of ANN. Bat and Firefly algorithms are new meta-heuristic algorithms which have been examined in this study. The results show that the use of these algorithms increases adaptation rate of neural network (NN) prediction with real data. The coefficient of determination increases from 0.2 up to about 0.9 while using the meta-heuristics NN. This represents the high rate of efficiency using this new method.","author":[{"dropping-particle":"","family":"Mostafaeipour","given":"Ali","non-dropping-particle":"","parse-names":false,"suffix":""},{"dropping-particle":"","family":"Goli","given":"Alireza","non-dropping-particle":"","parse-names":false,"suffix":""},{"dropping-particle":"","family":"Qolipour","given":"Mojtaba","non-dropping-particle":"","parse-names":false,"suffix":""}],"container-title":"Journal of Supercomputing","id":"ITEM-1","issue":"10","issued":{"date-parts":[["2018"]]},"page":"5461-5484","publisher":"Springer US","title":"Prediction of air travel demand using a hybrid artificial neural network (ANN) with Bat and Firefly algorithms: a case study","type":"article-journal","volume":"74"},"uris":["http://www.mendeley.com/documents/?uuid=fc9ac4fc-8cfd-44c3-8e91-b419cd828647"]}],"mendeley":{"formattedCitation":"(Mostafaeipour, Goli, &amp; Qolipour, 2018)","manualFormatting":"Mostafaeipour et al., 2018","plainTextFormattedCitation":"(Mostafaeipour, Goli, &amp; Qolipour, 2018)","previouslyFormattedCitation":"(Mostafaeipour, Goli, &amp; Qolipour, 2018)"},"properties":{"noteIndex":0},"schema":"https://github.com/citation-style-language/schema/raw/master/csl-citation.json"}</w:instrText>
            </w:r>
            <w:r>
              <w:rPr>
                <w:rFonts w:eastAsia="Times New Roman" w:cs="Times New Roman"/>
                <w:color w:val="000000"/>
                <w:sz w:val="20"/>
                <w:szCs w:val="20"/>
              </w:rPr>
              <w:fldChar w:fldCharType="separate"/>
            </w:r>
            <w:r w:rsidR="00C84463" w:rsidRPr="00C84463">
              <w:rPr>
                <w:rFonts w:eastAsia="Times New Roman" w:cs="Times New Roman"/>
                <w:noProof/>
                <w:color w:val="000000"/>
                <w:sz w:val="20"/>
                <w:szCs w:val="20"/>
              </w:rPr>
              <w:t>Mostafaeipour</w:t>
            </w:r>
            <w:r w:rsidR="00C84463">
              <w:rPr>
                <w:rFonts w:eastAsia="Times New Roman" w:cs="Times New Roman"/>
                <w:noProof/>
                <w:color w:val="000000"/>
                <w:sz w:val="20"/>
                <w:szCs w:val="20"/>
              </w:rPr>
              <w:t xml:space="preserve"> et al., </w:t>
            </w:r>
            <w:r w:rsidR="00C84463" w:rsidRPr="00C84463">
              <w:rPr>
                <w:rFonts w:eastAsia="Times New Roman" w:cs="Times New Roman"/>
                <w:noProof/>
                <w:color w:val="000000"/>
                <w:sz w:val="20"/>
                <w:szCs w:val="20"/>
              </w:rPr>
              <w:t>2018</w:t>
            </w:r>
            <w:r>
              <w:rPr>
                <w:rFonts w:eastAsia="Times New Roman" w:cs="Times New Roman"/>
                <w:color w:val="000000"/>
                <w:sz w:val="20"/>
                <w:szCs w:val="20"/>
              </w:rPr>
              <w:fldChar w:fldCharType="end"/>
            </w:r>
            <w:r>
              <w:rPr>
                <w:rFonts w:eastAsia="Times New Roman" w:cs="Times New Roman"/>
                <w:color w:val="000000"/>
                <w:sz w:val="20"/>
                <w:szCs w:val="20"/>
              </w:rPr>
              <w:t xml:space="preserve"> (Iran; 2011-2015)</w:t>
            </w:r>
          </w:p>
        </w:tc>
        <w:tc>
          <w:tcPr>
            <w:tcW w:w="2070" w:type="dxa"/>
            <w:tcBorders>
              <w:top w:val="nil"/>
              <w:left w:val="nil"/>
              <w:bottom w:val="single" w:sz="4" w:space="0" w:color="auto"/>
              <w:right w:val="single" w:sz="4" w:space="0" w:color="auto"/>
            </w:tcBorders>
            <w:noWrap/>
            <w:vAlign w:val="center"/>
            <w:hideMark/>
          </w:tcPr>
          <w:p w14:paraId="63683DCB" w14:textId="77777777"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Regional (Pairwise; total passenger)</w:t>
            </w:r>
          </w:p>
        </w:tc>
        <w:tc>
          <w:tcPr>
            <w:tcW w:w="2430" w:type="dxa"/>
            <w:tcBorders>
              <w:top w:val="nil"/>
              <w:left w:val="nil"/>
              <w:bottom w:val="single" w:sz="4" w:space="0" w:color="auto"/>
              <w:right w:val="single" w:sz="4" w:space="0" w:color="auto"/>
            </w:tcBorders>
            <w:noWrap/>
            <w:vAlign w:val="center"/>
            <w:hideMark/>
          </w:tcPr>
          <w:p w14:paraId="3117751B" w14:textId="5673ABD1"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Predict air travel demand</w:t>
            </w:r>
          </w:p>
        </w:tc>
        <w:tc>
          <w:tcPr>
            <w:tcW w:w="1710" w:type="dxa"/>
            <w:tcBorders>
              <w:top w:val="nil"/>
              <w:left w:val="nil"/>
              <w:bottom w:val="single" w:sz="4" w:space="0" w:color="auto"/>
              <w:right w:val="single" w:sz="4" w:space="0" w:color="auto"/>
            </w:tcBorders>
            <w:noWrap/>
            <w:vAlign w:val="center"/>
            <w:hideMark/>
          </w:tcPr>
          <w:p w14:paraId="6BF456E9" w14:textId="77777777"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Artificial neural network</w:t>
            </w:r>
          </w:p>
        </w:tc>
        <w:tc>
          <w:tcPr>
            <w:tcW w:w="990" w:type="dxa"/>
            <w:tcBorders>
              <w:top w:val="nil"/>
              <w:left w:val="nil"/>
              <w:bottom w:val="single" w:sz="4" w:space="0" w:color="auto"/>
              <w:right w:val="single" w:sz="4" w:space="0" w:color="auto"/>
            </w:tcBorders>
            <w:noWrap/>
            <w:vAlign w:val="center"/>
            <w:hideMark/>
          </w:tcPr>
          <w:p w14:paraId="6698D62B" w14:textId="77777777"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Yes</w:t>
            </w:r>
          </w:p>
        </w:tc>
        <w:tc>
          <w:tcPr>
            <w:tcW w:w="990" w:type="dxa"/>
            <w:tcBorders>
              <w:top w:val="nil"/>
              <w:left w:val="nil"/>
              <w:bottom w:val="single" w:sz="4" w:space="0" w:color="auto"/>
              <w:right w:val="single" w:sz="4" w:space="0" w:color="auto"/>
            </w:tcBorders>
            <w:noWrap/>
            <w:vAlign w:val="center"/>
            <w:hideMark/>
          </w:tcPr>
          <w:p w14:paraId="105D2244" w14:textId="77777777"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Yes</w:t>
            </w:r>
          </w:p>
        </w:tc>
        <w:tc>
          <w:tcPr>
            <w:tcW w:w="990" w:type="dxa"/>
            <w:tcBorders>
              <w:top w:val="nil"/>
              <w:left w:val="nil"/>
              <w:bottom w:val="single" w:sz="4" w:space="0" w:color="auto"/>
              <w:right w:val="single" w:sz="4" w:space="0" w:color="auto"/>
            </w:tcBorders>
            <w:noWrap/>
            <w:vAlign w:val="center"/>
            <w:hideMark/>
          </w:tcPr>
          <w:p w14:paraId="5FF83ABB" w14:textId="77777777"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No</w:t>
            </w:r>
          </w:p>
        </w:tc>
        <w:tc>
          <w:tcPr>
            <w:tcW w:w="967" w:type="dxa"/>
            <w:tcBorders>
              <w:top w:val="nil"/>
              <w:left w:val="nil"/>
              <w:bottom w:val="single" w:sz="4" w:space="0" w:color="auto"/>
              <w:right w:val="single" w:sz="4" w:space="0" w:color="auto"/>
            </w:tcBorders>
            <w:vAlign w:val="center"/>
          </w:tcPr>
          <w:p w14:paraId="5E479A8B" w14:textId="145731F4"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No</w:t>
            </w:r>
          </w:p>
        </w:tc>
        <w:tc>
          <w:tcPr>
            <w:tcW w:w="967" w:type="dxa"/>
            <w:tcBorders>
              <w:top w:val="nil"/>
              <w:left w:val="nil"/>
              <w:bottom w:val="single" w:sz="4" w:space="0" w:color="auto"/>
              <w:right w:val="double" w:sz="6" w:space="0" w:color="auto"/>
            </w:tcBorders>
            <w:noWrap/>
            <w:vAlign w:val="center"/>
            <w:hideMark/>
          </w:tcPr>
          <w:p w14:paraId="50F20255" w14:textId="7F07835E"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No</w:t>
            </w:r>
          </w:p>
        </w:tc>
      </w:tr>
      <w:tr w:rsidR="005C2D05" w14:paraId="46743FA8" w14:textId="77777777" w:rsidTr="005C2D05">
        <w:trPr>
          <w:trHeight w:val="432"/>
        </w:trPr>
        <w:tc>
          <w:tcPr>
            <w:tcW w:w="1777" w:type="dxa"/>
            <w:tcBorders>
              <w:top w:val="nil"/>
              <w:left w:val="double" w:sz="6" w:space="0" w:color="auto"/>
              <w:bottom w:val="single" w:sz="4" w:space="0" w:color="auto"/>
              <w:right w:val="single" w:sz="4" w:space="0" w:color="auto"/>
            </w:tcBorders>
            <w:noWrap/>
            <w:vAlign w:val="center"/>
            <w:hideMark/>
          </w:tcPr>
          <w:p w14:paraId="76CDF92B" w14:textId="3C4EEF99"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fldChar w:fldCharType="begin" w:fldLock="1"/>
            </w:r>
            <w:r w:rsidR="00E71480">
              <w:rPr>
                <w:rFonts w:eastAsia="Times New Roman" w:cs="Times New Roman"/>
                <w:color w:val="000000"/>
                <w:sz w:val="20"/>
                <w:szCs w:val="20"/>
              </w:rPr>
              <w:instrText>ADDIN CSL_CITATION {"citationItems":[{"id":"ITEM-1","itemData":{"DOI":"10.1016/j.jairtraman.2018.05.001","ISSN":"09696997","abstract":"The aviation industry in Western Australia (WA) plays a vital role in the economic and social development of the state. However, accurate forecasts for passenger movements are not available to policy makers due to lack of relevant air travel demand information. The objective of this study is to estimate the domestic air passenger seat numbers between airport-pairs based on online flight information in regional WA based on a gravity model using Poisson pseudo-maximum likelihood estimation (PPML). Particularly, we aim to investigate the impact of distance, airfare, catchment areas, population, tourism and mining sector on forecasting air passenger seat numbers in order to inform and guide policy making. This research collected appropriate data and produced valid models that represent air passenger seat numbers offered on regular public transport (RPT) air services in regional WA. The models consider both geographic and service-related variables, such as the catchment area of airports, population and number of tourists in the airport's catchment area. Two kinds of airport catchment areas are generated in this study, based on Thiessen polygon and two and half hours’ driving distance. The Thiessen polygon catchment areas cover the whole WA regions, while the 2.5 h's driving catchment area covers only 32 percent of the WA region. The size of the catchment area can affect the magnitude of factors, and therefore influence the modelling results. When deciding the catchment area for the study, it is important to take the spatial distribution of factors into considerations. For both Thiessen polygon and two and half hours’ driving distance catchment area, the model results illustrate that distance between airports, airfare of the flight, population of the origin airport's catchment area and the number of operating mine sites of the destination airport's catchment area are significantly correlated with domestic air travel seat capacity provided. Given the guidance from policy documents and policy makers, the results will improve the understanding of the key parameters of regional passenger aviation services and help to guide policy makers considering regional passenger aviation issues. The outcome of this study would be useful for and guide policy development.","author":[{"dropping-particle":"","family":"Zhou","given":"Heng","non-dropping-particle":"","parse-names":false,"suffix":""},{"dropping-particle":"","family":"Xia","given":"Jianhong (Cecilia)","non-dropping-particle":"","parse-names":false,"suffix":""},{"dropping-particle":"","family":"Luo","given":"Qingzhou","non-dropping-particle":"","parse-names":false,"suffix":""},{"dropping-particle":"","family":"Nikolova","given":"Gabi","non-dropping-particle":"","parse-names":false,"suffix":""},{"dropping-particle":"","family":"Sun","given":"Jie","non-dropping-particle":"","parse-names":false,"suffix":""},{"dropping-particle":"","family":"Hughes","given":"Brett","non-dropping-particle":"","parse-names":false,"suffix":""},{"dropping-particle":"","family":"Kelobonye","given":"Keone","non-dropping-particle":"","parse-names":false,"suffix":""},{"dropping-particle":"","family":"Wang","given":"Hui","non-dropping-particle":"","parse-names":false,"suffix":""},{"dropping-particle":"","family":"Falkmer","given":"Torbjorn","non-dropping-particle":"","parse-names":false,"suffix":""}],"container-title":"Journal of Air Transport Management","id":"ITEM-1","issue":"May","issued":{"date-parts":[["2018"]]},"page":"91-103","publisher":"Elsevier Ltd","title":"Investigating the impact of catchment areas of airports on estimating air travel demand: A case study of regional Western Australia","type":"article-journal","volume":"70"},"uris":["http://www.mendeley.com/documents/?uuid=6cdd5006-a5ff-43fb-804f-a44e120fd10a"]}],"mendeley":{"formattedCitation":"(Zhou et al., 2018)","manualFormatting":"Zhou et al., 2018","plainTextFormattedCitation":"(Zhou et al., 2018)","previouslyFormattedCitation":"(Zhou et al., 2018)"},"properties":{"noteIndex":0},"schema":"https://github.com/citation-style-language/schema/raw/master/csl-citation.json"}</w:instrText>
            </w:r>
            <w:r>
              <w:rPr>
                <w:rFonts w:eastAsia="Times New Roman" w:cs="Times New Roman"/>
                <w:color w:val="000000"/>
                <w:sz w:val="20"/>
                <w:szCs w:val="20"/>
              </w:rPr>
              <w:fldChar w:fldCharType="separate"/>
            </w:r>
            <w:r w:rsidR="00C84463" w:rsidRPr="00C84463">
              <w:rPr>
                <w:rFonts w:eastAsia="Times New Roman" w:cs="Times New Roman"/>
                <w:noProof/>
                <w:color w:val="000000"/>
                <w:sz w:val="20"/>
                <w:szCs w:val="20"/>
              </w:rPr>
              <w:t>Zhou et al., 2018</w:t>
            </w:r>
            <w:r>
              <w:rPr>
                <w:rFonts w:eastAsia="Times New Roman" w:cs="Times New Roman"/>
                <w:color w:val="000000"/>
                <w:sz w:val="20"/>
                <w:szCs w:val="20"/>
              </w:rPr>
              <w:fldChar w:fldCharType="end"/>
            </w:r>
            <w:r>
              <w:rPr>
                <w:rFonts w:eastAsia="Times New Roman" w:cs="Times New Roman"/>
                <w:color w:val="000000"/>
                <w:sz w:val="20"/>
                <w:szCs w:val="20"/>
              </w:rPr>
              <w:t xml:space="preserve"> (22 airports, Western Australia; 2016-2017)</w:t>
            </w:r>
          </w:p>
        </w:tc>
        <w:tc>
          <w:tcPr>
            <w:tcW w:w="2070" w:type="dxa"/>
            <w:tcBorders>
              <w:top w:val="nil"/>
              <w:left w:val="nil"/>
              <w:bottom w:val="single" w:sz="4" w:space="0" w:color="auto"/>
              <w:right w:val="single" w:sz="4" w:space="0" w:color="auto"/>
            </w:tcBorders>
            <w:noWrap/>
            <w:vAlign w:val="center"/>
            <w:hideMark/>
          </w:tcPr>
          <w:p w14:paraId="56DCE16D" w14:textId="77777777"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Airport (Pairwise; total available seats)</w:t>
            </w:r>
          </w:p>
        </w:tc>
        <w:tc>
          <w:tcPr>
            <w:tcW w:w="2430" w:type="dxa"/>
            <w:tcBorders>
              <w:top w:val="nil"/>
              <w:left w:val="nil"/>
              <w:bottom w:val="single" w:sz="4" w:space="0" w:color="auto"/>
              <w:right w:val="single" w:sz="4" w:space="0" w:color="auto"/>
            </w:tcBorders>
            <w:noWrap/>
            <w:vAlign w:val="center"/>
            <w:hideMark/>
          </w:tcPr>
          <w:p w14:paraId="72C107B5" w14:textId="2E934632"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Model air travel demand and find the effects of catchment area on the factors</w:t>
            </w:r>
          </w:p>
        </w:tc>
        <w:tc>
          <w:tcPr>
            <w:tcW w:w="1710" w:type="dxa"/>
            <w:tcBorders>
              <w:top w:val="nil"/>
              <w:left w:val="nil"/>
              <w:bottom w:val="single" w:sz="4" w:space="0" w:color="auto"/>
              <w:right w:val="single" w:sz="4" w:space="0" w:color="auto"/>
            </w:tcBorders>
            <w:noWrap/>
            <w:vAlign w:val="center"/>
            <w:hideMark/>
          </w:tcPr>
          <w:p w14:paraId="7251A748" w14:textId="77777777"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Gravity model</w:t>
            </w:r>
          </w:p>
        </w:tc>
        <w:tc>
          <w:tcPr>
            <w:tcW w:w="990" w:type="dxa"/>
            <w:tcBorders>
              <w:top w:val="nil"/>
              <w:left w:val="nil"/>
              <w:bottom w:val="single" w:sz="4" w:space="0" w:color="auto"/>
              <w:right w:val="single" w:sz="4" w:space="0" w:color="auto"/>
            </w:tcBorders>
            <w:noWrap/>
            <w:vAlign w:val="center"/>
            <w:hideMark/>
          </w:tcPr>
          <w:p w14:paraId="1D81236A" w14:textId="77777777"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Yes</w:t>
            </w:r>
          </w:p>
        </w:tc>
        <w:tc>
          <w:tcPr>
            <w:tcW w:w="990" w:type="dxa"/>
            <w:tcBorders>
              <w:top w:val="nil"/>
              <w:left w:val="nil"/>
              <w:bottom w:val="single" w:sz="4" w:space="0" w:color="auto"/>
              <w:right w:val="single" w:sz="4" w:space="0" w:color="auto"/>
            </w:tcBorders>
            <w:noWrap/>
            <w:vAlign w:val="center"/>
            <w:hideMark/>
          </w:tcPr>
          <w:p w14:paraId="7E385419" w14:textId="77777777"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Yes</w:t>
            </w:r>
          </w:p>
        </w:tc>
        <w:tc>
          <w:tcPr>
            <w:tcW w:w="990" w:type="dxa"/>
            <w:tcBorders>
              <w:top w:val="nil"/>
              <w:left w:val="nil"/>
              <w:bottom w:val="single" w:sz="4" w:space="0" w:color="auto"/>
              <w:right w:val="single" w:sz="4" w:space="0" w:color="auto"/>
            </w:tcBorders>
            <w:noWrap/>
            <w:vAlign w:val="center"/>
            <w:hideMark/>
          </w:tcPr>
          <w:p w14:paraId="51FF44EF" w14:textId="77777777"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Yes</w:t>
            </w:r>
          </w:p>
        </w:tc>
        <w:tc>
          <w:tcPr>
            <w:tcW w:w="967" w:type="dxa"/>
            <w:tcBorders>
              <w:top w:val="nil"/>
              <w:left w:val="nil"/>
              <w:bottom w:val="single" w:sz="4" w:space="0" w:color="auto"/>
              <w:right w:val="single" w:sz="4" w:space="0" w:color="auto"/>
            </w:tcBorders>
            <w:vAlign w:val="center"/>
          </w:tcPr>
          <w:p w14:paraId="403347FB" w14:textId="702407E6"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Yes</w:t>
            </w:r>
          </w:p>
        </w:tc>
        <w:tc>
          <w:tcPr>
            <w:tcW w:w="967" w:type="dxa"/>
            <w:tcBorders>
              <w:top w:val="nil"/>
              <w:left w:val="nil"/>
              <w:bottom w:val="single" w:sz="4" w:space="0" w:color="auto"/>
              <w:right w:val="double" w:sz="6" w:space="0" w:color="auto"/>
            </w:tcBorders>
            <w:noWrap/>
            <w:vAlign w:val="center"/>
            <w:hideMark/>
          </w:tcPr>
          <w:p w14:paraId="4904566C" w14:textId="7C00A7D3"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No</w:t>
            </w:r>
          </w:p>
        </w:tc>
      </w:tr>
      <w:tr w:rsidR="005C2D05" w14:paraId="575768DE" w14:textId="77777777" w:rsidTr="005C2D05">
        <w:trPr>
          <w:trHeight w:val="432"/>
        </w:trPr>
        <w:tc>
          <w:tcPr>
            <w:tcW w:w="1777" w:type="dxa"/>
            <w:tcBorders>
              <w:top w:val="nil"/>
              <w:left w:val="double" w:sz="6" w:space="0" w:color="auto"/>
              <w:bottom w:val="single" w:sz="4" w:space="0" w:color="auto"/>
              <w:right w:val="single" w:sz="4" w:space="0" w:color="auto"/>
            </w:tcBorders>
            <w:noWrap/>
            <w:vAlign w:val="center"/>
            <w:hideMark/>
          </w:tcPr>
          <w:p w14:paraId="74BAE260" w14:textId="6934ADD4"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fldChar w:fldCharType="begin" w:fldLock="1"/>
            </w:r>
            <w:r w:rsidR="00C84463">
              <w:rPr>
                <w:rFonts w:eastAsia="Times New Roman" w:cs="Times New Roman"/>
                <w:color w:val="000000"/>
                <w:sz w:val="20"/>
                <w:szCs w:val="20"/>
              </w:rPr>
              <w:instrText>ADDIN CSL_CITATION {"citationItems":[{"id":"ITEM-1","itemData":{"DOI":"10.1016/j.jairtraman.2014.09.002","ISSN":"09696997","abstract":"The aim of this paper is to calculate the effects of air travel demand determinants in Middle Income Countries (MICs). Through static and dynamic panel data models from 32 countries during the period from 2002 to 2008, we found that the income elasticity is the most important determinant and that it is slightly higher than one. Income growth multiplied by income elasticity accounts for 75 percent of total passenger growth. Public policies such as an open skies agreements with the European Union have a positive effect on passenger growth, whereas structural changes, such as Low Cost Carrier (LCC) growth, have a marginal effect.","author":[{"dropping-particle":"","family":"Valdes","given":"Victor","non-dropping-particle":"","parse-names":false,"suffix":""}],"container-title":"Journal of Air Transport Management","id":"ITEM-1","issued":{"date-parts":[["2015"]]},"page":"75-84","publisher":"Elsevier Ltd","title":"Determinants of air travel demand in Middle Income Countries","type":"article-journal","volume":"42"},"uris":["http://www.mendeley.com/documents/?uuid=380b969d-9ab3-4a82-bc29-a72e2d530169"]}],"mendeley":{"formattedCitation":"(Valdes, 2015)","manualFormatting":"Valdes, 2015","plainTextFormattedCitation":"(Valdes, 2015)","previouslyFormattedCitation":"(Valdes, 2015)"},"properties":{"noteIndex":0},"schema":"https://github.com/citation-style-language/schema/raw/master/csl-citation.json"}</w:instrText>
            </w:r>
            <w:r>
              <w:rPr>
                <w:rFonts w:eastAsia="Times New Roman" w:cs="Times New Roman"/>
                <w:color w:val="000000"/>
                <w:sz w:val="20"/>
                <w:szCs w:val="20"/>
              </w:rPr>
              <w:fldChar w:fldCharType="separate"/>
            </w:r>
            <w:r w:rsidR="00C84463" w:rsidRPr="00C84463">
              <w:rPr>
                <w:rFonts w:eastAsia="Times New Roman" w:cs="Times New Roman"/>
                <w:noProof/>
                <w:color w:val="000000"/>
                <w:sz w:val="20"/>
                <w:szCs w:val="20"/>
              </w:rPr>
              <w:t>Valdes, 2015</w:t>
            </w:r>
            <w:r>
              <w:rPr>
                <w:rFonts w:eastAsia="Times New Roman" w:cs="Times New Roman"/>
                <w:color w:val="000000"/>
                <w:sz w:val="20"/>
                <w:szCs w:val="20"/>
              </w:rPr>
              <w:fldChar w:fldCharType="end"/>
            </w:r>
            <w:r>
              <w:rPr>
                <w:rFonts w:eastAsia="Times New Roman" w:cs="Times New Roman"/>
                <w:color w:val="000000"/>
                <w:sz w:val="20"/>
                <w:szCs w:val="20"/>
              </w:rPr>
              <w:t xml:space="preserve"> (32 middle income countries; 2002-2008)</w:t>
            </w:r>
          </w:p>
        </w:tc>
        <w:tc>
          <w:tcPr>
            <w:tcW w:w="2070" w:type="dxa"/>
            <w:tcBorders>
              <w:top w:val="nil"/>
              <w:left w:val="nil"/>
              <w:bottom w:val="single" w:sz="4" w:space="0" w:color="auto"/>
              <w:right w:val="single" w:sz="4" w:space="0" w:color="auto"/>
            </w:tcBorders>
            <w:noWrap/>
            <w:vAlign w:val="center"/>
            <w:hideMark/>
          </w:tcPr>
          <w:p w14:paraId="408B6E9E" w14:textId="77777777"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Regional (Total passenger)</w:t>
            </w:r>
          </w:p>
        </w:tc>
        <w:tc>
          <w:tcPr>
            <w:tcW w:w="2430" w:type="dxa"/>
            <w:tcBorders>
              <w:top w:val="nil"/>
              <w:left w:val="nil"/>
              <w:bottom w:val="single" w:sz="4" w:space="0" w:color="auto"/>
              <w:right w:val="single" w:sz="4" w:space="0" w:color="auto"/>
            </w:tcBorders>
            <w:noWrap/>
            <w:vAlign w:val="center"/>
            <w:hideMark/>
          </w:tcPr>
          <w:p w14:paraId="401F730C" w14:textId="781F462F"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Find air travel demand determinants</w:t>
            </w:r>
          </w:p>
        </w:tc>
        <w:tc>
          <w:tcPr>
            <w:tcW w:w="1710" w:type="dxa"/>
            <w:tcBorders>
              <w:top w:val="nil"/>
              <w:left w:val="nil"/>
              <w:bottom w:val="single" w:sz="4" w:space="0" w:color="auto"/>
              <w:right w:val="single" w:sz="4" w:space="0" w:color="auto"/>
            </w:tcBorders>
            <w:noWrap/>
            <w:vAlign w:val="center"/>
            <w:hideMark/>
          </w:tcPr>
          <w:p w14:paraId="118D706C" w14:textId="77777777"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Linear regression</w:t>
            </w:r>
          </w:p>
        </w:tc>
        <w:tc>
          <w:tcPr>
            <w:tcW w:w="990" w:type="dxa"/>
            <w:tcBorders>
              <w:top w:val="nil"/>
              <w:left w:val="nil"/>
              <w:bottom w:val="single" w:sz="4" w:space="0" w:color="auto"/>
              <w:right w:val="single" w:sz="4" w:space="0" w:color="auto"/>
            </w:tcBorders>
            <w:noWrap/>
            <w:vAlign w:val="center"/>
            <w:hideMark/>
          </w:tcPr>
          <w:p w14:paraId="055EBA38" w14:textId="77777777"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No</w:t>
            </w:r>
          </w:p>
        </w:tc>
        <w:tc>
          <w:tcPr>
            <w:tcW w:w="990" w:type="dxa"/>
            <w:tcBorders>
              <w:top w:val="nil"/>
              <w:left w:val="nil"/>
              <w:bottom w:val="single" w:sz="4" w:space="0" w:color="auto"/>
              <w:right w:val="single" w:sz="4" w:space="0" w:color="auto"/>
            </w:tcBorders>
            <w:noWrap/>
            <w:vAlign w:val="center"/>
            <w:hideMark/>
          </w:tcPr>
          <w:p w14:paraId="1E1AAE51" w14:textId="77777777"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Yes</w:t>
            </w:r>
          </w:p>
        </w:tc>
        <w:tc>
          <w:tcPr>
            <w:tcW w:w="990" w:type="dxa"/>
            <w:tcBorders>
              <w:top w:val="nil"/>
              <w:left w:val="nil"/>
              <w:bottom w:val="single" w:sz="4" w:space="0" w:color="auto"/>
              <w:right w:val="single" w:sz="4" w:space="0" w:color="auto"/>
            </w:tcBorders>
            <w:noWrap/>
            <w:vAlign w:val="center"/>
            <w:hideMark/>
          </w:tcPr>
          <w:p w14:paraId="009E2735" w14:textId="77777777"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No</w:t>
            </w:r>
          </w:p>
        </w:tc>
        <w:tc>
          <w:tcPr>
            <w:tcW w:w="967" w:type="dxa"/>
            <w:tcBorders>
              <w:top w:val="nil"/>
              <w:left w:val="nil"/>
              <w:bottom w:val="single" w:sz="4" w:space="0" w:color="auto"/>
              <w:right w:val="single" w:sz="4" w:space="0" w:color="auto"/>
            </w:tcBorders>
            <w:vAlign w:val="center"/>
          </w:tcPr>
          <w:p w14:paraId="382AA14C" w14:textId="314FED7B"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No</w:t>
            </w:r>
          </w:p>
        </w:tc>
        <w:tc>
          <w:tcPr>
            <w:tcW w:w="967" w:type="dxa"/>
            <w:tcBorders>
              <w:top w:val="nil"/>
              <w:left w:val="nil"/>
              <w:bottom w:val="single" w:sz="4" w:space="0" w:color="auto"/>
              <w:right w:val="double" w:sz="6" w:space="0" w:color="auto"/>
            </w:tcBorders>
            <w:noWrap/>
            <w:vAlign w:val="center"/>
            <w:hideMark/>
          </w:tcPr>
          <w:p w14:paraId="4E52BE32" w14:textId="0A5D4B9E"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No</w:t>
            </w:r>
          </w:p>
        </w:tc>
      </w:tr>
      <w:tr w:rsidR="005C2D05" w14:paraId="78A0F0A5" w14:textId="77777777" w:rsidTr="005C2D05">
        <w:trPr>
          <w:trHeight w:val="432"/>
        </w:trPr>
        <w:tc>
          <w:tcPr>
            <w:tcW w:w="1777" w:type="dxa"/>
            <w:tcBorders>
              <w:top w:val="nil"/>
              <w:left w:val="double" w:sz="6" w:space="0" w:color="auto"/>
              <w:bottom w:val="single" w:sz="4" w:space="0" w:color="auto"/>
              <w:right w:val="single" w:sz="4" w:space="0" w:color="auto"/>
            </w:tcBorders>
            <w:noWrap/>
            <w:vAlign w:val="center"/>
            <w:hideMark/>
          </w:tcPr>
          <w:p w14:paraId="4F5EF6BF" w14:textId="19F8C7BA"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fldChar w:fldCharType="begin" w:fldLock="1"/>
            </w:r>
            <w:r w:rsidR="00C84463">
              <w:rPr>
                <w:rFonts w:eastAsia="Times New Roman" w:cs="Times New Roman"/>
                <w:color w:val="000000"/>
                <w:sz w:val="20"/>
                <w:szCs w:val="20"/>
              </w:rPr>
              <w:instrText>ADDIN CSL_CITATION {"citationItems":[{"id":"ITEM-1","itemData":{"DOI":"10.1016/j.jairtraman.2013.09.003","ISSN":"09696997","abstract":"Gravity models have long served as a framework for analyzing bilateral flows, trade and many other activities. To estimate a gravity model, (parametric) linear regression techniques have been commonly employed to develop the relationship between passenger flows and factors that can significantly influence these flows. This study explores the application of an alternative method, the non-parametric multivariate adaptive regression spline (MARS) technique, to identify the determinants for air passenger flows between pairs of countries. The data of 2006 and 2007 air passenger flows between pairs of countries in the APEC region were collected to develop the MARS models. Results indicate that distance between the countries, annual import value, national per capita income, unemployment rate and consumer price index of the origin country, as well as GDP, annual import value, and consumer price index of the destination country are significant determinants for bilateral air passenger flows. © 2013 Elsevier Ltd.","author":[{"dropping-particle":"","family":"Chang","given":"Li Yen","non-dropping-particle":"","parse-names":false,"suffix":""}],"container-title":"Journal of Air Transport Management","id":"ITEM-1","issued":{"date-parts":[["2014"]]},"page":"123-130","publisher":"Elsevier Ltd","title":"Analysis of bilateral air passenger flows: A non-parametric multivariate adaptive regression spline approach","type":"article-journal","volume":"34"},"uris":["http://www.mendeley.com/documents/?uuid=dc1aa82c-faac-40ee-bdb6-208d5eb105a4"]}],"mendeley":{"formattedCitation":"(Chang, 2014)","manualFormatting":"Chang, 2014","plainTextFormattedCitation":"(Chang, 2014)","previouslyFormattedCitation":"(Chang, 2014)"},"properties":{"noteIndex":0},"schema":"https://github.com/citation-style-language/schema/raw/master/csl-citation.json"}</w:instrText>
            </w:r>
            <w:r>
              <w:rPr>
                <w:rFonts w:eastAsia="Times New Roman" w:cs="Times New Roman"/>
                <w:color w:val="000000"/>
                <w:sz w:val="20"/>
                <w:szCs w:val="20"/>
              </w:rPr>
              <w:fldChar w:fldCharType="separate"/>
            </w:r>
            <w:r w:rsidR="00C84463" w:rsidRPr="00C84463">
              <w:rPr>
                <w:rFonts w:eastAsia="Times New Roman" w:cs="Times New Roman"/>
                <w:noProof/>
                <w:color w:val="000000"/>
                <w:sz w:val="20"/>
                <w:szCs w:val="20"/>
              </w:rPr>
              <w:t>Chang, 2014</w:t>
            </w:r>
            <w:r>
              <w:rPr>
                <w:rFonts w:eastAsia="Times New Roman" w:cs="Times New Roman"/>
                <w:color w:val="000000"/>
                <w:sz w:val="20"/>
                <w:szCs w:val="20"/>
              </w:rPr>
              <w:fldChar w:fldCharType="end"/>
            </w:r>
            <w:r>
              <w:rPr>
                <w:rFonts w:eastAsia="Times New Roman" w:cs="Times New Roman"/>
                <w:color w:val="000000"/>
                <w:sz w:val="20"/>
                <w:szCs w:val="20"/>
              </w:rPr>
              <w:t xml:space="preserve"> (Countries in APEC region; 2006-2007)</w:t>
            </w:r>
          </w:p>
        </w:tc>
        <w:tc>
          <w:tcPr>
            <w:tcW w:w="2070" w:type="dxa"/>
            <w:tcBorders>
              <w:top w:val="nil"/>
              <w:left w:val="nil"/>
              <w:bottom w:val="single" w:sz="4" w:space="0" w:color="auto"/>
              <w:right w:val="single" w:sz="4" w:space="0" w:color="auto"/>
            </w:tcBorders>
            <w:noWrap/>
            <w:vAlign w:val="center"/>
            <w:hideMark/>
          </w:tcPr>
          <w:p w14:paraId="092CDF06" w14:textId="77777777"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Regional (Pairwise; total passenger)</w:t>
            </w:r>
          </w:p>
        </w:tc>
        <w:tc>
          <w:tcPr>
            <w:tcW w:w="2430" w:type="dxa"/>
            <w:tcBorders>
              <w:top w:val="nil"/>
              <w:left w:val="nil"/>
              <w:bottom w:val="single" w:sz="4" w:space="0" w:color="auto"/>
              <w:right w:val="single" w:sz="4" w:space="0" w:color="auto"/>
            </w:tcBorders>
            <w:noWrap/>
            <w:vAlign w:val="center"/>
            <w:hideMark/>
          </w:tcPr>
          <w:p w14:paraId="1974904C" w14:textId="62D4639F"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Identify determinants of air passenger flows</w:t>
            </w:r>
          </w:p>
        </w:tc>
        <w:tc>
          <w:tcPr>
            <w:tcW w:w="1710" w:type="dxa"/>
            <w:tcBorders>
              <w:top w:val="nil"/>
              <w:left w:val="nil"/>
              <w:bottom w:val="single" w:sz="4" w:space="0" w:color="auto"/>
              <w:right w:val="single" w:sz="4" w:space="0" w:color="auto"/>
            </w:tcBorders>
            <w:noWrap/>
            <w:vAlign w:val="center"/>
            <w:hideMark/>
          </w:tcPr>
          <w:p w14:paraId="27D0600B" w14:textId="77777777"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Non-parametric multivariate adaptive regression spline</w:t>
            </w:r>
          </w:p>
        </w:tc>
        <w:tc>
          <w:tcPr>
            <w:tcW w:w="990" w:type="dxa"/>
            <w:tcBorders>
              <w:top w:val="nil"/>
              <w:left w:val="nil"/>
              <w:bottom w:val="single" w:sz="4" w:space="0" w:color="auto"/>
              <w:right w:val="single" w:sz="4" w:space="0" w:color="auto"/>
            </w:tcBorders>
            <w:noWrap/>
            <w:vAlign w:val="center"/>
            <w:hideMark/>
          </w:tcPr>
          <w:p w14:paraId="4E1FD96D" w14:textId="77777777"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No</w:t>
            </w:r>
          </w:p>
        </w:tc>
        <w:tc>
          <w:tcPr>
            <w:tcW w:w="990" w:type="dxa"/>
            <w:tcBorders>
              <w:top w:val="nil"/>
              <w:left w:val="nil"/>
              <w:bottom w:val="single" w:sz="4" w:space="0" w:color="auto"/>
              <w:right w:val="single" w:sz="4" w:space="0" w:color="auto"/>
            </w:tcBorders>
            <w:noWrap/>
            <w:vAlign w:val="center"/>
            <w:hideMark/>
          </w:tcPr>
          <w:p w14:paraId="36E4FBF9" w14:textId="77777777"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Yes</w:t>
            </w:r>
          </w:p>
        </w:tc>
        <w:tc>
          <w:tcPr>
            <w:tcW w:w="990" w:type="dxa"/>
            <w:tcBorders>
              <w:top w:val="nil"/>
              <w:left w:val="nil"/>
              <w:bottom w:val="single" w:sz="4" w:space="0" w:color="auto"/>
              <w:right w:val="single" w:sz="4" w:space="0" w:color="auto"/>
            </w:tcBorders>
            <w:noWrap/>
            <w:vAlign w:val="center"/>
            <w:hideMark/>
          </w:tcPr>
          <w:p w14:paraId="09A34AD7" w14:textId="77777777"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No</w:t>
            </w:r>
          </w:p>
        </w:tc>
        <w:tc>
          <w:tcPr>
            <w:tcW w:w="967" w:type="dxa"/>
            <w:tcBorders>
              <w:top w:val="nil"/>
              <w:left w:val="nil"/>
              <w:bottom w:val="single" w:sz="4" w:space="0" w:color="auto"/>
              <w:right w:val="single" w:sz="4" w:space="0" w:color="auto"/>
            </w:tcBorders>
            <w:vAlign w:val="center"/>
          </w:tcPr>
          <w:p w14:paraId="3EAE4FAC" w14:textId="625642F3"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Yes</w:t>
            </w:r>
          </w:p>
        </w:tc>
        <w:tc>
          <w:tcPr>
            <w:tcW w:w="967" w:type="dxa"/>
            <w:tcBorders>
              <w:top w:val="nil"/>
              <w:left w:val="nil"/>
              <w:bottom w:val="single" w:sz="4" w:space="0" w:color="auto"/>
              <w:right w:val="double" w:sz="6" w:space="0" w:color="auto"/>
            </w:tcBorders>
            <w:noWrap/>
            <w:vAlign w:val="center"/>
            <w:hideMark/>
          </w:tcPr>
          <w:p w14:paraId="587AC33D" w14:textId="567AC397"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No</w:t>
            </w:r>
          </w:p>
        </w:tc>
      </w:tr>
      <w:tr w:rsidR="005C2D05" w14:paraId="1229D8E7" w14:textId="77777777" w:rsidTr="005C2D05">
        <w:trPr>
          <w:trHeight w:val="20"/>
        </w:trPr>
        <w:tc>
          <w:tcPr>
            <w:tcW w:w="1777" w:type="dxa"/>
            <w:tcBorders>
              <w:top w:val="nil"/>
              <w:left w:val="double" w:sz="6" w:space="0" w:color="auto"/>
              <w:bottom w:val="single" w:sz="4" w:space="0" w:color="auto"/>
              <w:right w:val="single" w:sz="4" w:space="0" w:color="auto"/>
            </w:tcBorders>
            <w:noWrap/>
            <w:vAlign w:val="center"/>
            <w:hideMark/>
          </w:tcPr>
          <w:p w14:paraId="513CE2F3" w14:textId="27E3F932"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fldChar w:fldCharType="begin" w:fldLock="1"/>
            </w:r>
            <w:r w:rsidR="00C84463">
              <w:rPr>
                <w:rFonts w:eastAsia="Times New Roman" w:cs="Times New Roman"/>
                <w:color w:val="000000"/>
                <w:sz w:val="20"/>
                <w:szCs w:val="20"/>
              </w:rPr>
              <w:instrText>ADDIN CSL_CITATION {"citationItems":[{"id":"ITEM-1","itemData":{"DOI":"10.1016/j.jairtraman.2014.03.007","ISSN":"09696997","abstract":"Demand for international air travel has risen over the past decade causing international visitation to the US to reach a record high in 2012. This paper assesses the dynamic impacts of GDP, exchange rate, and the 9/11 terrorist attacks on bilateral air travel flows between the US and its 11 major travel and trading partners. An autoregressive distributed lag modeling approach is employed to estimate short- and long-run relationships between variables. Long-run results demonstrate foreign GDP as the major determinant of demand for inbound travel to the US and US GDP is a crucial factor affecting demand for outbound travel from the US. These findings support a strong linkage between economic growth and demand for international air travel. The real exchange rate has relatively little impact on the bilateral air travel flows. The US dollar appreciation against foreign currencies is found to reduce demand for inbound travel to the US, while having mixed effects on outbound travel from the US. In the short-run, economic growth tends to be a primary factor influencing international travel flows to and from the US. The 9/11 market shock has a detrimental short- and long-run effect on the bilateral air travel flows, implying that the impact of 9/11 is prolonged in international air travel markets. © 2014 Elsevier Ltd.","author":[{"dropping-particle":"","family":"Chi","given":"Junwook","non-dropping-particle":"","parse-names":false,"suffix":""}],"container-title":"Journal of Air Transport Management","id":"ITEM-1","issued":{"date-parts":[["2014"]]},"page":"41-47","publisher":"Elsevier Ltd","title":"A cointegration analysis of bilateral air travel flows: The case of international travel to and from the United States","type":"article-journal","volume":"39"},"uris":["http://www.mendeley.com/documents/?uuid=4dbb035d-41ea-4ac0-9ab5-1240c9ef014c"]}],"mendeley":{"formattedCitation":"(Chi, 2014)","manualFormatting":"Chi, 2014","plainTextFormattedCitation":"(Chi, 2014)","previouslyFormattedCitation":"(Chi, 2014)"},"properties":{"noteIndex":0},"schema":"https://github.com/citation-style-language/schema/raw/master/csl-citation.json"}</w:instrText>
            </w:r>
            <w:r>
              <w:rPr>
                <w:rFonts w:eastAsia="Times New Roman" w:cs="Times New Roman"/>
                <w:color w:val="000000"/>
                <w:sz w:val="20"/>
                <w:szCs w:val="20"/>
              </w:rPr>
              <w:fldChar w:fldCharType="separate"/>
            </w:r>
            <w:r w:rsidR="00C84463" w:rsidRPr="00C84463">
              <w:rPr>
                <w:rFonts w:eastAsia="Times New Roman" w:cs="Times New Roman"/>
                <w:noProof/>
                <w:color w:val="000000"/>
                <w:sz w:val="20"/>
                <w:szCs w:val="20"/>
              </w:rPr>
              <w:t>Chi, 2014</w:t>
            </w:r>
            <w:r>
              <w:rPr>
                <w:rFonts w:eastAsia="Times New Roman" w:cs="Times New Roman"/>
                <w:color w:val="000000"/>
                <w:sz w:val="20"/>
                <w:szCs w:val="20"/>
              </w:rPr>
              <w:fldChar w:fldCharType="end"/>
            </w:r>
            <w:r>
              <w:rPr>
                <w:rFonts w:eastAsia="Times New Roman" w:cs="Times New Roman"/>
                <w:color w:val="000000"/>
                <w:sz w:val="20"/>
                <w:szCs w:val="20"/>
              </w:rPr>
              <w:t xml:space="preserve"> (US and 11 other countries; 2012)</w:t>
            </w:r>
          </w:p>
        </w:tc>
        <w:tc>
          <w:tcPr>
            <w:tcW w:w="2070" w:type="dxa"/>
            <w:tcBorders>
              <w:top w:val="nil"/>
              <w:left w:val="nil"/>
              <w:bottom w:val="single" w:sz="4" w:space="0" w:color="auto"/>
              <w:right w:val="single" w:sz="4" w:space="0" w:color="auto"/>
            </w:tcBorders>
            <w:noWrap/>
            <w:vAlign w:val="center"/>
            <w:hideMark/>
          </w:tcPr>
          <w:p w14:paraId="27DB6B9B" w14:textId="77777777"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Regional (Arrivals and departures)</w:t>
            </w:r>
          </w:p>
        </w:tc>
        <w:tc>
          <w:tcPr>
            <w:tcW w:w="2430" w:type="dxa"/>
            <w:tcBorders>
              <w:top w:val="nil"/>
              <w:left w:val="nil"/>
              <w:bottom w:val="single" w:sz="4" w:space="0" w:color="auto"/>
              <w:right w:val="single" w:sz="4" w:space="0" w:color="auto"/>
            </w:tcBorders>
            <w:noWrap/>
            <w:vAlign w:val="center"/>
            <w:hideMark/>
          </w:tcPr>
          <w:p w14:paraId="27BBDF4B" w14:textId="08FEAFFE"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Identify socio-economic factors on air travel demand</w:t>
            </w:r>
          </w:p>
        </w:tc>
        <w:tc>
          <w:tcPr>
            <w:tcW w:w="1710" w:type="dxa"/>
            <w:tcBorders>
              <w:top w:val="nil"/>
              <w:left w:val="nil"/>
              <w:bottom w:val="single" w:sz="4" w:space="0" w:color="auto"/>
              <w:right w:val="single" w:sz="4" w:space="0" w:color="auto"/>
            </w:tcBorders>
            <w:noWrap/>
            <w:vAlign w:val="center"/>
            <w:hideMark/>
          </w:tcPr>
          <w:p w14:paraId="6D720CBF" w14:textId="77777777"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Autoregressive lag modeling approach</w:t>
            </w:r>
          </w:p>
        </w:tc>
        <w:tc>
          <w:tcPr>
            <w:tcW w:w="990" w:type="dxa"/>
            <w:tcBorders>
              <w:top w:val="nil"/>
              <w:left w:val="nil"/>
              <w:bottom w:val="single" w:sz="4" w:space="0" w:color="auto"/>
              <w:right w:val="single" w:sz="4" w:space="0" w:color="auto"/>
            </w:tcBorders>
            <w:noWrap/>
            <w:vAlign w:val="center"/>
            <w:hideMark/>
          </w:tcPr>
          <w:p w14:paraId="3921A59C" w14:textId="77777777"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No</w:t>
            </w:r>
          </w:p>
        </w:tc>
        <w:tc>
          <w:tcPr>
            <w:tcW w:w="990" w:type="dxa"/>
            <w:tcBorders>
              <w:top w:val="nil"/>
              <w:left w:val="nil"/>
              <w:bottom w:val="single" w:sz="4" w:space="0" w:color="auto"/>
              <w:right w:val="single" w:sz="4" w:space="0" w:color="auto"/>
            </w:tcBorders>
            <w:noWrap/>
            <w:vAlign w:val="center"/>
            <w:hideMark/>
          </w:tcPr>
          <w:p w14:paraId="5ADB29F0" w14:textId="77777777"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Yes</w:t>
            </w:r>
          </w:p>
        </w:tc>
        <w:tc>
          <w:tcPr>
            <w:tcW w:w="990" w:type="dxa"/>
            <w:tcBorders>
              <w:top w:val="nil"/>
              <w:left w:val="nil"/>
              <w:bottom w:val="single" w:sz="4" w:space="0" w:color="auto"/>
              <w:right w:val="single" w:sz="4" w:space="0" w:color="auto"/>
            </w:tcBorders>
            <w:noWrap/>
            <w:vAlign w:val="center"/>
            <w:hideMark/>
          </w:tcPr>
          <w:p w14:paraId="24E4B4FB" w14:textId="77777777"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No</w:t>
            </w:r>
          </w:p>
        </w:tc>
        <w:tc>
          <w:tcPr>
            <w:tcW w:w="967" w:type="dxa"/>
            <w:tcBorders>
              <w:top w:val="nil"/>
              <w:left w:val="nil"/>
              <w:bottom w:val="single" w:sz="4" w:space="0" w:color="auto"/>
              <w:right w:val="single" w:sz="4" w:space="0" w:color="auto"/>
            </w:tcBorders>
            <w:vAlign w:val="center"/>
          </w:tcPr>
          <w:p w14:paraId="0B63F096" w14:textId="2253581E"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No</w:t>
            </w:r>
          </w:p>
        </w:tc>
        <w:tc>
          <w:tcPr>
            <w:tcW w:w="967" w:type="dxa"/>
            <w:tcBorders>
              <w:top w:val="nil"/>
              <w:left w:val="nil"/>
              <w:bottom w:val="single" w:sz="4" w:space="0" w:color="auto"/>
              <w:right w:val="double" w:sz="6" w:space="0" w:color="auto"/>
            </w:tcBorders>
            <w:noWrap/>
            <w:vAlign w:val="center"/>
            <w:hideMark/>
          </w:tcPr>
          <w:p w14:paraId="74FFBE06" w14:textId="40334ED4"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Yes</w:t>
            </w:r>
          </w:p>
        </w:tc>
      </w:tr>
      <w:tr w:rsidR="005C2D05" w14:paraId="158CA859" w14:textId="77777777" w:rsidTr="005C2D05">
        <w:trPr>
          <w:trHeight w:val="720"/>
        </w:trPr>
        <w:tc>
          <w:tcPr>
            <w:tcW w:w="1777" w:type="dxa"/>
            <w:tcBorders>
              <w:top w:val="nil"/>
              <w:left w:val="double" w:sz="6" w:space="0" w:color="auto"/>
              <w:bottom w:val="single" w:sz="4" w:space="0" w:color="auto"/>
              <w:right w:val="single" w:sz="4" w:space="0" w:color="auto"/>
            </w:tcBorders>
            <w:noWrap/>
            <w:vAlign w:val="center"/>
            <w:hideMark/>
          </w:tcPr>
          <w:p w14:paraId="6A72DEF9" w14:textId="745DAB9A"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fldChar w:fldCharType="begin" w:fldLock="1"/>
            </w:r>
            <w:r w:rsidR="00E71480">
              <w:rPr>
                <w:rFonts w:eastAsia="Times New Roman" w:cs="Times New Roman"/>
                <w:color w:val="000000"/>
                <w:sz w:val="20"/>
                <w:szCs w:val="20"/>
              </w:rPr>
              <w:instrText>ADDIN CSL_CITATION {"citationItems":[{"id":"ITEM-1","itemData":{"DOI":"10.1007/978-3-319-00930-8_25","ISBN":"9783319009292","ISSN":"21945357","abstract":"This chapter describes the fuzzy logic approach to modelling of trip generation and trip distribution on country and country-pair levels. Different economic (GDP per capita of origin country, imports by destination countries) and social factors, as well as other ones (number of emigrants in destination country and destination country attractiveness) are considered. The case study of Serbia, illustrating possibilities of models, is given. Results of this research provide empirical evidence relating to successful use of fuzzy logic as a non-traditional technique.","author":[{"dropping-particle":"","family":"Kalić","given":"Milica","non-dropping-particle":"","parse-names":false,"suffix":""},{"dropping-particle":"","family":"Kuljanin","given":"Jovana","non-dropping-particle":"","parse-names":false,"suffix":""},{"dropping-particle":"","family":"Dožić","given":"Slavica","non-dropping-particle":"","parse-names":false,"suffix":""}],"container-title":"Advances in Intelligent Systems and Computing","id":"ITEM-1","issued":{"date-parts":[["2014"]]},"page":"279-289","title":"Air travel demand fuzzy modelling: Trip generation and trip distribution","type":"article-journal","volume":"223"},"uris":["http://www.mendeley.com/documents/?uuid=c5b74d33-0eaa-462d-95c4-88d2d6607946"]}],"mendeley":{"formattedCitation":"(Kalić, Kuljanin, &amp; Dožić, 2014)","manualFormatting":"Kalić et al., 2014","plainTextFormattedCitation":"(Kalić, Kuljanin, &amp; Dožić, 2014)","previouslyFormattedCitation":"(Kalić, Kuljanin, &amp; Dožić, 2014)"},"properties":{"noteIndex":0},"schema":"https://github.com/citation-style-language/schema/raw/master/csl-citation.json"}</w:instrText>
            </w:r>
            <w:r>
              <w:rPr>
                <w:rFonts w:eastAsia="Times New Roman" w:cs="Times New Roman"/>
                <w:color w:val="000000"/>
                <w:sz w:val="20"/>
                <w:szCs w:val="20"/>
              </w:rPr>
              <w:fldChar w:fldCharType="separate"/>
            </w:r>
            <w:r w:rsidR="00C84463" w:rsidRPr="00C84463">
              <w:rPr>
                <w:rFonts w:eastAsia="Times New Roman" w:cs="Times New Roman"/>
                <w:noProof/>
                <w:color w:val="000000"/>
                <w:sz w:val="20"/>
                <w:szCs w:val="20"/>
              </w:rPr>
              <w:t xml:space="preserve">Kalić </w:t>
            </w:r>
            <w:r w:rsidR="00C84463">
              <w:rPr>
                <w:rFonts w:eastAsia="Times New Roman" w:cs="Times New Roman"/>
                <w:noProof/>
                <w:color w:val="000000"/>
                <w:sz w:val="20"/>
                <w:szCs w:val="20"/>
              </w:rPr>
              <w:t>et al.,</w:t>
            </w:r>
            <w:r w:rsidR="00C84463" w:rsidRPr="00C84463">
              <w:rPr>
                <w:rFonts w:eastAsia="Times New Roman" w:cs="Times New Roman"/>
                <w:noProof/>
                <w:color w:val="000000"/>
                <w:sz w:val="20"/>
                <w:szCs w:val="20"/>
              </w:rPr>
              <w:t xml:space="preserve"> 2014</w:t>
            </w:r>
            <w:r>
              <w:rPr>
                <w:rFonts w:eastAsia="Times New Roman" w:cs="Times New Roman"/>
                <w:color w:val="000000"/>
                <w:sz w:val="20"/>
                <w:szCs w:val="20"/>
              </w:rPr>
              <w:fldChar w:fldCharType="end"/>
            </w:r>
            <w:r>
              <w:rPr>
                <w:rFonts w:eastAsia="Times New Roman" w:cs="Times New Roman"/>
                <w:color w:val="000000"/>
                <w:sz w:val="20"/>
                <w:szCs w:val="20"/>
              </w:rPr>
              <w:t xml:space="preserve"> (Serbia, 2001-2011)</w:t>
            </w:r>
          </w:p>
        </w:tc>
        <w:tc>
          <w:tcPr>
            <w:tcW w:w="2070" w:type="dxa"/>
            <w:tcBorders>
              <w:top w:val="nil"/>
              <w:left w:val="nil"/>
              <w:bottom w:val="single" w:sz="4" w:space="0" w:color="auto"/>
              <w:right w:val="single" w:sz="4" w:space="0" w:color="auto"/>
            </w:tcBorders>
            <w:noWrap/>
            <w:vAlign w:val="center"/>
            <w:hideMark/>
          </w:tcPr>
          <w:p w14:paraId="53E0D41E" w14:textId="0422EA55"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Regional (Pairwise; Total passengers)</w:t>
            </w:r>
          </w:p>
        </w:tc>
        <w:tc>
          <w:tcPr>
            <w:tcW w:w="2430" w:type="dxa"/>
            <w:tcBorders>
              <w:top w:val="nil"/>
              <w:left w:val="nil"/>
              <w:bottom w:val="single" w:sz="4" w:space="0" w:color="auto"/>
              <w:right w:val="single" w:sz="4" w:space="0" w:color="auto"/>
            </w:tcBorders>
            <w:vAlign w:val="center"/>
            <w:hideMark/>
          </w:tcPr>
          <w:p w14:paraId="73365EAF" w14:textId="2DB265F6"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Model trip generation and trip distribution</w:t>
            </w:r>
          </w:p>
        </w:tc>
        <w:tc>
          <w:tcPr>
            <w:tcW w:w="1710" w:type="dxa"/>
            <w:tcBorders>
              <w:top w:val="nil"/>
              <w:left w:val="nil"/>
              <w:bottom w:val="single" w:sz="4" w:space="0" w:color="auto"/>
              <w:right w:val="single" w:sz="4" w:space="0" w:color="auto"/>
            </w:tcBorders>
            <w:noWrap/>
            <w:vAlign w:val="center"/>
            <w:hideMark/>
          </w:tcPr>
          <w:p w14:paraId="07DB4CF9" w14:textId="77777777"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Fuzzy models</w:t>
            </w:r>
          </w:p>
        </w:tc>
        <w:tc>
          <w:tcPr>
            <w:tcW w:w="990" w:type="dxa"/>
            <w:tcBorders>
              <w:top w:val="nil"/>
              <w:left w:val="nil"/>
              <w:bottom w:val="single" w:sz="4" w:space="0" w:color="auto"/>
              <w:right w:val="single" w:sz="4" w:space="0" w:color="auto"/>
            </w:tcBorders>
            <w:noWrap/>
            <w:vAlign w:val="center"/>
            <w:hideMark/>
          </w:tcPr>
          <w:p w14:paraId="3037D891" w14:textId="77777777"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Yes</w:t>
            </w:r>
          </w:p>
        </w:tc>
        <w:tc>
          <w:tcPr>
            <w:tcW w:w="990" w:type="dxa"/>
            <w:tcBorders>
              <w:top w:val="nil"/>
              <w:left w:val="nil"/>
              <w:bottom w:val="single" w:sz="4" w:space="0" w:color="auto"/>
              <w:right w:val="single" w:sz="4" w:space="0" w:color="auto"/>
            </w:tcBorders>
            <w:noWrap/>
            <w:vAlign w:val="center"/>
            <w:hideMark/>
          </w:tcPr>
          <w:p w14:paraId="697BEF98" w14:textId="77777777"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Yes</w:t>
            </w:r>
          </w:p>
        </w:tc>
        <w:tc>
          <w:tcPr>
            <w:tcW w:w="990" w:type="dxa"/>
            <w:tcBorders>
              <w:top w:val="nil"/>
              <w:left w:val="nil"/>
              <w:bottom w:val="single" w:sz="4" w:space="0" w:color="auto"/>
              <w:right w:val="single" w:sz="4" w:space="0" w:color="auto"/>
            </w:tcBorders>
            <w:noWrap/>
            <w:vAlign w:val="center"/>
            <w:hideMark/>
          </w:tcPr>
          <w:p w14:paraId="52A37E8C" w14:textId="77777777"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No</w:t>
            </w:r>
          </w:p>
        </w:tc>
        <w:tc>
          <w:tcPr>
            <w:tcW w:w="967" w:type="dxa"/>
            <w:tcBorders>
              <w:top w:val="nil"/>
              <w:left w:val="nil"/>
              <w:bottom w:val="single" w:sz="4" w:space="0" w:color="auto"/>
              <w:right w:val="single" w:sz="4" w:space="0" w:color="auto"/>
            </w:tcBorders>
            <w:vAlign w:val="center"/>
          </w:tcPr>
          <w:p w14:paraId="7BCCE80D" w14:textId="726849B1"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No</w:t>
            </w:r>
          </w:p>
        </w:tc>
        <w:tc>
          <w:tcPr>
            <w:tcW w:w="967" w:type="dxa"/>
            <w:tcBorders>
              <w:top w:val="nil"/>
              <w:left w:val="nil"/>
              <w:bottom w:val="single" w:sz="4" w:space="0" w:color="auto"/>
              <w:right w:val="double" w:sz="6" w:space="0" w:color="auto"/>
            </w:tcBorders>
            <w:noWrap/>
            <w:vAlign w:val="center"/>
            <w:hideMark/>
          </w:tcPr>
          <w:p w14:paraId="653AA303" w14:textId="14116E9B"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No</w:t>
            </w:r>
          </w:p>
        </w:tc>
      </w:tr>
      <w:tr w:rsidR="005C2D05" w14:paraId="6D74CABF" w14:textId="77777777" w:rsidTr="005C2D05">
        <w:trPr>
          <w:trHeight w:val="432"/>
        </w:trPr>
        <w:tc>
          <w:tcPr>
            <w:tcW w:w="1777" w:type="dxa"/>
            <w:tcBorders>
              <w:top w:val="nil"/>
              <w:left w:val="double" w:sz="6" w:space="0" w:color="auto"/>
              <w:bottom w:val="single" w:sz="4" w:space="0" w:color="auto"/>
              <w:right w:val="single" w:sz="4" w:space="0" w:color="auto"/>
            </w:tcBorders>
            <w:noWrap/>
            <w:vAlign w:val="center"/>
            <w:hideMark/>
          </w:tcPr>
          <w:p w14:paraId="50231448" w14:textId="1216E5D5"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Li et al.,</w:t>
            </w:r>
            <w:r w:rsidR="00A91683">
              <w:rPr>
                <w:rFonts w:eastAsia="Times New Roman" w:cs="Times New Roman"/>
                <w:color w:val="000000"/>
                <w:sz w:val="20"/>
                <w:szCs w:val="20"/>
              </w:rPr>
              <w:t xml:space="preserve"> 2013</w:t>
            </w:r>
            <w:r>
              <w:rPr>
                <w:rFonts w:eastAsia="Times New Roman" w:cs="Times New Roman"/>
                <w:color w:val="000000"/>
                <w:sz w:val="20"/>
                <w:szCs w:val="20"/>
              </w:rPr>
              <w:t xml:space="preserve"> (</w:t>
            </w:r>
            <w:r w:rsidRPr="00697F50">
              <w:rPr>
                <w:rFonts w:eastAsia="Times New Roman" w:cs="Times New Roman"/>
                <w:color w:val="000000"/>
                <w:sz w:val="20"/>
                <w:szCs w:val="20"/>
              </w:rPr>
              <w:t>US; 1995</w:t>
            </w:r>
            <w:r>
              <w:rPr>
                <w:rFonts w:eastAsia="Times New Roman" w:cs="Times New Roman"/>
                <w:color w:val="000000"/>
                <w:sz w:val="20"/>
                <w:szCs w:val="20"/>
              </w:rPr>
              <w:t>)</w:t>
            </w:r>
          </w:p>
        </w:tc>
        <w:tc>
          <w:tcPr>
            <w:tcW w:w="2070" w:type="dxa"/>
            <w:tcBorders>
              <w:top w:val="nil"/>
              <w:left w:val="nil"/>
              <w:bottom w:val="single" w:sz="4" w:space="0" w:color="auto"/>
              <w:right w:val="single" w:sz="4" w:space="0" w:color="auto"/>
            </w:tcBorders>
            <w:noWrap/>
            <w:vAlign w:val="center"/>
            <w:hideMark/>
          </w:tcPr>
          <w:p w14:paraId="6CCDDF9A" w14:textId="429243C2" w:rsidR="005C2D05" w:rsidRPr="00697F50"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Airport (Pairwise; total passengers)</w:t>
            </w:r>
          </w:p>
        </w:tc>
        <w:tc>
          <w:tcPr>
            <w:tcW w:w="2430" w:type="dxa"/>
            <w:tcBorders>
              <w:top w:val="nil"/>
              <w:left w:val="nil"/>
              <w:bottom w:val="single" w:sz="4" w:space="0" w:color="auto"/>
              <w:right w:val="single" w:sz="4" w:space="0" w:color="auto"/>
            </w:tcBorders>
            <w:noWrap/>
            <w:vAlign w:val="center"/>
            <w:hideMark/>
          </w:tcPr>
          <w:p w14:paraId="310801CB" w14:textId="2FFE5B2C"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Estimate historical air travel demand</w:t>
            </w:r>
          </w:p>
        </w:tc>
        <w:tc>
          <w:tcPr>
            <w:tcW w:w="1710" w:type="dxa"/>
            <w:tcBorders>
              <w:top w:val="nil"/>
              <w:left w:val="nil"/>
              <w:bottom w:val="single" w:sz="4" w:space="0" w:color="auto"/>
              <w:right w:val="single" w:sz="4" w:space="0" w:color="auto"/>
            </w:tcBorders>
            <w:noWrap/>
            <w:vAlign w:val="center"/>
            <w:hideMark/>
          </w:tcPr>
          <w:p w14:paraId="1B39A37D" w14:textId="77777777"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Route-based optimization model</w:t>
            </w:r>
          </w:p>
        </w:tc>
        <w:tc>
          <w:tcPr>
            <w:tcW w:w="990" w:type="dxa"/>
            <w:tcBorders>
              <w:top w:val="nil"/>
              <w:left w:val="nil"/>
              <w:bottom w:val="single" w:sz="4" w:space="0" w:color="auto"/>
              <w:right w:val="single" w:sz="4" w:space="0" w:color="auto"/>
            </w:tcBorders>
            <w:noWrap/>
            <w:vAlign w:val="center"/>
            <w:hideMark/>
          </w:tcPr>
          <w:p w14:paraId="2A54E956" w14:textId="77777777"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No</w:t>
            </w:r>
          </w:p>
        </w:tc>
        <w:tc>
          <w:tcPr>
            <w:tcW w:w="990" w:type="dxa"/>
            <w:tcBorders>
              <w:top w:val="nil"/>
              <w:left w:val="nil"/>
              <w:bottom w:val="single" w:sz="4" w:space="0" w:color="auto"/>
              <w:right w:val="single" w:sz="4" w:space="0" w:color="auto"/>
            </w:tcBorders>
            <w:noWrap/>
            <w:vAlign w:val="center"/>
            <w:hideMark/>
          </w:tcPr>
          <w:p w14:paraId="16885AF7" w14:textId="77777777"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No</w:t>
            </w:r>
          </w:p>
        </w:tc>
        <w:tc>
          <w:tcPr>
            <w:tcW w:w="990" w:type="dxa"/>
            <w:tcBorders>
              <w:top w:val="nil"/>
              <w:left w:val="nil"/>
              <w:bottom w:val="single" w:sz="4" w:space="0" w:color="auto"/>
              <w:right w:val="single" w:sz="4" w:space="0" w:color="auto"/>
            </w:tcBorders>
            <w:noWrap/>
            <w:vAlign w:val="center"/>
            <w:hideMark/>
          </w:tcPr>
          <w:p w14:paraId="08167D97" w14:textId="77777777"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No</w:t>
            </w:r>
          </w:p>
        </w:tc>
        <w:tc>
          <w:tcPr>
            <w:tcW w:w="967" w:type="dxa"/>
            <w:tcBorders>
              <w:top w:val="nil"/>
              <w:left w:val="nil"/>
              <w:bottom w:val="single" w:sz="4" w:space="0" w:color="auto"/>
              <w:right w:val="single" w:sz="4" w:space="0" w:color="auto"/>
            </w:tcBorders>
            <w:vAlign w:val="center"/>
          </w:tcPr>
          <w:p w14:paraId="3B835E89" w14:textId="25E0007E"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Yes</w:t>
            </w:r>
          </w:p>
        </w:tc>
        <w:tc>
          <w:tcPr>
            <w:tcW w:w="967" w:type="dxa"/>
            <w:tcBorders>
              <w:top w:val="nil"/>
              <w:left w:val="nil"/>
              <w:bottom w:val="single" w:sz="4" w:space="0" w:color="auto"/>
              <w:right w:val="double" w:sz="6" w:space="0" w:color="auto"/>
            </w:tcBorders>
            <w:noWrap/>
            <w:vAlign w:val="center"/>
            <w:hideMark/>
          </w:tcPr>
          <w:p w14:paraId="61DCC4BF" w14:textId="7EEF4051"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No</w:t>
            </w:r>
          </w:p>
        </w:tc>
      </w:tr>
      <w:tr w:rsidR="005C2D05" w14:paraId="7A05A9C9" w14:textId="77777777" w:rsidTr="005C2D05">
        <w:trPr>
          <w:trHeight w:val="432"/>
        </w:trPr>
        <w:tc>
          <w:tcPr>
            <w:tcW w:w="1777" w:type="dxa"/>
            <w:tcBorders>
              <w:top w:val="nil"/>
              <w:left w:val="double" w:sz="6" w:space="0" w:color="auto"/>
              <w:bottom w:val="single" w:sz="4" w:space="0" w:color="auto"/>
              <w:right w:val="single" w:sz="4" w:space="0" w:color="auto"/>
            </w:tcBorders>
            <w:noWrap/>
            <w:vAlign w:val="center"/>
            <w:hideMark/>
          </w:tcPr>
          <w:p w14:paraId="3492E8CA" w14:textId="0381ABD4"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 xml:space="preserve">Ba-Fail et al., </w:t>
            </w:r>
            <w:r w:rsidR="00A91683">
              <w:rPr>
                <w:rFonts w:eastAsia="Times New Roman" w:cs="Times New Roman"/>
                <w:color w:val="000000"/>
                <w:sz w:val="20"/>
                <w:szCs w:val="20"/>
              </w:rPr>
              <w:t xml:space="preserve">2000 </w:t>
            </w:r>
            <w:r>
              <w:rPr>
                <w:rFonts w:eastAsia="Times New Roman" w:cs="Times New Roman"/>
                <w:color w:val="000000"/>
                <w:sz w:val="20"/>
                <w:szCs w:val="20"/>
              </w:rPr>
              <w:t>(</w:t>
            </w:r>
            <w:proofErr w:type="spellStart"/>
            <w:r>
              <w:rPr>
                <w:rFonts w:eastAsia="Times New Roman" w:cs="Times New Roman"/>
                <w:color w:val="000000"/>
                <w:sz w:val="20"/>
                <w:szCs w:val="20"/>
              </w:rPr>
              <w:t>Soudi</w:t>
            </w:r>
            <w:proofErr w:type="spellEnd"/>
            <w:r>
              <w:rPr>
                <w:rFonts w:eastAsia="Times New Roman" w:cs="Times New Roman"/>
                <w:color w:val="000000"/>
                <w:sz w:val="20"/>
                <w:szCs w:val="20"/>
              </w:rPr>
              <w:t xml:space="preserve"> Arabia; 1971-1994)</w:t>
            </w:r>
          </w:p>
        </w:tc>
        <w:tc>
          <w:tcPr>
            <w:tcW w:w="2070" w:type="dxa"/>
            <w:tcBorders>
              <w:top w:val="nil"/>
              <w:left w:val="nil"/>
              <w:bottom w:val="single" w:sz="4" w:space="0" w:color="auto"/>
              <w:right w:val="single" w:sz="4" w:space="0" w:color="auto"/>
            </w:tcBorders>
            <w:noWrap/>
            <w:vAlign w:val="center"/>
            <w:hideMark/>
          </w:tcPr>
          <w:p w14:paraId="02F95A57" w14:textId="1E13083D"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Regional (Total passengers)</w:t>
            </w:r>
          </w:p>
        </w:tc>
        <w:tc>
          <w:tcPr>
            <w:tcW w:w="2430" w:type="dxa"/>
            <w:tcBorders>
              <w:top w:val="nil"/>
              <w:left w:val="nil"/>
              <w:bottom w:val="single" w:sz="4" w:space="0" w:color="auto"/>
              <w:right w:val="single" w:sz="4" w:space="0" w:color="auto"/>
            </w:tcBorders>
            <w:noWrap/>
            <w:vAlign w:val="center"/>
            <w:hideMark/>
          </w:tcPr>
          <w:p w14:paraId="330B5DA0" w14:textId="4BFC616E"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Estimate domestic air travel demand</w:t>
            </w:r>
          </w:p>
        </w:tc>
        <w:tc>
          <w:tcPr>
            <w:tcW w:w="1710" w:type="dxa"/>
            <w:tcBorders>
              <w:top w:val="nil"/>
              <w:left w:val="nil"/>
              <w:bottom w:val="single" w:sz="4" w:space="0" w:color="auto"/>
              <w:right w:val="single" w:sz="4" w:space="0" w:color="auto"/>
            </w:tcBorders>
            <w:noWrap/>
            <w:vAlign w:val="center"/>
            <w:hideMark/>
          </w:tcPr>
          <w:p w14:paraId="5613886F" w14:textId="77777777"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Regression analysis</w:t>
            </w:r>
          </w:p>
        </w:tc>
        <w:tc>
          <w:tcPr>
            <w:tcW w:w="990" w:type="dxa"/>
            <w:tcBorders>
              <w:top w:val="nil"/>
              <w:left w:val="nil"/>
              <w:bottom w:val="single" w:sz="4" w:space="0" w:color="auto"/>
              <w:right w:val="single" w:sz="4" w:space="0" w:color="auto"/>
            </w:tcBorders>
            <w:noWrap/>
            <w:vAlign w:val="center"/>
            <w:hideMark/>
          </w:tcPr>
          <w:p w14:paraId="517B4810" w14:textId="77777777"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Yes</w:t>
            </w:r>
          </w:p>
        </w:tc>
        <w:tc>
          <w:tcPr>
            <w:tcW w:w="990" w:type="dxa"/>
            <w:tcBorders>
              <w:top w:val="nil"/>
              <w:left w:val="nil"/>
              <w:bottom w:val="single" w:sz="4" w:space="0" w:color="auto"/>
              <w:right w:val="single" w:sz="4" w:space="0" w:color="auto"/>
            </w:tcBorders>
            <w:noWrap/>
            <w:vAlign w:val="center"/>
            <w:hideMark/>
          </w:tcPr>
          <w:p w14:paraId="0188694E" w14:textId="77777777"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Yes</w:t>
            </w:r>
          </w:p>
        </w:tc>
        <w:tc>
          <w:tcPr>
            <w:tcW w:w="990" w:type="dxa"/>
            <w:tcBorders>
              <w:top w:val="nil"/>
              <w:left w:val="nil"/>
              <w:bottom w:val="single" w:sz="4" w:space="0" w:color="auto"/>
              <w:right w:val="single" w:sz="4" w:space="0" w:color="auto"/>
            </w:tcBorders>
            <w:noWrap/>
            <w:vAlign w:val="center"/>
            <w:hideMark/>
          </w:tcPr>
          <w:p w14:paraId="693C807E" w14:textId="77777777"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No</w:t>
            </w:r>
          </w:p>
        </w:tc>
        <w:tc>
          <w:tcPr>
            <w:tcW w:w="967" w:type="dxa"/>
            <w:tcBorders>
              <w:top w:val="nil"/>
              <w:left w:val="nil"/>
              <w:bottom w:val="single" w:sz="4" w:space="0" w:color="auto"/>
              <w:right w:val="single" w:sz="4" w:space="0" w:color="auto"/>
            </w:tcBorders>
            <w:vAlign w:val="center"/>
          </w:tcPr>
          <w:p w14:paraId="3FF96297" w14:textId="1D7F988C"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No</w:t>
            </w:r>
          </w:p>
        </w:tc>
        <w:tc>
          <w:tcPr>
            <w:tcW w:w="967" w:type="dxa"/>
            <w:tcBorders>
              <w:top w:val="nil"/>
              <w:left w:val="nil"/>
              <w:bottom w:val="single" w:sz="4" w:space="0" w:color="auto"/>
              <w:right w:val="double" w:sz="6" w:space="0" w:color="auto"/>
            </w:tcBorders>
            <w:noWrap/>
            <w:vAlign w:val="center"/>
            <w:hideMark/>
          </w:tcPr>
          <w:p w14:paraId="511A5397" w14:textId="39CE7208"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No</w:t>
            </w:r>
          </w:p>
        </w:tc>
      </w:tr>
      <w:tr w:rsidR="005C2D05" w14:paraId="31AB6B90" w14:textId="77777777" w:rsidTr="005C2D05">
        <w:trPr>
          <w:trHeight w:val="432"/>
        </w:trPr>
        <w:tc>
          <w:tcPr>
            <w:tcW w:w="1777" w:type="dxa"/>
            <w:tcBorders>
              <w:top w:val="nil"/>
              <w:left w:val="double" w:sz="6" w:space="0" w:color="auto"/>
              <w:bottom w:val="single" w:sz="4" w:space="0" w:color="auto"/>
              <w:right w:val="single" w:sz="4" w:space="0" w:color="auto"/>
            </w:tcBorders>
            <w:noWrap/>
            <w:vAlign w:val="center"/>
            <w:hideMark/>
          </w:tcPr>
          <w:p w14:paraId="464F6D5E" w14:textId="72E4A827"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fldChar w:fldCharType="begin" w:fldLock="1"/>
            </w:r>
            <w:r w:rsidR="00E71480">
              <w:rPr>
                <w:rFonts w:eastAsia="Times New Roman" w:cs="Times New Roman"/>
                <w:color w:val="000000"/>
                <w:sz w:val="20"/>
                <w:szCs w:val="20"/>
              </w:rPr>
              <w:instrText>ADDIN CSL_CITATION {"citationItems":[{"id":"ITEM-1","itemData":{"DOI":"10.1016/j.jtrangeo.2010.09.001","ISSN":"09666923","abstract":"Air cargo demand is an important aspect of the operation and planning of private and public agencies responsible for airports. While most existing studies in this field include only geo-economic characteristics of airports and their hinterlands as explanatory variables, this study develops a gravity model of air cargo flows by trying to incorporate more factors that might influence international air cargo flows of an airport. The model is developed based on the panel data of air cargo services on scheduled routes at Taiwan Taoyuan International Airport during the years 2004-2007. The results indicate that population, air freight rate and three dummy variables, including the regional economic bloc of the \"Chinese Circle\" (an informal partnership between Hong Kong, Macao, Taiwan and mainland China), the Open Sky Agreements and long established colonial links, are key determinants of international air cargo flows from/to Taiwan. These results suggest a wider array of factors needs to be considered in policy. © 2010 Elsevier Ltd.","author":[{"dropping-particle":"","family":"Hwang","given":"Cherng Chwan","non-dropping-particle":"","parse-names":false,"suffix":""},{"dropping-particle":"","family":"Shiao","given":"Guo Chou","non-dropping-particle":"","parse-names":false,"suffix":""}],"container-title":"Journal of Transport Geography","id":"ITEM-1","issue":"4","issued":{"date-parts":[["2011"]]},"page":"738-744","publisher":"Elsevier Ltd","title":"Analyzing air cargo flows of international routes: an empirical study of Taiwan Taoyuan International Airport","type":"article-journal","volume":"19"},"uris":["http://www.mendeley.com/documents/?uuid=a7d4bc2d-c5db-4d9b-a8f9-30d2d80011c3"]}],"mendeley":{"formattedCitation":"(Hwang &amp; Shiao, 2011)","manualFormatting":"Hwang &amp; Shiao, 2011","plainTextFormattedCitation":"(Hwang &amp; Shiao, 2011)","previouslyFormattedCitation":"(Hwang &amp; Shiao, 2011)"},"properties":{"noteIndex":0},"schema":"https://github.com/citation-style-language/schema/raw/master/csl-citation.json"}</w:instrText>
            </w:r>
            <w:r>
              <w:rPr>
                <w:rFonts w:eastAsia="Times New Roman" w:cs="Times New Roman"/>
                <w:color w:val="000000"/>
                <w:sz w:val="20"/>
                <w:szCs w:val="20"/>
              </w:rPr>
              <w:fldChar w:fldCharType="separate"/>
            </w:r>
            <w:r w:rsidR="00C84463" w:rsidRPr="00C84463">
              <w:rPr>
                <w:rFonts w:eastAsia="Times New Roman" w:cs="Times New Roman"/>
                <w:noProof/>
                <w:color w:val="000000"/>
                <w:sz w:val="20"/>
                <w:szCs w:val="20"/>
              </w:rPr>
              <w:t>Hwang &amp; Shiao, 2011</w:t>
            </w:r>
            <w:r>
              <w:rPr>
                <w:rFonts w:eastAsia="Times New Roman" w:cs="Times New Roman"/>
                <w:color w:val="000000"/>
                <w:sz w:val="20"/>
                <w:szCs w:val="20"/>
              </w:rPr>
              <w:fldChar w:fldCharType="end"/>
            </w:r>
            <w:r>
              <w:rPr>
                <w:rFonts w:eastAsia="Times New Roman" w:cs="Times New Roman"/>
                <w:color w:val="000000"/>
                <w:sz w:val="20"/>
                <w:szCs w:val="20"/>
              </w:rPr>
              <w:t xml:space="preserve"> (Taiwan; 2007)</w:t>
            </w:r>
          </w:p>
        </w:tc>
        <w:tc>
          <w:tcPr>
            <w:tcW w:w="2070" w:type="dxa"/>
            <w:tcBorders>
              <w:top w:val="nil"/>
              <w:left w:val="nil"/>
              <w:bottom w:val="single" w:sz="4" w:space="0" w:color="auto"/>
              <w:right w:val="single" w:sz="4" w:space="0" w:color="auto"/>
            </w:tcBorders>
            <w:noWrap/>
            <w:vAlign w:val="center"/>
            <w:hideMark/>
          </w:tcPr>
          <w:p w14:paraId="702397F8" w14:textId="77777777"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Airport (Pairwise; air cargo)</w:t>
            </w:r>
          </w:p>
        </w:tc>
        <w:tc>
          <w:tcPr>
            <w:tcW w:w="2430" w:type="dxa"/>
            <w:tcBorders>
              <w:top w:val="nil"/>
              <w:left w:val="nil"/>
              <w:bottom w:val="single" w:sz="4" w:space="0" w:color="auto"/>
              <w:right w:val="single" w:sz="4" w:space="0" w:color="auto"/>
            </w:tcBorders>
            <w:noWrap/>
            <w:vAlign w:val="center"/>
            <w:hideMark/>
          </w:tcPr>
          <w:p w14:paraId="208A09B8" w14:textId="2C328683"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Determine the factors of international air cargo flows</w:t>
            </w:r>
          </w:p>
        </w:tc>
        <w:tc>
          <w:tcPr>
            <w:tcW w:w="1710" w:type="dxa"/>
            <w:tcBorders>
              <w:top w:val="nil"/>
              <w:left w:val="nil"/>
              <w:bottom w:val="single" w:sz="4" w:space="0" w:color="auto"/>
              <w:right w:val="single" w:sz="4" w:space="0" w:color="auto"/>
            </w:tcBorders>
            <w:noWrap/>
            <w:vAlign w:val="center"/>
            <w:hideMark/>
          </w:tcPr>
          <w:p w14:paraId="6AA39ECC" w14:textId="77777777"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Gravity model</w:t>
            </w:r>
          </w:p>
        </w:tc>
        <w:tc>
          <w:tcPr>
            <w:tcW w:w="990" w:type="dxa"/>
            <w:tcBorders>
              <w:top w:val="nil"/>
              <w:left w:val="nil"/>
              <w:bottom w:val="single" w:sz="4" w:space="0" w:color="auto"/>
              <w:right w:val="single" w:sz="4" w:space="0" w:color="auto"/>
            </w:tcBorders>
            <w:noWrap/>
            <w:vAlign w:val="center"/>
            <w:hideMark/>
          </w:tcPr>
          <w:p w14:paraId="59CA05D4" w14:textId="77777777"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Yes</w:t>
            </w:r>
          </w:p>
        </w:tc>
        <w:tc>
          <w:tcPr>
            <w:tcW w:w="990" w:type="dxa"/>
            <w:tcBorders>
              <w:top w:val="nil"/>
              <w:left w:val="nil"/>
              <w:bottom w:val="single" w:sz="4" w:space="0" w:color="auto"/>
              <w:right w:val="single" w:sz="4" w:space="0" w:color="auto"/>
            </w:tcBorders>
            <w:noWrap/>
            <w:vAlign w:val="center"/>
            <w:hideMark/>
          </w:tcPr>
          <w:p w14:paraId="364E78EC" w14:textId="77777777"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Yes</w:t>
            </w:r>
          </w:p>
        </w:tc>
        <w:tc>
          <w:tcPr>
            <w:tcW w:w="990" w:type="dxa"/>
            <w:tcBorders>
              <w:top w:val="nil"/>
              <w:left w:val="nil"/>
              <w:bottom w:val="single" w:sz="4" w:space="0" w:color="auto"/>
              <w:right w:val="single" w:sz="4" w:space="0" w:color="auto"/>
            </w:tcBorders>
            <w:noWrap/>
            <w:vAlign w:val="center"/>
            <w:hideMark/>
          </w:tcPr>
          <w:p w14:paraId="7B81C694" w14:textId="77777777"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No</w:t>
            </w:r>
          </w:p>
        </w:tc>
        <w:tc>
          <w:tcPr>
            <w:tcW w:w="967" w:type="dxa"/>
            <w:tcBorders>
              <w:top w:val="nil"/>
              <w:left w:val="nil"/>
              <w:bottom w:val="single" w:sz="4" w:space="0" w:color="auto"/>
              <w:right w:val="single" w:sz="4" w:space="0" w:color="auto"/>
            </w:tcBorders>
            <w:vAlign w:val="center"/>
          </w:tcPr>
          <w:p w14:paraId="30E18740" w14:textId="430C043B"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Yes</w:t>
            </w:r>
          </w:p>
        </w:tc>
        <w:tc>
          <w:tcPr>
            <w:tcW w:w="967" w:type="dxa"/>
            <w:tcBorders>
              <w:top w:val="nil"/>
              <w:left w:val="nil"/>
              <w:bottom w:val="single" w:sz="4" w:space="0" w:color="auto"/>
              <w:right w:val="double" w:sz="6" w:space="0" w:color="auto"/>
            </w:tcBorders>
            <w:noWrap/>
            <w:vAlign w:val="center"/>
            <w:hideMark/>
          </w:tcPr>
          <w:p w14:paraId="3CAC1B98" w14:textId="5D4811D9"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No</w:t>
            </w:r>
          </w:p>
        </w:tc>
      </w:tr>
      <w:tr w:rsidR="005C2D05" w14:paraId="0931A1A0" w14:textId="77777777" w:rsidTr="005C2D05">
        <w:trPr>
          <w:trHeight w:val="720"/>
        </w:trPr>
        <w:tc>
          <w:tcPr>
            <w:tcW w:w="1777" w:type="dxa"/>
            <w:tcBorders>
              <w:top w:val="nil"/>
              <w:left w:val="double" w:sz="6" w:space="0" w:color="auto"/>
              <w:bottom w:val="single" w:sz="4" w:space="0" w:color="auto"/>
              <w:right w:val="single" w:sz="4" w:space="0" w:color="auto"/>
            </w:tcBorders>
            <w:noWrap/>
            <w:vAlign w:val="center"/>
            <w:hideMark/>
          </w:tcPr>
          <w:p w14:paraId="184A48E2" w14:textId="691B0DF3"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lastRenderedPageBreak/>
              <w:fldChar w:fldCharType="begin" w:fldLock="1"/>
            </w:r>
            <w:r w:rsidR="00E71480">
              <w:rPr>
                <w:rFonts w:eastAsia="Times New Roman" w:cs="Times New Roman"/>
                <w:color w:val="000000"/>
                <w:sz w:val="20"/>
                <w:szCs w:val="20"/>
              </w:rPr>
              <w:instrText>ADDIN CSL_CITATION {"citationItems":[{"id":"ITEM-1","itemData":{"DOI":"10.1016/j.ijforecast.2010.02.010","ISSN":"01692070","abstract":"We analyze whether it is better to forecast air travel demand using aggregate data at (say) a national level, or to aggregate the forecasts derived for individual airports using airport-specific data. We compare the US Federal Aviation Administration's (FAA) practice of predicting the total number of passengers using macroeconomic variables with an equivalently specified AIM (aggregating individual markets) approach. The AIM approach outperforms the aggregate forecasting approach in terms of its out-of-sample air travel demand predictions for different forecast horizons. Variants of AIM, where we restrict the coefficient estimates of some explanatory variables to be the same across individual airports, generally dominate both the aggregate and AIM approaches. The superior out-of-sample performances of these so-called quasi-AIM approaches depend on the trade-off between heterogeneity and estimation uncertainty. We argue that the quasi-AIM approaches exploit the heterogeneity across individual airports efficiently, without suffering from as much estimation uncertainty as the AIM approach. © 2010 International Institute of Forecasters.","author":[{"dropping-particle":"","family":"Carson","given":"Richard T.","non-dropping-particle":"","parse-names":false,"suffix":""},{"dropping-particle":"","family":"Cenesizoglu","given":"Tolga","non-dropping-particle":"","parse-names":false,"suffix":""},{"dropping-particle":"","family":"Parker","given":"Roger","non-dropping-particle":"","parse-names":false,"suffix":""}],"container-title":"International Journal of Forecasting","id":"ITEM-1","issue":"3","issued":{"date-parts":[["2011"]]},"page":"923-941","publisher":"Elsevier B.V.","title":"Forecasting (aggregate) demand for US commercial air travel","type":"article-journal","volume":"27"},"uris":["http://www.mendeley.com/documents/?uuid=1835cec8-6d94-4acc-8542-04e97aa68c7f"]}],"mendeley":{"formattedCitation":"(Carson, Cenesizoglu, &amp; Parker, 2011)","manualFormatting":"Carson et al., 2011)","plainTextFormattedCitation":"(Carson, Cenesizoglu, &amp; Parker, 2011)","previouslyFormattedCitation":"(Carson, Cenesizoglu, &amp; Parker, 2011)"},"properties":{"noteIndex":0},"schema":"https://github.com/citation-style-language/schema/raw/master/csl-citation.json"}</w:instrText>
            </w:r>
            <w:r>
              <w:rPr>
                <w:rFonts w:eastAsia="Times New Roman" w:cs="Times New Roman"/>
                <w:color w:val="000000"/>
                <w:sz w:val="20"/>
                <w:szCs w:val="20"/>
              </w:rPr>
              <w:fldChar w:fldCharType="separate"/>
            </w:r>
            <w:r w:rsidR="00C84463" w:rsidRPr="00C84463">
              <w:rPr>
                <w:rFonts w:eastAsia="Times New Roman" w:cs="Times New Roman"/>
                <w:noProof/>
                <w:color w:val="000000"/>
                <w:sz w:val="20"/>
                <w:szCs w:val="20"/>
              </w:rPr>
              <w:t>Carson</w:t>
            </w:r>
            <w:r w:rsidR="00C84463">
              <w:rPr>
                <w:rFonts w:eastAsia="Times New Roman" w:cs="Times New Roman"/>
                <w:noProof/>
                <w:color w:val="000000"/>
                <w:sz w:val="20"/>
                <w:szCs w:val="20"/>
              </w:rPr>
              <w:t xml:space="preserve"> et al.</w:t>
            </w:r>
            <w:r w:rsidR="00C84463" w:rsidRPr="00C84463">
              <w:rPr>
                <w:rFonts w:eastAsia="Times New Roman" w:cs="Times New Roman"/>
                <w:noProof/>
                <w:color w:val="000000"/>
                <w:sz w:val="20"/>
                <w:szCs w:val="20"/>
              </w:rPr>
              <w:t>, 2011)</w:t>
            </w:r>
            <w:r>
              <w:rPr>
                <w:rFonts w:eastAsia="Times New Roman" w:cs="Times New Roman"/>
                <w:color w:val="000000"/>
                <w:sz w:val="20"/>
                <w:szCs w:val="20"/>
              </w:rPr>
              <w:fldChar w:fldCharType="end"/>
            </w:r>
            <w:r>
              <w:rPr>
                <w:rFonts w:eastAsia="Times New Roman" w:cs="Times New Roman"/>
                <w:color w:val="000000"/>
                <w:sz w:val="20"/>
                <w:szCs w:val="20"/>
              </w:rPr>
              <w:t xml:space="preserve"> (US; 1990-2004)</w:t>
            </w:r>
          </w:p>
        </w:tc>
        <w:tc>
          <w:tcPr>
            <w:tcW w:w="2070" w:type="dxa"/>
            <w:tcBorders>
              <w:top w:val="nil"/>
              <w:left w:val="nil"/>
              <w:bottom w:val="single" w:sz="4" w:space="0" w:color="auto"/>
              <w:right w:val="single" w:sz="4" w:space="0" w:color="auto"/>
            </w:tcBorders>
            <w:noWrap/>
            <w:vAlign w:val="center"/>
            <w:hideMark/>
          </w:tcPr>
          <w:p w14:paraId="74DACA35" w14:textId="77777777"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Regional and airport (logarithm of departures/population)</w:t>
            </w:r>
          </w:p>
        </w:tc>
        <w:tc>
          <w:tcPr>
            <w:tcW w:w="2430" w:type="dxa"/>
            <w:tcBorders>
              <w:top w:val="nil"/>
              <w:left w:val="nil"/>
              <w:bottom w:val="single" w:sz="4" w:space="0" w:color="auto"/>
              <w:right w:val="single" w:sz="4" w:space="0" w:color="auto"/>
            </w:tcBorders>
            <w:noWrap/>
            <w:vAlign w:val="center"/>
            <w:hideMark/>
          </w:tcPr>
          <w:p w14:paraId="088C57BB" w14:textId="295F295B"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Forecast originating air travel demand</w:t>
            </w:r>
          </w:p>
        </w:tc>
        <w:tc>
          <w:tcPr>
            <w:tcW w:w="1710" w:type="dxa"/>
            <w:tcBorders>
              <w:top w:val="nil"/>
              <w:left w:val="nil"/>
              <w:bottom w:val="single" w:sz="4" w:space="0" w:color="auto"/>
              <w:right w:val="single" w:sz="4" w:space="0" w:color="auto"/>
            </w:tcBorders>
            <w:noWrap/>
            <w:vAlign w:val="center"/>
            <w:hideMark/>
          </w:tcPr>
          <w:p w14:paraId="0B0E59CF" w14:textId="77777777"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Quasi-AIM approach</w:t>
            </w:r>
          </w:p>
        </w:tc>
        <w:tc>
          <w:tcPr>
            <w:tcW w:w="990" w:type="dxa"/>
            <w:tcBorders>
              <w:top w:val="nil"/>
              <w:left w:val="nil"/>
              <w:bottom w:val="single" w:sz="4" w:space="0" w:color="auto"/>
              <w:right w:val="single" w:sz="4" w:space="0" w:color="auto"/>
            </w:tcBorders>
            <w:noWrap/>
            <w:vAlign w:val="center"/>
            <w:hideMark/>
          </w:tcPr>
          <w:p w14:paraId="238B2072" w14:textId="77777777"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No</w:t>
            </w:r>
          </w:p>
        </w:tc>
        <w:tc>
          <w:tcPr>
            <w:tcW w:w="990" w:type="dxa"/>
            <w:tcBorders>
              <w:top w:val="nil"/>
              <w:left w:val="nil"/>
              <w:bottom w:val="single" w:sz="4" w:space="0" w:color="auto"/>
              <w:right w:val="single" w:sz="4" w:space="0" w:color="auto"/>
            </w:tcBorders>
            <w:noWrap/>
            <w:vAlign w:val="center"/>
            <w:hideMark/>
          </w:tcPr>
          <w:p w14:paraId="2B687840" w14:textId="77777777"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Yes</w:t>
            </w:r>
          </w:p>
        </w:tc>
        <w:tc>
          <w:tcPr>
            <w:tcW w:w="990" w:type="dxa"/>
            <w:tcBorders>
              <w:top w:val="nil"/>
              <w:left w:val="nil"/>
              <w:bottom w:val="single" w:sz="4" w:space="0" w:color="auto"/>
              <w:right w:val="single" w:sz="4" w:space="0" w:color="auto"/>
            </w:tcBorders>
            <w:noWrap/>
            <w:vAlign w:val="center"/>
            <w:hideMark/>
          </w:tcPr>
          <w:p w14:paraId="61DA09FD" w14:textId="77777777"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No</w:t>
            </w:r>
          </w:p>
        </w:tc>
        <w:tc>
          <w:tcPr>
            <w:tcW w:w="967" w:type="dxa"/>
            <w:tcBorders>
              <w:top w:val="nil"/>
              <w:left w:val="nil"/>
              <w:bottom w:val="single" w:sz="4" w:space="0" w:color="auto"/>
              <w:right w:val="single" w:sz="4" w:space="0" w:color="auto"/>
            </w:tcBorders>
            <w:vAlign w:val="center"/>
          </w:tcPr>
          <w:p w14:paraId="6222CB5F" w14:textId="3F0B2F50"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No</w:t>
            </w:r>
          </w:p>
        </w:tc>
        <w:tc>
          <w:tcPr>
            <w:tcW w:w="967" w:type="dxa"/>
            <w:tcBorders>
              <w:top w:val="nil"/>
              <w:left w:val="nil"/>
              <w:bottom w:val="single" w:sz="4" w:space="0" w:color="auto"/>
              <w:right w:val="double" w:sz="6" w:space="0" w:color="auto"/>
            </w:tcBorders>
            <w:noWrap/>
            <w:vAlign w:val="center"/>
            <w:hideMark/>
          </w:tcPr>
          <w:p w14:paraId="04BE077B" w14:textId="570E7EC9"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Yes</w:t>
            </w:r>
          </w:p>
        </w:tc>
      </w:tr>
      <w:tr w:rsidR="005C2D05" w14:paraId="1C3BF39E" w14:textId="77777777" w:rsidTr="005C2D05">
        <w:trPr>
          <w:trHeight w:val="720"/>
        </w:trPr>
        <w:tc>
          <w:tcPr>
            <w:tcW w:w="1777" w:type="dxa"/>
            <w:tcBorders>
              <w:top w:val="nil"/>
              <w:left w:val="double" w:sz="6" w:space="0" w:color="auto"/>
              <w:bottom w:val="single" w:sz="4" w:space="0" w:color="auto"/>
              <w:right w:val="single" w:sz="4" w:space="0" w:color="auto"/>
            </w:tcBorders>
            <w:noWrap/>
            <w:vAlign w:val="center"/>
            <w:hideMark/>
          </w:tcPr>
          <w:p w14:paraId="5012237B" w14:textId="6291D679"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fldChar w:fldCharType="begin" w:fldLock="1"/>
            </w:r>
            <w:r w:rsidR="00E71480">
              <w:rPr>
                <w:rFonts w:eastAsia="Times New Roman" w:cs="Times New Roman"/>
                <w:color w:val="000000"/>
                <w:sz w:val="20"/>
                <w:szCs w:val="20"/>
              </w:rPr>
              <w:instrText>ADDIN CSL_CITATION {"citationItems":[{"id":"ITEM-1","itemData":{"DOI":"10.1016/j.eswa.2009.07.041","ISSN":"09574174","abstract":"This paper deals with how to develop a model to forecast air passenger demand and to evaluate some policy scenarios related with runway and passenger terminal capacity expansion to meet the future demand. System dynamics frameworks can be used to model, to analyze and to generate scenario to increase the system performance because of its capability of representing physical and information flows, based on information feedback control that are continuously converted into decisions and actions. We found that airfare impact, level of service impact, GDP, population, number of flights per day and dwell time play an important roles in determining the air passenger volume, runway utilization and total additional area needed for passenger terminal capacity expansion. © 2009 Elsevier Ltd. All rights reserved.","author":[{"dropping-particle":"","family":"Suryani","given":"Erma","non-dropping-particle":"","parse-names":false,"suffix":""},{"dropping-particle":"","family":"Chou","given":"Shuo Yan","non-dropping-particle":"","parse-names":false,"suffix":""},{"dropping-particle":"","family":"Chen","given":"Chih Hsien","non-dropping-particle":"","parse-names":false,"suffix":""}],"container-title":"Expert Systems with Applications","id":"ITEM-1","issue":"3","issued":{"date-parts":[["2010"]]},"page":"2324-2339","publisher":"Elsevier Ltd","title":"Air passenger demand forecasting and passenger terminal capacity expansion: A system dynamics framework","type":"article-journal","volume":"37"},"uris":["http://www.mendeley.com/documents/?uuid=dacf952d-d357-4904-bda9-04b4b3706048"]}],"mendeley":{"formattedCitation":"(Suryani et al., 2010)","manualFormatting":"Suryani et al., 2010","plainTextFormattedCitation":"(Suryani et al., 2010)","previouslyFormattedCitation":"(Suryani et al., 2010)"},"properties":{"noteIndex":0},"schema":"https://github.com/citation-style-language/schema/raw/master/csl-citation.json"}</w:instrText>
            </w:r>
            <w:r>
              <w:rPr>
                <w:rFonts w:eastAsia="Times New Roman" w:cs="Times New Roman"/>
                <w:color w:val="000000"/>
                <w:sz w:val="20"/>
                <w:szCs w:val="20"/>
              </w:rPr>
              <w:fldChar w:fldCharType="separate"/>
            </w:r>
            <w:r w:rsidR="00C84463" w:rsidRPr="00C84463">
              <w:rPr>
                <w:rFonts w:eastAsia="Times New Roman" w:cs="Times New Roman"/>
                <w:noProof/>
                <w:color w:val="000000"/>
                <w:sz w:val="20"/>
                <w:szCs w:val="20"/>
              </w:rPr>
              <w:t>Suryani et al., 2010</w:t>
            </w:r>
            <w:r>
              <w:rPr>
                <w:rFonts w:eastAsia="Times New Roman" w:cs="Times New Roman"/>
                <w:color w:val="000000"/>
                <w:sz w:val="20"/>
                <w:szCs w:val="20"/>
              </w:rPr>
              <w:fldChar w:fldCharType="end"/>
            </w:r>
            <w:r>
              <w:rPr>
                <w:rFonts w:eastAsia="Times New Roman" w:cs="Times New Roman"/>
                <w:color w:val="000000"/>
                <w:sz w:val="20"/>
                <w:szCs w:val="20"/>
              </w:rPr>
              <w:t xml:space="preserve"> (Taiwan; 1996-2007)</w:t>
            </w:r>
          </w:p>
        </w:tc>
        <w:tc>
          <w:tcPr>
            <w:tcW w:w="2070" w:type="dxa"/>
            <w:tcBorders>
              <w:top w:val="nil"/>
              <w:left w:val="nil"/>
              <w:bottom w:val="single" w:sz="4" w:space="0" w:color="auto"/>
              <w:right w:val="single" w:sz="4" w:space="0" w:color="auto"/>
            </w:tcBorders>
            <w:noWrap/>
            <w:vAlign w:val="center"/>
            <w:hideMark/>
          </w:tcPr>
          <w:p w14:paraId="62E813E7" w14:textId="049B1A4B"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Airport (Total passengers)</w:t>
            </w:r>
          </w:p>
        </w:tc>
        <w:tc>
          <w:tcPr>
            <w:tcW w:w="2430" w:type="dxa"/>
            <w:tcBorders>
              <w:top w:val="nil"/>
              <w:left w:val="nil"/>
              <w:bottom w:val="single" w:sz="4" w:space="0" w:color="auto"/>
              <w:right w:val="single" w:sz="4" w:space="0" w:color="auto"/>
            </w:tcBorders>
            <w:noWrap/>
            <w:vAlign w:val="center"/>
            <w:hideMark/>
          </w:tcPr>
          <w:p w14:paraId="7C50662C" w14:textId="42C252C3"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 xml:space="preserve">Forecast air passenger demand </w:t>
            </w:r>
          </w:p>
        </w:tc>
        <w:tc>
          <w:tcPr>
            <w:tcW w:w="1710" w:type="dxa"/>
            <w:tcBorders>
              <w:top w:val="nil"/>
              <w:left w:val="nil"/>
              <w:bottom w:val="single" w:sz="4" w:space="0" w:color="auto"/>
              <w:right w:val="single" w:sz="4" w:space="0" w:color="auto"/>
            </w:tcBorders>
            <w:noWrap/>
            <w:vAlign w:val="center"/>
            <w:hideMark/>
          </w:tcPr>
          <w:p w14:paraId="336C9D59" w14:textId="77777777"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System dynamics model</w:t>
            </w:r>
          </w:p>
        </w:tc>
        <w:tc>
          <w:tcPr>
            <w:tcW w:w="990" w:type="dxa"/>
            <w:tcBorders>
              <w:top w:val="nil"/>
              <w:left w:val="nil"/>
              <w:bottom w:val="single" w:sz="4" w:space="0" w:color="auto"/>
              <w:right w:val="single" w:sz="4" w:space="0" w:color="auto"/>
            </w:tcBorders>
            <w:noWrap/>
            <w:vAlign w:val="center"/>
            <w:hideMark/>
          </w:tcPr>
          <w:p w14:paraId="06328956" w14:textId="77777777"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Yes</w:t>
            </w:r>
          </w:p>
        </w:tc>
        <w:tc>
          <w:tcPr>
            <w:tcW w:w="990" w:type="dxa"/>
            <w:tcBorders>
              <w:top w:val="nil"/>
              <w:left w:val="nil"/>
              <w:bottom w:val="single" w:sz="4" w:space="0" w:color="auto"/>
              <w:right w:val="single" w:sz="4" w:space="0" w:color="auto"/>
            </w:tcBorders>
            <w:noWrap/>
            <w:vAlign w:val="center"/>
            <w:hideMark/>
          </w:tcPr>
          <w:p w14:paraId="5BCB6C80" w14:textId="77777777"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Yes</w:t>
            </w:r>
          </w:p>
        </w:tc>
        <w:tc>
          <w:tcPr>
            <w:tcW w:w="990" w:type="dxa"/>
            <w:tcBorders>
              <w:top w:val="nil"/>
              <w:left w:val="nil"/>
              <w:bottom w:val="single" w:sz="4" w:space="0" w:color="auto"/>
              <w:right w:val="single" w:sz="4" w:space="0" w:color="auto"/>
            </w:tcBorders>
            <w:noWrap/>
            <w:vAlign w:val="center"/>
            <w:hideMark/>
          </w:tcPr>
          <w:p w14:paraId="260E568C" w14:textId="77777777"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No</w:t>
            </w:r>
          </w:p>
        </w:tc>
        <w:tc>
          <w:tcPr>
            <w:tcW w:w="967" w:type="dxa"/>
            <w:tcBorders>
              <w:top w:val="nil"/>
              <w:left w:val="nil"/>
              <w:bottom w:val="single" w:sz="4" w:space="0" w:color="auto"/>
              <w:right w:val="single" w:sz="4" w:space="0" w:color="auto"/>
            </w:tcBorders>
            <w:vAlign w:val="center"/>
          </w:tcPr>
          <w:p w14:paraId="2C17E75A" w14:textId="2B22EEC6"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Yes</w:t>
            </w:r>
          </w:p>
        </w:tc>
        <w:tc>
          <w:tcPr>
            <w:tcW w:w="967" w:type="dxa"/>
            <w:tcBorders>
              <w:top w:val="nil"/>
              <w:left w:val="nil"/>
              <w:bottom w:val="single" w:sz="4" w:space="0" w:color="auto"/>
              <w:right w:val="double" w:sz="6" w:space="0" w:color="auto"/>
            </w:tcBorders>
            <w:noWrap/>
            <w:vAlign w:val="center"/>
            <w:hideMark/>
          </w:tcPr>
          <w:p w14:paraId="0F1B0FDB" w14:textId="6BE0D9FE"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No</w:t>
            </w:r>
          </w:p>
        </w:tc>
      </w:tr>
      <w:tr w:rsidR="005C2D05" w14:paraId="092F0E3F" w14:textId="77777777" w:rsidTr="005C2D05">
        <w:trPr>
          <w:trHeight w:val="432"/>
        </w:trPr>
        <w:tc>
          <w:tcPr>
            <w:tcW w:w="1777" w:type="dxa"/>
            <w:tcBorders>
              <w:top w:val="nil"/>
              <w:left w:val="double" w:sz="6" w:space="0" w:color="auto"/>
              <w:bottom w:val="single" w:sz="4" w:space="0" w:color="auto"/>
              <w:right w:val="single" w:sz="4" w:space="0" w:color="auto"/>
            </w:tcBorders>
            <w:noWrap/>
            <w:vAlign w:val="center"/>
            <w:hideMark/>
          </w:tcPr>
          <w:p w14:paraId="42FDAA92" w14:textId="40671570"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fldChar w:fldCharType="begin" w:fldLock="1"/>
            </w:r>
            <w:r w:rsidR="00C84463">
              <w:rPr>
                <w:rFonts w:eastAsia="Times New Roman" w:cs="Times New Roman"/>
                <w:color w:val="000000"/>
                <w:sz w:val="20"/>
                <w:szCs w:val="20"/>
              </w:rPr>
              <w:instrText>ADDIN CSL_CITATION {"citationItems":[{"id":"ITEM-1","itemData":{"DOI":"10.1016/j.jairtraman.2007.04.006","ISSN":"09696997","abstract":"This study examines the impact of the bilateral aviation framework on passenger air transport service imports focusing on the US and Japan. The US promoted liberalization under its Open Skies framework from the 1980s, while Japan supported phased-in liberalization under the traditional bilateral air services framework. The numbers of US and Japanese citizens flying on foreign carriers has increased. The penetration of foreign imported air services into Japan has been significant. Regression analysis shows that Open Skies liberalization may contribute to the increased US import. Japan's relative market openness, however, makes it difficult to measure the effects of liberalization under a bilateral framework and shows the complex dynamics that may accompany Open Skies policies. © 2007 Elsevier Ltd. All rights reserved.","author":[{"dropping-particle":"","family":"Endo","given":"Nobuaki","non-dropping-particle":"","parse-names":false,"suffix":""}],"container-title":"Journal of Air Transport Management","id":"ITEM-1","issue":"5","issued":{"date-parts":[["2007"]]},"page":"285-292","title":"International trade in air transport services: Penetration of foreign airlines into Japan under the bilateral aviation policies of the US and Japan","type":"article-journal","volume":"13"},"uris":["http://www.mendeley.com/documents/?uuid=48ebb5af-f52b-413c-bc06-5b3356db35d2"]}],"mendeley":{"formattedCitation":"(Endo, 2007)","manualFormatting":"Endo, 2007","plainTextFormattedCitation":"(Endo, 2007)","previouslyFormattedCitation":"(Endo, 2007)"},"properties":{"noteIndex":0},"schema":"https://github.com/citation-style-language/schema/raw/master/csl-citation.json"}</w:instrText>
            </w:r>
            <w:r>
              <w:rPr>
                <w:rFonts w:eastAsia="Times New Roman" w:cs="Times New Roman"/>
                <w:color w:val="000000"/>
                <w:sz w:val="20"/>
                <w:szCs w:val="20"/>
              </w:rPr>
              <w:fldChar w:fldCharType="separate"/>
            </w:r>
            <w:r w:rsidR="00C84463" w:rsidRPr="00C84463">
              <w:rPr>
                <w:rFonts w:eastAsia="Times New Roman" w:cs="Times New Roman"/>
                <w:noProof/>
                <w:color w:val="000000"/>
                <w:sz w:val="20"/>
                <w:szCs w:val="20"/>
              </w:rPr>
              <w:t>Endo, 2007</w:t>
            </w:r>
            <w:r>
              <w:rPr>
                <w:rFonts w:eastAsia="Times New Roman" w:cs="Times New Roman"/>
                <w:color w:val="000000"/>
                <w:sz w:val="20"/>
                <w:szCs w:val="20"/>
              </w:rPr>
              <w:fldChar w:fldCharType="end"/>
            </w:r>
            <w:r>
              <w:rPr>
                <w:rFonts w:eastAsia="Times New Roman" w:cs="Times New Roman"/>
                <w:color w:val="000000"/>
                <w:sz w:val="20"/>
                <w:szCs w:val="20"/>
              </w:rPr>
              <w:t xml:space="preserve"> (US and Japan; 2000-1992)</w:t>
            </w:r>
          </w:p>
        </w:tc>
        <w:tc>
          <w:tcPr>
            <w:tcW w:w="2070" w:type="dxa"/>
            <w:tcBorders>
              <w:top w:val="nil"/>
              <w:left w:val="nil"/>
              <w:bottom w:val="single" w:sz="4" w:space="0" w:color="auto"/>
              <w:right w:val="single" w:sz="4" w:space="0" w:color="auto"/>
            </w:tcBorders>
            <w:noWrap/>
            <w:vAlign w:val="center"/>
            <w:hideMark/>
          </w:tcPr>
          <w:p w14:paraId="18858965" w14:textId="77777777"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Regional (Pairwise; import and export)</w:t>
            </w:r>
          </w:p>
        </w:tc>
        <w:tc>
          <w:tcPr>
            <w:tcW w:w="2430" w:type="dxa"/>
            <w:tcBorders>
              <w:top w:val="nil"/>
              <w:left w:val="nil"/>
              <w:bottom w:val="single" w:sz="4" w:space="0" w:color="auto"/>
              <w:right w:val="single" w:sz="4" w:space="0" w:color="auto"/>
            </w:tcBorders>
            <w:noWrap/>
            <w:vAlign w:val="center"/>
            <w:hideMark/>
          </w:tcPr>
          <w:p w14:paraId="55F49FD0" w14:textId="33EDE05A"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Identify effect of bi-lateral aviation framework on air service imports</w:t>
            </w:r>
          </w:p>
        </w:tc>
        <w:tc>
          <w:tcPr>
            <w:tcW w:w="1710" w:type="dxa"/>
            <w:tcBorders>
              <w:top w:val="nil"/>
              <w:left w:val="nil"/>
              <w:bottom w:val="single" w:sz="4" w:space="0" w:color="auto"/>
              <w:right w:val="single" w:sz="4" w:space="0" w:color="auto"/>
            </w:tcBorders>
            <w:noWrap/>
            <w:vAlign w:val="center"/>
            <w:hideMark/>
          </w:tcPr>
          <w:p w14:paraId="24A3CA47" w14:textId="77777777"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Regression analysis</w:t>
            </w:r>
          </w:p>
        </w:tc>
        <w:tc>
          <w:tcPr>
            <w:tcW w:w="990" w:type="dxa"/>
            <w:tcBorders>
              <w:top w:val="nil"/>
              <w:left w:val="nil"/>
              <w:bottom w:val="single" w:sz="4" w:space="0" w:color="auto"/>
              <w:right w:val="single" w:sz="4" w:space="0" w:color="auto"/>
            </w:tcBorders>
            <w:noWrap/>
            <w:vAlign w:val="center"/>
            <w:hideMark/>
          </w:tcPr>
          <w:p w14:paraId="521A4803" w14:textId="77777777"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No</w:t>
            </w:r>
          </w:p>
        </w:tc>
        <w:tc>
          <w:tcPr>
            <w:tcW w:w="990" w:type="dxa"/>
            <w:tcBorders>
              <w:top w:val="nil"/>
              <w:left w:val="nil"/>
              <w:bottom w:val="single" w:sz="4" w:space="0" w:color="auto"/>
              <w:right w:val="single" w:sz="4" w:space="0" w:color="auto"/>
            </w:tcBorders>
            <w:noWrap/>
            <w:vAlign w:val="center"/>
            <w:hideMark/>
          </w:tcPr>
          <w:p w14:paraId="554972AE" w14:textId="77777777"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Yes</w:t>
            </w:r>
          </w:p>
        </w:tc>
        <w:tc>
          <w:tcPr>
            <w:tcW w:w="990" w:type="dxa"/>
            <w:tcBorders>
              <w:top w:val="nil"/>
              <w:left w:val="nil"/>
              <w:bottom w:val="single" w:sz="4" w:space="0" w:color="auto"/>
              <w:right w:val="single" w:sz="4" w:space="0" w:color="auto"/>
            </w:tcBorders>
            <w:noWrap/>
            <w:vAlign w:val="center"/>
            <w:hideMark/>
          </w:tcPr>
          <w:p w14:paraId="7DC16402" w14:textId="77777777"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No</w:t>
            </w:r>
          </w:p>
        </w:tc>
        <w:tc>
          <w:tcPr>
            <w:tcW w:w="967" w:type="dxa"/>
            <w:tcBorders>
              <w:top w:val="nil"/>
              <w:left w:val="nil"/>
              <w:bottom w:val="single" w:sz="4" w:space="0" w:color="auto"/>
              <w:right w:val="single" w:sz="4" w:space="0" w:color="auto"/>
            </w:tcBorders>
            <w:vAlign w:val="center"/>
          </w:tcPr>
          <w:p w14:paraId="75E922ED" w14:textId="762EEC2E"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Yes</w:t>
            </w:r>
          </w:p>
        </w:tc>
        <w:tc>
          <w:tcPr>
            <w:tcW w:w="967" w:type="dxa"/>
            <w:tcBorders>
              <w:top w:val="nil"/>
              <w:left w:val="nil"/>
              <w:bottom w:val="single" w:sz="4" w:space="0" w:color="auto"/>
              <w:right w:val="double" w:sz="6" w:space="0" w:color="auto"/>
            </w:tcBorders>
            <w:noWrap/>
            <w:vAlign w:val="center"/>
            <w:hideMark/>
          </w:tcPr>
          <w:p w14:paraId="7F26A905" w14:textId="2C1327C3"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No</w:t>
            </w:r>
          </w:p>
        </w:tc>
      </w:tr>
      <w:tr w:rsidR="005C2D05" w14:paraId="1C16AD58" w14:textId="77777777" w:rsidTr="005C2D05">
        <w:trPr>
          <w:trHeight w:val="432"/>
        </w:trPr>
        <w:tc>
          <w:tcPr>
            <w:tcW w:w="1777" w:type="dxa"/>
            <w:tcBorders>
              <w:top w:val="nil"/>
              <w:left w:val="double" w:sz="6" w:space="0" w:color="auto"/>
              <w:bottom w:val="single" w:sz="4" w:space="0" w:color="auto"/>
              <w:right w:val="single" w:sz="4" w:space="0" w:color="auto"/>
            </w:tcBorders>
            <w:noWrap/>
            <w:vAlign w:val="center"/>
            <w:hideMark/>
          </w:tcPr>
          <w:p w14:paraId="6D4229E0" w14:textId="43D9FC1D"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fldChar w:fldCharType="begin" w:fldLock="1"/>
            </w:r>
            <w:r w:rsidR="00E71480">
              <w:rPr>
                <w:rFonts w:eastAsia="Times New Roman" w:cs="Times New Roman"/>
                <w:color w:val="000000"/>
                <w:sz w:val="20"/>
                <w:szCs w:val="20"/>
              </w:rPr>
              <w:instrText>ADDIN CSL_CITATION {"citationItems":[{"id":"ITEM-1","itemData":{"DOI":"10.1016/j.jairtraman.2007.02.001","ISSN":"09696997","abstract":"This paper presents two gravity models for the estimation of air passenger volume between city-pairs. The models include variables describing the general economic activity and geographical characteristics of city-pairs instead of variables describing air service characteristics. Thus, both models can be applied to city-pairs where currently no air service is established, historical data is not available, or for which factors describing the current service level of air transportation are not accessible or accurately predictable. One model is limited to city-pairs with airports not subject to competition from airports in the vicinity, while the other model includes all city-pairs. Booking data of flights between Germany and 28 European countries is used for calibration. Both models show a good fit to the observed data and are statistically tested and validated. © 2007 Elsevier Ltd. All rights reserved.","author":[{"dropping-particle":"","family":"Grosche","given":"Tobias","non-dropping-particle":"","parse-names":false,"suffix":""},{"dropping-particle":"","family":"Rothlauf","given":"Franz","non-dropping-particle":"","parse-names":false,"suffix":""},{"dropping-particle":"","family":"Heinzl","given":"Armin","non-dropping-particle":"","parse-names":false,"suffix":""}],"container-title":"Journal of Air Transport Management","id":"ITEM-1","issue":"4","issued":{"date-parts":[["2007"]]},"page":"175-183","title":"Gravity models for airline passenger volume estimation","type":"article-journal","volume":"13"},"uris":["http://www.mendeley.com/documents/?uuid=73290efa-1ee9-44c9-9283-6ad799b245fe"]}],"mendeley":{"formattedCitation":"(Grosche, Rothlauf, &amp; Heinzl, 2007)","manualFormatting":"Grosche et al., 2007","plainTextFormattedCitation":"(Grosche, Rothlauf, &amp; Heinzl, 2007)","previouslyFormattedCitation":"(Grosche, Rothlauf, &amp; Heinzl, 2007)"},"properties":{"noteIndex":0},"schema":"https://github.com/citation-style-language/schema/raw/master/csl-citation.json"}</w:instrText>
            </w:r>
            <w:r>
              <w:rPr>
                <w:rFonts w:eastAsia="Times New Roman" w:cs="Times New Roman"/>
                <w:color w:val="000000"/>
                <w:sz w:val="20"/>
                <w:szCs w:val="20"/>
              </w:rPr>
              <w:fldChar w:fldCharType="separate"/>
            </w:r>
            <w:r w:rsidR="00C84463" w:rsidRPr="00C84463">
              <w:rPr>
                <w:rFonts w:eastAsia="Times New Roman" w:cs="Times New Roman"/>
                <w:noProof/>
                <w:color w:val="000000"/>
                <w:sz w:val="20"/>
                <w:szCs w:val="20"/>
              </w:rPr>
              <w:t>Grosche</w:t>
            </w:r>
            <w:r w:rsidR="00C84463">
              <w:rPr>
                <w:rFonts w:eastAsia="Times New Roman" w:cs="Times New Roman"/>
                <w:noProof/>
                <w:color w:val="000000"/>
                <w:sz w:val="20"/>
                <w:szCs w:val="20"/>
              </w:rPr>
              <w:t xml:space="preserve"> et al.</w:t>
            </w:r>
            <w:r w:rsidR="00C84463" w:rsidRPr="00C84463">
              <w:rPr>
                <w:rFonts w:eastAsia="Times New Roman" w:cs="Times New Roman"/>
                <w:noProof/>
                <w:color w:val="000000"/>
                <w:sz w:val="20"/>
                <w:szCs w:val="20"/>
              </w:rPr>
              <w:t>, 2007</w:t>
            </w:r>
            <w:r>
              <w:rPr>
                <w:rFonts w:eastAsia="Times New Roman" w:cs="Times New Roman"/>
                <w:color w:val="000000"/>
                <w:sz w:val="20"/>
                <w:szCs w:val="20"/>
              </w:rPr>
              <w:fldChar w:fldCharType="end"/>
            </w:r>
            <w:r>
              <w:rPr>
                <w:rFonts w:eastAsia="Times New Roman" w:cs="Times New Roman"/>
                <w:color w:val="000000"/>
                <w:sz w:val="20"/>
                <w:szCs w:val="20"/>
              </w:rPr>
              <w:t xml:space="preserve"> (Germany and 28 European countries; 2004)</w:t>
            </w:r>
          </w:p>
        </w:tc>
        <w:tc>
          <w:tcPr>
            <w:tcW w:w="2070" w:type="dxa"/>
            <w:tcBorders>
              <w:top w:val="nil"/>
              <w:left w:val="nil"/>
              <w:bottom w:val="single" w:sz="4" w:space="0" w:color="auto"/>
              <w:right w:val="single" w:sz="4" w:space="0" w:color="auto"/>
            </w:tcBorders>
            <w:noWrap/>
            <w:vAlign w:val="center"/>
            <w:hideMark/>
          </w:tcPr>
          <w:p w14:paraId="1E4D6FE9" w14:textId="73EEA84D"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Regional (Pairwise, total passengers)</w:t>
            </w:r>
          </w:p>
        </w:tc>
        <w:tc>
          <w:tcPr>
            <w:tcW w:w="2430" w:type="dxa"/>
            <w:tcBorders>
              <w:top w:val="nil"/>
              <w:left w:val="nil"/>
              <w:bottom w:val="single" w:sz="4" w:space="0" w:color="auto"/>
              <w:right w:val="single" w:sz="4" w:space="0" w:color="auto"/>
            </w:tcBorders>
            <w:noWrap/>
            <w:vAlign w:val="center"/>
            <w:hideMark/>
          </w:tcPr>
          <w:p w14:paraId="1BCB091A" w14:textId="47C4AA8C"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Model air passenger volume between cities</w:t>
            </w:r>
          </w:p>
        </w:tc>
        <w:tc>
          <w:tcPr>
            <w:tcW w:w="1710" w:type="dxa"/>
            <w:tcBorders>
              <w:top w:val="nil"/>
              <w:left w:val="nil"/>
              <w:bottom w:val="single" w:sz="4" w:space="0" w:color="auto"/>
              <w:right w:val="single" w:sz="4" w:space="0" w:color="auto"/>
            </w:tcBorders>
            <w:noWrap/>
            <w:vAlign w:val="center"/>
            <w:hideMark/>
          </w:tcPr>
          <w:p w14:paraId="5728DA8C" w14:textId="77777777"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Gravity model</w:t>
            </w:r>
          </w:p>
        </w:tc>
        <w:tc>
          <w:tcPr>
            <w:tcW w:w="990" w:type="dxa"/>
            <w:tcBorders>
              <w:top w:val="nil"/>
              <w:left w:val="nil"/>
              <w:bottom w:val="single" w:sz="4" w:space="0" w:color="auto"/>
              <w:right w:val="single" w:sz="4" w:space="0" w:color="auto"/>
            </w:tcBorders>
            <w:noWrap/>
            <w:vAlign w:val="center"/>
            <w:hideMark/>
          </w:tcPr>
          <w:p w14:paraId="3D756A17" w14:textId="77777777"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Yes</w:t>
            </w:r>
          </w:p>
        </w:tc>
        <w:tc>
          <w:tcPr>
            <w:tcW w:w="990" w:type="dxa"/>
            <w:tcBorders>
              <w:top w:val="nil"/>
              <w:left w:val="nil"/>
              <w:bottom w:val="single" w:sz="4" w:space="0" w:color="auto"/>
              <w:right w:val="single" w:sz="4" w:space="0" w:color="auto"/>
            </w:tcBorders>
            <w:noWrap/>
            <w:vAlign w:val="center"/>
            <w:hideMark/>
          </w:tcPr>
          <w:p w14:paraId="5C73D815" w14:textId="77777777"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Yes</w:t>
            </w:r>
          </w:p>
        </w:tc>
        <w:tc>
          <w:tcPr>
            <w:tcW w:w="990" w:type="dxa"/>
            <w:tcBorders>
              <w:top w:val="nil"/>
              <w:left w:val="nil"/>
              <w:bottom w:val="single" w:sz="4" w:space="0" w:color="auto"/>
              <w:right w:val="single" w:sz="4" w:space="0" w:color="auto"/>
            </w:tcBorders>
            <w:noWrap/>
            <w:vAlign w:val="center"/>
            <w:hideMark/>
          </w:tcPr>
          <w:p w14:paraId="633594C3" w14:textId="77777777"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No</w:t>
            </w:r>
          </w:p>
        </w:tc>
        <w:tc>
          <w:tcPr>
            <w:tcW w:w="967" w:type="dxa"/>
            <w:tcBorders>
              <w:top w:val="nil"/>
              <w:left w:val="nil"/>
              <w:bottom w:val="single" w:sz="4" w:space="0" w:color="auto"/>
              <w:right w:val="single" w:sz="4" w:space="0" w:color="auto"/>
            </w:tcBorders>
            <w:vAlign w:val="center"/>
          </w:tcPr>
          <w:p w14:paraId="3F1FC599" w14:textId="0127A124"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Yes</w:t>
            </w:r>
          </w:p>
        </w:tc>
        <w:tc>
          <w:tcPr>
            <w:tcW w:w="967" w:type="dxa"/>
            <w:tcBorders>
              <w:top w:val="nil"/>
              <w:left w:val="nil"/>
              <w:bottom w:val="single" w:sz="4" w:space="0" w:color="auto"/>
              <w:right w:val="double" w:sz="6" w:space="0" w:color="auto"/>
            </w:tcBorders>
            <w:noWrap/>
            <w:vAlign w:val="center"/>
            <w:hideMark/>
          </w:tcPr>
          <w:p w14:paraId="1998F5B4" w14:textId="0BEDDC0E"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No</w:t>
            </w:r>
          </w:p>
        </w:tc>
      </w:tr>
      <w:tr w:rsidR="005C2D05" w14:paraId="4B03BD38" w14:textId="77777777" w:rsidTr="005C2D05">
        <w:trPr>
          <w:trHeight w:val="288"/>
        </w:trPr>
        <w:tc>
          <w:tcPr>
            <w:tcW w:w="1777" w:type="dxa"/>
            <w:tcBorders>
              <w:top w:val="nil"/>
              <w:left w:val="double" w:sz="6" w:space="0" w:color="auto"/>
              <w:bottom w:val="single" w:sz="4" w:space="0" w:color="auto"/>
              <w:right w:val="single" w:sz="4" w:space="0" w:color="auto"/>
            </w:tcBorders>
            <w:noWrap/>
            <w:vAlign w:val="center"/>
            <w:hideMark/>
          </w:tcPr>
          <w:p w14:paraId="2D04D03A" w14:textId="0FD9DCD2"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fldChar w:fldCharType="begin" w:fldLock="1"/>
            </w:r>
            <w:r w:rsidR="00E71480">
              <w:rPr>
                <w:rFonts w:eastAsia="Times New Roman" w:cs="Times New Roman"/>
                <w:color w:val="000000"/>
                <w:sz w:val="20"/>
                <w:szCs w:val="20"/>
              </w:rPr>
              <w:instrText>ADDIN CSL_CITATION {"citationItems":[{"id":"ITEM-1","itemData":{"DOI":"10.1016/j.apgeog.2005.03.008","ISSN":"01436228","abstract":"This paper presents an innovative and first attempt to apply the continuous equilibrium approach in modelling the geography of air passenger flows. The Hong Kong-Pearl River Delta region is used as a case study; and choices of air travellers for both international and domestic flights are modelled over space. The performances of the calibrated models are tested and proven to be in good agreement with the actual market shares of air passenger turnovers of the four major competing airports in the Hong Kong-Pearl River Delta region in 2000. As a step further, we use the model to forecast about the air traffic distribution and catchment areas of the four airports under four alternative scenarios of regional airport competition and airport co-ordination. In future applications, the modelling approach is capable of handling simultaneous changes in the spatial dynamics of a multi-airport region and of catering to the needs of policy relevant research. © 2005 Elsevier Ltd. All rights reserved.","author":[{"dropping-particle":"","family":"Loo","given":"Becky P.Y.","non-dropping-particle":"","parse-names":false,"suffix":""},{"dropping-particle":"","family":"Ho","given":"H. W.","non-dropping-particle":"","parse-names":false,"suffix":""},{"dropping-particle":"","family":"Wong","given":"S. C.","non-dropping-particle":"","parse-names":false,"suffix":""}],"container-title":"Applied Geography","id":"ITEM-1","issue":"2","issued":{"date-parts":[["2005"]]},"page":"169-199","title":"An application of the continuous equilibrium modelling approach in understanding the geography of air passenger flows in a multi-airport region","type":"article-journal","volume":"25"},"uris":["http://www.mendeley.com/documents/?uuid=9db76c85-78ab-4f1a-8fc3-e86a04401230"]}],"mendeley":{"formattedCitation":"(Loo et al., 2005)","manualFormatting":"Loo et al., 2005","plainTextFormattedCitation":"(Loo et al., 2005)","previouslyFormattedCitation":"(Loo et al., 2005)"},"properties":{"noteIndex":0},"schema":"https://github.com/citation-style-language/schema/raw/master/csl-citation.json"}</w:instrText>
            </w:r>
            <w:r>
              <w:rPr>
                <w:rFonts w:eastAsia="Times New Roman" w:cs="Times New Roman"/>
                <w:color w:val="000000"/>
                <w:sz w:val="20"/>
                <w:szCs w:val="20"/>
              </w:rPr>
              <w:fldChar w:fldCharType="separate"/>
            </w:r>
            <w:r w:rsidR="00C84463" w:rsidRPr="00C84463">
              <w:rPr>
                <w:rFonts w:eastAsia="Times New Roman" w:cs="Times New Roman"/>
                <w:noProof/>
                <w:color w:val="000000"/>
                <w:sz w:val="20"/>
                <w:szCs w:val="20"/>
              </w:rPr>
              <w:t>Loo et al., 2005</w:t>
            </w:r>
            <w:r>
              <w:rPr>
                <w:rFonts w:eastAsia="Times New Roman" w:cs="Times New Roman"/>
                <w:color w:val="000000"/>
                <w:sz w:val="20"/>
                <w:szCs w:val="20"/>
              </w:rPr>
              <w:fldChar w:fldCharType="end"/>
            </w:r>
            <w:r>
              <w:rPr>
                <w:rFonts w:eastAsia="Times New Roman" w:cs="Times New Roman"/>
                <w:color w:val="000000"/>
                <w:sz w:val="20"/>
                <w:szCs w:val="20"/>
              </w:rPr>
              <w:t xml:space="preserve"> (Hong Kong–Pearl River Delta region; 2000) </w:t>
            </w:r>
          </w:p>
        </w:tc>
        <w:tc>
          <w:tcPr>
            <w:tcW w:w="2070" w:type="dxa"/>
            <w:tcBorders>
              <w:top w:val="nil"/>
              <w:left w:val="nil"/>
              <w:bottom w:val="single" w:sz="4" w:space="0" w:color="auto"/>
              <w:right w:val="single" w:sz="4" w:space="0" w:color="auto"/>
            </w:tcBorders>
            <w:noWrap/>
            <w:vAlign w:val="center"/>
            <w:hideMark/>
          </w:tcPr>
          <w:p w14:paraId="2CB510F2" w14:textId="7980634C"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Airport (passengers/year)</w:t>
            </w:r>
          </w:p>
        </w:tc>
        <w:tc>
          <w:tcPr>
            <w:tcW w:w="2430" w:type="dxa"/>
            <w:tcBorders>
              <w:top w:val="nil"/>
              <w:left w:val="nil"/>
              <w:bottom w:val="single" w:sz="4" w:space="0" w:color="auto"/>
              <w:right w:val="single" w:sz="4" w:space="0" w:color="auto"/>
            </w:tcBorders>
            <w:noWrap/>
            <w:vAlign w:val="center"/>
            <w:hideMark/>
          </w:tcPr>
          <w:p w14:paraId="3957DF84" w14:textId="5ECF8C22"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Model geography of air passenger flows</w:t>
            </w:r>
          </w:p>
        </w:tc>
        <w:tc>
          <w:tcPr>
            <w:tcW w:w="1710" w:type="dxa"/>
            <w:tcBorders>
              <w:top w:val="nil"/>
              <w:left w:val="nil"/>
              <w:bottom w:val="single" w:sz="4" w:space="0" w:color="auto"/>
              <w:right w:val="single" w:sz="4" w:space="0" w:color="auto"/>
            </w:tcBorders>
            <w:noWrap/>
            <w:vAlign w:val="center"/>
            <w:hideMark/>
          </w:tcPr>
          <w:p w14:paraId="7B26AF5B" w14:textId="77777777"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Continuous equilibrium approach</w:t>
            </w:r>
          </w:p>
        </w:tc>
        <w:tc>
          <w:tcPr>
            <w:tcW w:w="990" w:type="dxa"/>
            <w:tcBorders>
              <w:top w:val="nil"/>
              <w:left w:val="nil"/>
              <w:bottom w:val="single" w:sz="4" w:space="0" w:color="auto"/>
              <w:right w:val="single" w:sz="4" w:space="0" w:color="auto"/>
            </w:tcBorders>
            <w:noWrap/>
            <w:vAlign w:val="center"/>
            <w:hideMark/>
          </w:tcPr>
          <w:p w14:paraId="361321EB" w14:textId="77777777"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No</w:t>
            </w:r>
          </w:p>
        </w:tc>
        <w:tc>
          <w:tcPr>
            <w:tcW w:w="990" w:type="dxa"/>
            <w:tcBorders>
              <w:top w:val="nil"/>
              <w:left w:val="nil"/>
              <w:bottom w:val="single" w:sz="4" w:space="0" w:color="auto"/>
              <w:right w:val="single" w:sz="4" w:space="0" w:color="auto"/>
            </w:tcBorders>
            <w:noWrap/>
            <w:vAlign w:val="center"/>
            <w:hideMark/>
          </w:tcPr>
          <w:p w14:paraId="17091807" w14:textId="77777777"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Yes</w:t>
            </w:r>
          </w:p>
        </w:tc>
        <w:tc>
          <w:tcPr>
            <w:tcW w:w="990" w:type="dxa"/>
            <w:tcBorders>
              <w:top w:val="nil"/>
              <w:left w:val="nil"/>
              <w:bottom w:val="single" w:sz="4" w:space="0" w:color="auto"/>
              <w:right w:val="single" w:sz="4" w:space="0" w:color="auto"/>
            </w:tcBorders>
            <w:noWrap/>
            <w:vAlign w:val="center"/>
            <w:hideMark/>
          </w:tcPr>
          <w:p w14:paraId="52EB8E59" w14:textId="77777777"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No</w:t>
            </w:r>
          </w:p>
        </w:tc>
        <w:tc>
          <w:tcPr>
            <w:tcW w:w="967" w:type="dxa"/>
            <w:tcBorders>
              <w:top w:val="nil"/>
              <w:left w:val="nil"/>
              <w:bottom w:val="single" w:sz="4" w:space="0" w:color="auto"/>
              <w:right w:val="single" w:sz="4" w:space="0" w:color="auto"/>
            </w:tcBorders>
            <w:vAlign w:val="center"/>
          </w:tcPr>
          <w:p w14:paraId="484ABEE9" w14:textId="685DA270"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No</w:t>
            </w:r>
          </w:p>
        </w:tc>
        <w:tc>
          <w:tcPr>
            <w:tcW w:w="967" w:type="dxa"/>
            <w:tcBorders>
              <w:top w:val="nil"/>
              <w:left w:val="nil"/>
              <w:bottom w:val="single" w:sz="4" w:space="0" w:color="auto"/>
              <w:right w:val="double" w:sz="6" w:space="0" w:color="auto"/>
            </w:tcBorders>
            <w:noWrap/>
            <w:vAlign w:val="center"/>
            <w:hideMark/>
          </w:tcPr>
          <w:p w14:paraId="31C0C2F3" w14:textId="40EC677B"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No</w:t>
            </w:r>
          </w:p>
        </w:tc>
      </w:tr>
      <w:tr w:rsidR="005C2D05" w14:paraId="026651B3" w14:textId="77777777" w:rsidTr="005C2D05">
        <w:trPr>
          <w:trHeight w:val="720"/>
        </w:trPr>
        <w:tc>
          <w:tcPr>
            <w:tcW w:w="1777" w:type="dxa"/>
            <w:tcBorders>
              <w:top w:val="nil"/>
              <w:left w:val="double" w:sz="6" w:space="0" w:color="auto"/>
              <w:bottom w:val="single" w:sz="4" w:space="0" w:color="auto"/>
              <w:right w:val="single" w:sz="4" w:space="0" w:color="auto"/>
            </w:tcBorders>
            <w:noWrap/>
            <w:vAlign w:val="center"/>
            <w:hideMark/>
          </w:tcPr>
          <w:p w14:paraId="697ED81F" w14:textId="12B35A49"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fldChar w:fldCharType="begin" w:fldLock="1"/>
            </w:r>
            <w:r w:rsidR="00E71480">
              <w:rPr>
                <w:rFonts w:eastAsia="Times New Roman" w:cs="Times New Roman"/>
                <w:color w:val="000000"/>
                <w:sz w:val="20"/>
                <w:szCs w:val="20"/>
              </w:rPr>
              <w:instrText>ADDIN CSL_CITATION {"citationItems":[{"id":"ITEM-1","itemData":{"DOI":"10.1016/j.tra.2005.12.012","ISSN":"09658564","abstract":"In this paper, we build an aggregate demand model for air passenger traffic in a hub-and-spoke network. This model considers the roles of airline service variables such as service frequency, aircraft size, ticket price, flight distance, and number of spokes in the network. It also takes into account the influence of local passengers and social-economic and demographic conditions in the spoke and hub metropolitan areas. The hub airport capacity, which has a significant impact on service quality in the hub airport and in the whole hub-and-spoke network, is also taken into consideration. Our demand model reveals that airlines can attract more connecting passengers in a hub-and-spoke network by increasing service frequency than by increasing aircraft size in the same percentage. Our research confirms the importance of local service to connecting passengers, and finds that, interestingly, airlines' services in the first flight leg are more important to attract passengers than those in the second flight segment. Based on data in this study, we also find that a 1% reduction of ticket price will bring about 0.9% more connecting passengers, and a 1% increase of airport acceptance rate can bring about 0.35% more connecting passengers in the network, with all else equal. These findings are helpful for airlines to understand the effects of changing their services, and also useful for us to quantify the benefits of hub airport expansion projects. At the end of this paper, we give an example as an application to demonstrate how the developed demand model could be used to valuate passengers' direct benefit from airport capacity expansion. © 2006 Elsevier Ltd. All rights reserved.","author":[{"dropping-particle":"","family":"Wei","given":"Wenbin","non-dropping-particle":"","parse-names":false,"suffix":""},{"dropping-particle":"","family":"Hansen","given":"Mark","non-dropping-particle":"","parse-names":false,"suffix":""}],"container-title":"Transportation Research Part A: Policy and Practice","id":"ITEM-1","issue":"10","issued":{"date-parts":[["2006"]]},"page":"841-851","title":"An aggregate demand model for air passenger traffic in the hub-and-spoke network","type":"article-journal","volume":"40"},"uris":["http://www.mendeley.com/documents/?uuid=26897351-fe04-4f7a-872f-0727295a38ef"]}],"mendeley":{"formattedCitation":"(Wei &amp; Hansen, 2006)","manualFormatting":"Wei &amp; Hansen, 2006","plainTextFormattedCitation":"(Wei &amp; Hansen, 2006)","previouslyFormattedCitation":"(Wei &amp; Hansen, 2006)"},"properties":{"noteIndex":0},"schema":"https://github.com/citation-style-language/schema/raw/master/csl-citation.json"}</w:instrText>
            </w:r>
            <w:r>
              <w:rPr>
                <w:rFonts w:eastAsia="Times New Roman" w:cs="Times New Roman"/>
                <w:color w:val="000000"/>
                <w:sz w:val="20"/>
                <w:szCs w:val="20"/>
              </w:rPr>
              <w:fldChar w:fldCharType="separate"/>
            </w:r>
            <w:r w:rsidR="00C84463" w:rsidRPr="00C84463">
              <w:rPr>
                <w:rFonts w:eastAsia="Times New Roman" w:cs="Times New Roman"/>
                <w:noProof/>
                <w:color w:val="000000"/>
                <w:sz w:val="20"/>
                <w:szCs w:val="20"/>
              </w:rPr>
              <w:t>Wei &amp; Hansen, 2006</w:t>
            </w:r>
            <w:r>
              <w:rPr>
                <w:rFonts w:eastAsia="Times New Roman" w:cs="Times New Roman"/>
                <w:color w:val="000000"/>
                <w:sz w:val="20"/>
                <w:szCs w:val="20"/>
              </w:rPr>
              <w:fldChar w:fldCharType="end"/>
            </w:r>
            <w:r>
              <w:rPr>
                <w:rFonts w:eastAsia="Times New Roman" w:cs="Times New Roman"/>
                <w:color w:val="000000"/>
                <w:sz w:val="20"/>
                <w:szCs w:val="20"/>
              </w:rPr>
              <w:t xml:space="preserve"> (Hub Airports, US; 2000)</w:t>
            </w:r>
          </w:p>
        </w:tc>
        <w:tc>
          <w:tcPr>
            <w:tcW w:w="2070" w:type="dxa"/>
            <w:tcBorders>
              <w:top w:val="nil"/>
              <w:left w:val="nil"/>
              <w:bottom w:val="single" w:sz="4" w:space="0" w:color="auto"/>
              <w:right w:val="single" w:sz="4" w:space="0" w:color="auto"/>
            </w:tcBorders>
            <w:noWrap/>
            <w:vAlign w:val="center"/>
            <w:hideMark/>
          </w:tcPr>
          <w:p w14:paraId="423601BE" w14:textId="77777777"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Airport and airlines (Pairwise; logarithm of departures)</w:t>
            </w:r>
          </w:p>
        </w:tc>
        <w:tc>
          <w:tcPr>
            <w:tcW w:w="2430" w:type="dxa"/>
            <w:tcBorders>
              <w:top w:val="nil"/>
              <w:left w:val="nil"/>
              <w:bottom w:val="single" w:sz="4" w:space="0" w:color="auto"/>
              <w:right w:val="single" w:sz="4" w:space="0" w:color="auto"/>
            </w:tcBorders>
            <w:noWrap/>
            <w:vAlign w:val="center"/>
            <w:hideMark/>
          </w:tcPr>
          <w:p w14:paraId="2CED9FC1" w14:textId="5B3FD4EF"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 xml:space="preserve">Model aggregate air passenger traffic </w:t>
            </w:r>
          </w:p>
        </w:tc>
        <w:tc>
          <w:tcPr>
            <w:tcW w:w="1710" w:type="dxa"/>
            <w:tcBorders>
              <w:top w:val="nil"/>
              <w:left w:val="nil"/>
              <w:bottom w:val="single" w:sz="4" w:space="0" w:color="auto"/>
              <w:right w:val="single" w:sz="4" w:space="0" w:color="auto"/>
            </w:tcBorders>
            <w:noWrap/>
            <w:vAlign w:val="center"/>
            <w:hideMark/>
          </w:tcPr>
          <w:p w14:paraId="33167EC3" w14:textId="77777777"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Log-linear demand model</w:t>
            </w:r>
          </w:p>
        </w:tc>
        <w:tc>
          <w:tcPr>
            <w:tcW w:w="990" w:type="dxa"/>
            <w:tcBorders>
              <w:top w:val="nil"/>
              <w:left w:val="nil"/>
              <w:bottom w:val="single" w:sz="4" w:space="0" w:color="auto"/>
              <w:right w:val="single" w:sz="4" w:space="0" w:color="auto"/>
            </w:tcBorders>
            <w:noWrap/>
            <w:vAlign w:val="center"/>
            <w:hideMark/>
          </w:tcPr>
          <w:p w14:paraId="7245F752" w14:textId="77777777"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Yes</w:t>
            </w:r>
          </w:p>
        </w:tc>
        <w:tc>
          <w:tcPr>
            <w:tcW w:w="990" w:type="dxa"/>
            <w:tcBorders>
              <w:top w:val="nil"/>
              <w:left w:val="nil"/>
              <w:bottom w:val="single" w:sz="4" w:space="0" w:color="auto"/>
              <w:right w:val="single" w:sz="4" w:space="0" w:color="auto"/>
            </w:tcBorders>
            <w:noWrap/>
            <w:vAlign w:val="center"/>
            <w:hideMark/>
          </w:tcPr>
          <w:p w14:paraId="012DECCB" w14:textId="77777777"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Yes</w:t>
            </w:r>
          </w:p>
        </w:tc>
        <w:tc>
          <w:tcPr>
            <w:tcW w:w="990" w:type="dxa"/>
            <w:tcBorders>
              <w:top w:val="nil"/>
              <w:left w:val="nil"/>
              <w:bottom w:val="single" w:sz="4" w:space="0" w:color="auto"/>
              <w:right w:val="single" w:sz="4" w:space="0" w:color="auto"/>
            </w:tcBorders>
            <w:noWrap/>
            <w:vAlign w:val="center"/>
            <w:hideMark/>
          </w:tcPr>
          <w:p w14:paraId="59E1EB41" w14:textId="77777777"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No</w:t>
            </w:r>
          </w:p>
        </w:tc>
        <w:tc>
          <w:tcPr>
            <w:tcW w:w="967" w:type="dxa"/>
            <w:tcBorders>
              <w:top w:val="nil"/>
              <w:left w:val="nil"/>
              <w:bottom w:val="single" w:sz="4" w:space="0" w:color="auto"/>
              <w:right w:val="single" w:sz="4" w:space="0" w:color="auto"/>
            </w:tcBorders>
            <w:vAlign w:val="center"/>
          </w:tcPr>
          <w:p w14:paraId="47CE4E77" w14:textId="6B2DA403"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Yes</w:t>
            </w:r>
          </w:p>
        </w:tc>
        <w:tc>
          <w:tcPr>
            <w:tcW w:w="967" w:type="dxa"/>
            <w:tcBorders>
              <w:top w:val="nil"/>
              <w:left w:val="nil"/>
              <w:bottom w:val="single" w:sz="4" w:space="0" w:color="auto"/>
              <w:right w:val="double" w:sz="6" w:space="0" w:color="auto"/>
            </w:tcBorders>
            <w:noWrap/>
            <w:vAlign w:val="center"/>
            <w:hideMark/>
          </w:tcPr>
          <w:p w14:paraId="4B0B0FB4" w14:textId="768AD9B1"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No</w:t>
            </w:r>
          </w:p>
        </w:tc>
      </w:tr>
      <w:tr w:rsidR="005C2D05" w14:paraId="4210FB92" w14:textId="77777777" w:rsidTr="005C2D05">
        <w:trPr>
          <w:trHeight w:val="432"/>
        </w:trPr>
        <w:tc>
          <w:tcPr>
            <w:tcW w:w="1777" w:type="dxa"/>
            <w:tcBorders>
              <w:top w:val="nil"/>
              <w:left w:val="double" w:sz="6" w:space="0" w:color="auto"/>
              <w:bottom w:val="single" w:sz="4" w:space="0" w:color="auto"/>
              <w:right w:val="single" w:sz="4" w:space="0" w:color="auto"/>
            </w:tcBorders>
            <w:noWrap/>
            <w:vAlign w:val="center"/>
            <w:hideMark/>
          </w:tcPr>
          <w:p w14:paraId="2A58E352" w14:textId="020E35EF"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fldChar w:fldCharType="begin" w:fldLock="1"/>
            </w:r>
            <w:r w:rsidR="00A91683">
              <w:rPr>
                <w:rFonts w:eastAsia="Times New Roman" w:cs="Times New Roman"/>
                <w:color w:val="000000"/>
                <w:sz w:val="20"/>
                <w:szCs w:val="20"/>
              </w:rPr>
              <w:instrText>ADDIN CSL_CITATION {"citationItems":[{"id":"ITEM-1","itemData":{"DOI":"10.1016/j.jairtraman.2004.02.003","ISSN":"09696997","abstract":"This paper examines international urban systems from the standpoint of international air traffic flows and analyzes the patterns of international air passenger and cargo flows within and among the Asian, European and American regions. After evaluating the international air network structures in 1982 and in 1998, the degree of 'hub-ness' for prospective hub cities from 1982 to 1998 is clarified by a basic gravity model composed of GDP, population and distance introducing city-dummy variables. The results reveal that Tokyo, Hong Kong and Singapore in Asia, London, Paris, Frankfurt and Amsterdam in Europe and New York and Miami in the US are strengthening their positions as international hubs. © 2004 Elsevier Ltd. All rights reserved.","author":[{"dropping-particle":"","family":"Matsumoto","given":"Hidenobu","non-dropping-particle":"","parse-names":false,"suffix":""}],"container-title":"Journal of Air Transport Management","id":"ITEM-1","issue":"4","issued":{"date-parts":[["2004"]]},"page":"239-247","title":"International urban systems and air passenger and cargo flows: Some calculations","type":"article-journal","volume":"10"},"uris":["http://www.mendeley.com/documents/?uuid=8d652815-e4ab-428d-9aa8-5eb19dbeb4de"]}],"mendeley":{"formattedCitation":"(Matsumoto, 2004)","manualFormatting":"Matsumoto, 2004","plainTextFormattedCitation":"(Matsumoto, 2004)","previouslyFormattedCitation":"(Matsumoto, 2004)"},"properties":{"noteIndex":0},"schema":"https://github.com/citation-style-language/schema/raw/master/csl-citation.json"}</w:instrText>
            </w:r>
            <w:r>
              <w:rPr>
                <w:rFonts w:eastAsia="Times New Roman" w:cs="Times New Roman"/>
                <w:color w:val="000000"/>
                <w:sz w:val="20"/>
                <w:szCs w:val="20"/>
              </w:rPr>
              <w:fldChar w:fldCharType="separate"/>
            </w:r>
            <w:r w:rsidR="00C84463" w:rsidRPr="00C84463">
              <w:rPr>
                <w:rFonts w:eastAsia="Times New Roman" w:cs="Times New Roman"/>
                <w:noProof/>
                <w:color w:val="000000"/>
                <w:sz w:val="20"/>
                <w:szCs w:val="20"/>
              </w:rPr>
              <w:t>Matsumoto, 2004</w:t>
            </w:r>
            <w:r>
              <w:rPr>
                <w:rFonts w:eastAsia="Times New Roman" w:cs="Times New Roman"/>
                <w:color w:val="000000"/>
                <w:sz w:val="20"/>
                <w:szCs w:val="20"/>
              </w:rPr>
              <w:fldChar w:fldCharType="end"/>
            </w:r>
            <w:r>
              <w:rPr>
                <w:rFonts w:eastAsia="Times New Roman" w:cs="Times New Roman"/>
                <w:color w:val="000000"/>
                <w:sz w:val="20"/>
                <w:szCs w:val="20"/>
              </w:rPr>
              <w:t xml:space="preserve"> (Asia and outside Asia; 1998)</w:t>
            </w:r>
          </w:p>
        </w:tc>
        <w:tc>
          <w:tcPr>
            <w:tcW w:w="2070" w:type="dxa"/>
            <w:tcBorders>
              <w:top w:val="nil"/>
              <w:left w:val="nil"/>
              <w:bottom w:val="single" w:sz="4" w:space="0" w:color="auto"/>
              <w:right w:val="single" w:sz="4" w:space="0" w:color="auto"/>
            </w:tcBorders>
            <w:noWrap/>
            <w:vAlign w:val="center"/>
            <w:hideMark/>
          </w:tcPr>
          <w:p w14:paraId="2F158979" w14:textId="7883AC3D"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Regional (Pairwise; Total passengers and cargo)</w:t>
            </w:r>
          </w:p>
        </w:tc>
        <w:tc>
          <w:tcPr>
            <w:tcW w:w="2430" w:type="dxa"/>
            <w:tcBorders>
              <w:top w:val="nil"/>
              <w:left w:val="nil"/>
              <w:bottom w:val="single" w:sz="4" w:space="0" w:color="auto"/>
              <w:right w:val="single" w:sz="4" w:space="0" w:color="auto"/>
            </w:tcBorders>
            <w:noWrap/>
            <w:vAlign w:val="center"/>
            <w:hideMark/>
          </w:tcPr>
          <w:p w14:paraId="6847B8C7" w14:textId="3AD8B3D5"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Identify the pattern of international air passenger and cargo flows</w:t>
            </w:r>
          </w:p>
        </w:tc>
        <w:tc>
          <w:tcPr>
            <w:tcW w:w="1710" w:type="dxa"/>
            <w:tcBorders>
              <w:top w:val="nil"/>
              <w:left w:val="nil"/>
              <w:bottom w:val="single" w:sz="4" w:space="0" w:color="auto"/>
              <w:right w:val="single" w:sz="4" w:space="0" w:color="auto"/>
            </w:tcBorders>
            <w:noWrap/>
            <w:vAlign w:val="center"/>
            <w:hideMark/>
          </w:tcPr>
          <w:p w14:paraId="2288919F" w14:textId="77777777"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Gravity model</w:t>
            </w:r>
          </w:p>
        </w:tc>
        <w:tc>
          <w:tcPr>
            <w:tcW w:w="990" w:type="dxa"/>
            <w:tcBorders>
              <w:top w:val="nil"/>
              <w:left w:val="nil"/>
              <w:bottom w:val="single" w:sz="4" w:space="0" w:color="auto"/>
              <w:right w:val="single" w:sz="4" w:space="0" w:color="auto"/>
            </w:tcBorders>
            <w:noWrap/>
            <w:vAlign w:val="center"/>
            <w:hideMark/>
          </w:tcPr>
          <w:p w14:paraId="0571D9E4" w14:textId="77777777"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Yes</w:t>
            </w:r>
          </w:p>
        </w:tc>
        <w:tc>
          <w:tcPr>
            <w:tcW w:w="990" w:type="dxa"/>
            <w:tcBorders>
              <w:top w:val="nil"/>
              <w:left w:val="nil"/>
              <w:bottom w:val="single" w:sz="4" w:space="0" w:color="auto"/>
              <w:right w:val="single" w:sz="4" w:space="0" w:color="auto"/>
            </w:tcBorders>
            <w:noWrap/>
            <w:vAlign w:val="center"/>
            <w:hideMark/>
          </w:tcPr>
          <w:p w14:paraId="7BC0C4D5" w14:textId="77777777"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Yes</w:t>
            </w:r>
          </w:p>
        </w:tc>
        <w:tc>
          <w:tcPr>
            <w:tcW w:w="990" w:type="dxa"/>
            <w:tcBorders>
              <w:top w:val="nil"/>
              <w:left w:val="nil"/>
              <w:bottom w:val="single" w:sz="4" w:space="0" w:color="auto"/>
              <w:right w:val="single" w:sz="4" w:space="0" w:color="auto"/>
            </w:tcBorders>
            <w:noWrap/>
            <w:vAlign w:val="center"/>
            <w:hideMark/>
          </w:tcPr>
          <w:p w14:paraId="2D4C2ABF" w14:textId="77777777"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No</w:t>
            </w:r>
          </w:p>
        </w:tc>
        <w:tc>
          <w:tcPr>
            <w:tcW w:w="967" w:type="dxa"/>
            <w:tcBorders>
              <w:top w:val="nil"/>
              <w:left w:val="nil"/>
              <w:bottom w:val="single" w:sz="4" w:space="0" w:color="auto"/>
              <w:right w:val="single" w:sz="4" w:space="0" w:color="auto"/>
            </w:tcBorders>
            <w:vAlign w:val="center"/>
          </w:tcPr>
          <w:p w14:paraId="66CE890D" w14:textId="50FA0006"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Yes</w:t>
            </w:r>
          </w:p>
        </w:tc>
        <w:tc>
          <w:tcPr>
            <w:tcW w:w="967" w:type="dxa"/>
            <w:tcBorders>
              <w:top w:val="nil"/>
              <w:left w:val="nil"/>
              <w:bottom w:val="single" w:sz="4" w:space="0" w:color="auto"/>
              <w:right w:val="double" w:sz="6" w:space="0" w:color="auto"/>
            </w:tcBorders>
            <w:noWrap/>
            <w:vAlign w:val="center"/>
            <w:hideMark/>
          </w:tcPr>
          <w:p w14:paraId="5E10B588" w14:textId="50A50C1D"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No</w:t>
            </w:r>
          </w:p>
        </w:tc>
      </w:tr>
      <w:tr w:rsidR="005C2D05" w14:paraId="02A46CA0" w14:textId="77777777" w:rsidTr="005C2D05">
        <w:trPr>
          <w:trHeight w:val="720"/>
        </w:trPr>
        <w:tc>
          <w:tcPr>
            <w:tcW w:w="1777" w:type="dxa"/>
            <w:tcBorders>
              <w:top w:val="nil"/>
              <w:left w:val="double" w:sz="6" w:space="0" w:color="auto"/>
              <w:bottom w:val="single" w:sz="4" w:space="0" w:color="auto"/>
              <w:right w:val="single" w:sz="4" w:space="0" w:color="auto"/>
            </w:tcBorders>
            <w:noWrap/>
            <w:vAlign w:val="center"/>
            <w:hideMark/>
          </w:tcPr>
          <w:p w14:paraId="208FEFBA" w14:textId="4BD6DC07"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fldChar w:fldCharType="begin" w:fldLock="1"/>
            </w:r>
            <w:r w:rsidR="00E71480">
              <w:rPr>
                <w:rFonts w:eastAsia="Times New Roman" w:cs="Times New Roman"/>
                <w:color w:val="000000"/>
                <w:sz w:val="20"/>
                <w:szCs w:val="20"/>
              </w:rPr>
              <w:instrText>ADDIN CSL_CITATION {"citationItems":[{"id":"ITEM-1","itemData":{"DOI":"10.1016/S0969-6997(03)00042-5","ISSN":"09696997","abstract":"This study reports the results of aggregate air-travel itinerary share models estimated at the city-pair level for all city-pairs in the US. These models determine the factors that influence airline ridership at the itinerary level and support carrier decision-making. The models are estimated using aggregate multinomial logit methodology and use comprehensive data. Independent variables for the models measure various itinerary service characteristics: level-of-service, connection quality, carrier, carrier market presence, fares, aircraft size and type, and time of day. The results are intuitive, and validation tests indicate that the models outperform existing methods. Finally, the impacts of changing various itinerary service attributes on carrier market share are discussed. © 2003 Elsevier Ltd. All rights reserved.","author":[{"dropping-particle":"","family":"Coldren","given":"Gregory M.","non-dropping-particle":"","parse-names":false,"suffix":""},{"dropping-particle":"","family":"Koppelman","given":"Frank S.","non-dropping-particle":"","parse-names":false,"suffix":""},{"dropping-particle":"","family":"Kasturirangan","given":"Krishnan","non-dropping-particle":"","parse-names":false,"suffix":""},{"dropping-particle":"","family":"Mukherjee","given":"Amit","non-dropping-particle":"","parse-names":false,"suffix":""}],"container-title":"Journal of Air Transport Management","id":"ITEM-1","issue":"6","issued":{"date-parts":[["2003"]]},"page":"361-369","title":"Modeling aggregate air-travel itinerary shares: Logit model development at a major US airline","type":"article-journal","volume":"9"},"uris":["http://www.mendeley.com/documents/?uuid=dafa4fc6-e7fa-44b4-83de-0ddb4447fa6a"]}],"mendeley":{"formattedCitation":"(Coldren, Koppelman, Kasturirangan, &amp; Mukherjee, 2003)","manualFormatting":"Coldren et al., 2003","plainTextFormattedCitation":"(Coldren, Koppelman, Kasturirangan, &amp; Mukherjee, 2003)","previouslyFormattedCitation":"(Coldren, Koppelman, Kasturirangan, &amp; Mukherjee, 2003)"},"properties":{"noteIndex":0},"schema":"https://github.com/citation-style-language/schema/raw/master/csl-citation.json"}</w:instrText>
            </w:r>
            <w:r>
              <w:rPr>
                <w:rFonts w:eastAsia="Times New Roman" w:cs="Times New Roman"/>
                <w:color w:val="000000"/>
                <w:sz w:val="20"/>
                <w:szCs w:val="20"/>
              </w:rPr>
              <w:fldChar w:fldCharType="separate"/>
            </w:r>
            <w:r w:rsidR="00C84463" w:rsidRPr="00C84463">
              <w:rPr>
                <w:rFonts w:eastAsia="Times New Roman" w:cs="Times New Roman"/>
                <w:noProof/>
                <w:color w:val="000000"/>
                <w:sz w:val="20"/>
                <w:szCs w:val="20"/>
              </w:rPr>
              <w:t>Coldren</w:t>
            </w:r>
            <w:r w:rsidR="00A91683">
              <w:rPr>
                <w:rFonts w:eastAsia="Times New Roman" w:cs="Times New Roman"/>
                <w:noProof/>
                <w:color w:val="000000"/>
                <w:sz w:val="20"/>
                <w:szCs w:val="20"/>
              </w:rPr>
              <w:t xml:space="preserve"> et al.</w:t>
            </w:r>
            <w:r w:rsidR="00C84463" w:rsidRPr="00C84463">
              <w:rPr>
                <w:rFonts w:eastAsia="Times New Roman" w:cs="Times New Roman"/>
                <w:noProof/>
                <w:color w:val="000000"/>
                <w:sz w:val="20"/>
                <w:szCs w:val="20"/>
              </w:rPr>
              <w:t>, 2003</w:t>
            </w:r>
            <w:r>
              <w:rPr>
                <w:rFonts w:eastAsia="Times New Roman" w:cs="Times New Roman"/>
                <w:color w:val="000000"/>
                <w:sz w:val="20"/>
                <w:szCs w:val="20"/>
              </w:rPr>
              <w:fldChar w:fldCharType="end"/>
            </w:r>
            <w:r>
              <w:rPr>
                <w:rFonts w:eastAsia="Times New Roman" w:cs="Times New Roman"/>
                <w:color w:val="000000"/>
                <w:sz w:val="20"/>
                <w:szCs w:val="20"/>
              </w:rPr>
              <w:t xml:space="preserve"> (</w:t>
            </w:r>
            <w:r w:rsidRPr="00697F50">
              <w:rPr>
                <w:rFonts w:eastAsia="Times New Roman" w:cs="Times New Roman"/>
                <w:color w:val="000000"/>
                <w:sz w:val="20"/>
                <w:szCs w:val="20"/>
              </w:rPr>
              <w:t>US; 2000</w:t>
            </w:r>
            <w:r>
              <w:rPr>
                <w:rFonts w:eastAsia="Times New Roman" w:cs="Times New Roman"/>
                <w:color w:val="000000"/>
                <w:sz w:val="20"/>
                <w:szCs w:val="20"/>
              </w:rPr>
              <w:t>)</w:t>
            </w:r>
          </w:p>
        </w:tc>
        <w:tc>
          <w:tcPr>
            <w:tcW w:w="2070" w:type="dxa"/>
            <w:tcBorders>
              <w:top w:val="nil"/>
              <w:left w:val="nil"/>
              <w:bottom w:val="single" w:sz="4" w:space="0" w:color="auto"/>
              <w:right w:val="single" w:sz="4" w:space="0" w:color="auto"/>
            </w:tcBorders>
            <w:noWrap/>
            <w:vAlign w:val="center"/>
            <w:hideMark/>
          </w:tcPr>
          <w:p w14:paraId="4CEC6452" w14:textId="57F42641" w:rsidR="005C2D05" w:rsidRPr="00697F50" w:rsidRDefault="005C2D05" w:rsidP="00EF3010">
            <w:pPr>
              <w:spacing w:after="0"/>
              <w:ind w:firstLine="0"/>
              <w:jc w:val="left"/>
              <w:rPr>
                <w:rFonts w:eastAsia="Times New Roman" w:cs="Times New Roman"/>
                <w:color w:val="000000"/>
                <w:sz w:val="20"/>
                <w:szCs w:val="20"/>
              </w:rPr>
            </w:pPr>
            <w:r w:rsidRPr="00697F50">
              <w:rPr>
                <w:rFonts w:eastAsia="Times New Roman" w:cs="Times New Roman"/>
                <w:color w:val="000000"/>
                <w:sz w:val="20"/>
                <w:szCs w:val="20"/>
              </w:rPr>
              <w:t>Air carrier</w:t>
            </w:r>
            <w:r>
              <w:rPr>
                <w:rFonts w:eastAsia="Times New Roman" w:cs="Times New Roman"/>
                <w:color w:val="000000"/>
                <w:sz w:val="20"/>
                <w:szCs w:val="20"/>
              </w:rPr>
              <w:t xml:space="preserve"> (Pairwise; Total passengers)</w:t>
            </w:r>
          </w:p>
        </w:tc>
        <w:tc>
          <w:tcPr>
            <w:tcW w:w="2430" w:type="dxa"/>
            <w:tcBorders>
              <w:top w:val="nil"/>
              <w:left w:val="nil"/>
              <w:bottom w:val="single" w:sz="4" w:space="0" w:color="auto"/>
              <w:right w:val="single" w:sz="4" w:space="0" w:color="auto"/>
            </w:tcBorders>
            <w:noWrap/>
            <w:vAlign w:val="center"/>
            <w:hideMark/>
          </w:tcPr>
          <w:p w14:paraId="23D18F02" w14:textId="2677D882"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Model market share of air carriers</w:t>
            </w:r>
          </w:p>
        </w:tc>
        <w:tc>
          <w:tcPr>
            <w:tcW w:w="1710" w:type="dxa"/>
            <w:tcBorders>
              <w:top w:val="nil"/>
              <w:left w:val="nil"/>
              <w:bottom w:val="single" w:sz="4" w:space="0" w:color="auto"/>
              <w:right w:val="single" w:sz="4" w:space="0" w:color="auto"/>
            </w:tcBorders>
            <w:noWrap/>
            <w:vAlign w:val="center"/>
            <w:hideMark/>
          </w:tcPr>
          <w:p w14:paraId="396804D0" w14:textId="77777777"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Aggregate multinomial logit</w:t>
            </w:r>
          </w:p>
        </w:tc>
        <w:tc>
          <w:tcPr>
            <w:tcW w:w="990" w:type="dxa"/>
            <w:tcBorders>
              <w:top w:val="nil"/>
              <w:left w:val="nil"/>
              <w:bottom w:val="single" w:sz="4" w:space="0" w:color="auto"/>
              <w:right w:val="single" w:sz="4" w:space="0" w:color="auto"/>
            </w:tcBorders>
            <w:noWrap/>
            <w:vAlign w:val="center"/>
            <w:hideMark/>
          </w:tcPr>
          <w:p w14:paraId="596F1902" w14:textId="77777777"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No</w:t>
            </w:r>
          </w:p>
        </w:tc>
        <w:tc>
          <w:tcPr>
            <w:tcW w:w="990" w:type="dxa"/>
            <w:tcBorders>
              <w:top w:val="nil"/>
              <w:left w:val="nil"/>
              <w:bottom w:val="single" w:sz="4" w:space="0" w:color="auto"/>
              <w:right w:val="single" w:sz="4" w:space="0" w:color="auto"/>
            </w:tcBorders>
            <w:noWrap/>
            <w:vAlign w:val="center"/>
            <w:hideMark/>
          </w:tcPr>
          <w:p w14:paraId="161F3B45" w14:textId="77777777"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No</w:t>
            </w:r>
          </w:p>
        </w:tc>
        <w:tc>
          <w:tcPr>
            <w:tcW w:w="990" w:type="dxa"/>
            <w:tcBorders>
              <w:top w:val="nil"/>
              <w:left w:val="nil"/>
              <w:bottom w:val="single" w:sz="4" w:space="0" w:color="auto"/>
              <w:right w:val="single" w:sz="4" w:space="0" w:color="auto"/>
            </w:tcBorders>
            <w:noWrap/>
            <w:vAlign w:val="center"/>
            <w:hideMark/>
          </w:tcPr>
          <w:p w14:paraId="47317BDD" w14:textId="77777777"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No</w:t>
            </w:r>
          </w:p>
        </w:tc>
        <w:tc>
          <w:tcPr>
            <w:tcW w:w="967" w:type="dxa"/>
            <w:tcBorders>
              <w:top w:val="nil"/>
              <w:left w:val="nil"/>
              <w:bottom w:val="single" w:sz="4" w:space="0" w:color="auto"/>
              <w:right w:val="single" w:sz="4" w:space="0" w:color="auto"/>
            </w:tcBorders>
            <w:vAlign w:val="center"/>
          </w:tcPr>
          <w:p w14:paraId="1137D804" w14:textId="21DFC69D"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Yes</w:t>
            </w:r>
          </w:p>
        </w:tc>
        <w:tc>
          <w:tcPr>
            <w:tcW w:w="967" w:type="dxa"/>
            <w:tcBorders>
              <w:top w:val="nil"/>
              <w:left w:val="nil"/>
              <w:bottom w:val="single" w:sz="4" w:space="0" w:color="auto"/>
              <w:right w:val="double" w:sz="6" w:space="0" w:color="auto"/>
            </w:tcBorders>
            <w:noWrap/>
            <w:vAlign w:val="center"/>
            <w:hideMark/>
          </w:tcPr>
          <w:p w14:paraId="5069B728" w14:textId="1C6CB3BB"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No</w:t>
            </w:r>
          </w:p>
        </w:tc>
      </w:tr>
      <w:tr w:rsidR="005C2D05" w14:paraId="3B20814A" w14:textId="77777777" w:rsidTr="005C2D05">
        <w:trPr>
          <w:trHeight w:val="432"/>
        </w:trPr>
        <w:tc>
          <w:tcPr>
            <w:tcW w:w="1777" w:type="dxa"/>
            <w:tcBorders>
              <w:top w:val="nil"/>
              <w:left w:val="double" w:sz="6" w:space="0" w:color="auto"/>
              <w:bottom w:val="single" w:sz="4" w:space="0" w:color="auto"/>
              <w:right w:val="single" w:sz="4" w:space="0" w:color="auto"/>
            </w:tcBorders>
            <w:noWrap/>
            <w:vAlign w:val="center"/>
            <w:hideMark/>
          </w:tcPr>
          <w:p w14:paraId="78E7E999" w14:textId="74703EEE"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fldChar w:fldCharType="begin" w:fldLock="1"/>
            </w:r>
            <w:r w:rsidR="00E71480">
              <w:rPr>
                <w:rFonts w:eastAsia="Times New Roman" w:cs="Times New Roman"/>
                <w:color w:val="000000"/>
                <w:sz w:val="20"/>
                <w:szCs w:val="20"/>
              </w:rPr>
              <w:instrText>ADDIN CSL_CITATION {"citationItems":[{"id":"ITEM-1","itemData":{"DOI":"10.1016/S0969-6997(00)00043-0","ISSN":"09696997","abstract":"Air traffic analysis is an important task both for airlines and the concerned civil aviation authority. This paper addresses analyzing and forecasting international air travel market in Saudi Arabia using econometric models. In this study an attempt is made to develop several models for the air travel demand with different combinations of explanatory variables utilizing stepwise regression technique. The model with the two variables (i.e., total expenditures and population size) is the most appropriate model to represent the demand for international air travel in Saudi Arabia. © 2001 Elsevier Science Ltd. All rights reserved.","author":[{"dropping-particle":"","family":"Abed","given":"Seraj Y.","non-dropping-particle":"","parse-names":false,"suffix":""},{"dropping-particle":"","family":"Ba-Fail","given":"Abdullah O.","non-dropping-particle":"","parse-names":false,"suffix":""},{"dropping-particle":"","family":"Jasimuddin","given":"Sajjad M.","non-dropping-particle":"","parse-names":false,"suffix":""}],"container-title":"Journal of Air Transport Management","id":"ITEM-1","issue":"3","issued":{"date-parts":[["2001"]]},"page":"143-148","title":"An econometric analysis of international air travel demand in Saudi Arabia","type":"article-journal","volume":"7"},"uris":["http://www.mendeley.com/documents/?uuid=85cdb47e-6819-463c-9414-558a2f3a5279"]}],"mendeley":{"formattedCitation":"(Abed, Ba-Fail, &amp; Jasimuddin, 2001)","manualFormatting":"Abed et al., 2001","plainTextFormattedCitation":"(Abed, Ba-Fail, &amp; Jasimuddin, 2001)","previouslyFormattedCitation":"(Abed, Ba-Fail, &amp; Jasimuddin, 2001)"},"properties":{"noteIndex":0},"schema":"https://github.com/citation-style-language/schema/raw/master/csl-citation.json"}</w:instrText>
            </w:r>
            <w:r>
              <w:rPr>
                <w:rFonts w:eastAsia="Times New Roman" w:cs="Times New Roman"/>
                <w:color w:val="000000"/>
                <w:sz w:val="20"/>
                <w:szCs w:val="20"/>
              </w:rPr>
              <w:fldChar w:fldCharType="separate"/>
            </w:r>
            <w:r w:rsidR="00C84463" w:rsidRPr="00C84463">
              <w:rPr>
                <w:rFonts w:eastAsia="Times New Roman" w:cs="Times New Roman"/>
                <w:noProof/>
                <w:color w:val="000000"/>
                <w:sz w:val="20"/>
                <w:szCs w:val="20"/>
              </w:rPr>
              <w:t>Abed</w:t>
            </w:r>
            <w:r w:rsidR="00A91683">
              <w:rPr>
                <w:rFonts w:eastAsia="Times New Roman" w:cs="Times New Roman"/>
                <w:noProof/>
                <w:color w:val="000000"/>
                <w:sz w:val="20"/>
                <w:szCs w:val="20"/>
              </w:rPr>
              <w:t xml:space="preserve"> et al.</w:t>
            </w:r>
            <w:r w:rsidR="00C84463" w:rsidRPr="00C84463">
              <w:rPr>
                <w:rFonts w:eastAsia="Times New Roman" w:cs="Times New Roman"/>
                <w:noProof/>
                <w:color w:val="000000"/>
                <w:sz w:val="20"/>
                <w:szCs w:val="20"/>
              </w:rPr>
              <w:t>, 2001</w:t>
            </w:r>
            <w:r>
              <w:rPr>
                <w:rFonts w:eastAsia="Times New Roman" w:cs="Times New Roman"/>
                <w:color w:val="000000"/>
                <w:sz w:val="20"/>
                <w:szCs w:val="20"/>
              </w:rPr>
              <w:fldChar w:fldCharType="end"/>
            </w:r>
            <w:r>
              <w:rPr>
                <w:rFonts w:eastAsia="Times New Roman" w:cs="Times New Roman"/>
                <w:color w:val="000000"/>
                <w:sz w:val="20"/>
                <w:szCs w:val="20"/>
              </w:rPr>
              <w:t xml:space="preserve"> (Saudi Arabia; 1971-1992)</w:t>
            </w:r>
          </w:p>
        </w:tc>
        <w:tc>
          <w:tcPr>
            <w:tcW w:w="2070" w:type="dxa"/>
            <w:tcBorders>
              <w:top w:val="nil"/>
              <w:left w:val="nil"/>
              <w:bottom w:val="single" w:sz="4" w:space="0" w:color="auto"/>
              <w:right w:val="single" w:sz="4" w:space="0" w:color="auto"/>
            </w:tcBorders>
            <w:noWrap/>
            <w:vAlign w:val="center"/>
            <w:hideMark/>
          </w:tcPr>
          <w:p w14:paraId="73F98A9E" w14:textId="5FC32405"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Regional (Total passengers)</w:t>
            </w:r>
          </w:p>
        </w:tc>
        <w:tc>
          <w:tcPr>
            <w:tcW w:w="2430" w:type="dxa"/>
            <w:tcBorders>
              <w:top w:val="nil"/>
              <w:left w:val="nil"/>
              <w:bottom w:val="single" w:sz="4" w:space="0" w:color="auto"/>
              <w:right w:val="single" w:sz="4" w:space="0" w:color="auto"/>
            </w:tcBorders>
            <w:noWrap/>
            <w:vAlign w:val="center"/>
            <w:hideMark/>
          </w:tcPr>
          <w:p w14:paraId="4747BFDE" w14:textId="5EB9BCCE"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Model the demand for international air travel</w:t>
            </w:r>
          </w:p>
        </w:tc>
        <w:tc>
          <w:tcPr>
            <w:tcW w:w="1710" w:type="dxa"/>
            <w:tcBorders>
              <w:top w:val="nil"/>
              <w:left w:val="nil"/>
              <w:bottom w:val="single" w:sz="4" w:space="0" w:color="auto"/>
              <w:right w:val="single" w:sz="4" w:space="0" w:color="auto"/>
            </w:tcBorders>
            <w:noWrap/>
            <w:vAlign w:val="center"/>
            <w:hideMark/>
          </w:tcPr>
          <w:p w14:paraId="269873DA" w14:textId="77777777"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Stepwise regression analysis</w:t>
            </w:r>
          </w:p>
        </w:tc>
        <w:tc>
          <w:tcPr>
            <w:tcW w:w="990" w:type="dxa"/>
            <w:tcBorders>
              <w:top w:val="nil"/>
              <w:left w:val="nil"/>
              <w:bottom w:val="single" w:sz="4" w:space="0" w:color="auto"/>
              <w:right w:val="single" w:sz="4" w:space="0" w:color="auto"/>
            </w:tcBorders>
            <w:noWrap/>
            <w:vAlign w:val="center"/>
            <w:hideMark/>
          </w:tcPr>
          <w:p w14:paraId="625F38EA" w14:textId="77777777"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No</w:t>
            </w:r>
          </w:p>
        </w:tc>
        <w:tc>
          <w:tcPr>
            <w:tcW w:w="990" w:type="dxa"/>
            <w:tcBorders>
              <w:top w:val="nil"/>
              <w:left w:val="nil"/>
              <w:bottom w:val="single" w:sz="4" w:space="0" w:color="auto"/>
              <w:right w:val="single" w:sz="4" w:space="0" w:color="auto"/>
            </w:tcBorders>
            <w:noWrap/>
            <w:vAlign w:val="center"/>
            <w:hideMark/>
          </w:tcPr>
          <w:p w14:paraId="7A176623" w14:textId="77777777"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Yes</w:t>
            </w:r>
          </w:p>
        </w:tc>
        <w:tc>
          <w:tcPr>
            <w:tcW w:w="990" w:type="dxa"/>
            <w:tcBorders>
              <w:top w:val="nil"/>
              <w:left w:val="nil"/>
              <w:bottom w:val="single" w:sz="4" w:space="0" w:color="auto"/>
              <w:right w:val="single" w:sz="4" w:space="0" w:color="auto"/>
            </w:tcBorders>
            <w:noWrap/>
            <w:vAlign w:val="center"/>
            <w:hideMark/>
          </w:tcPr>
          <w:p w14:paraId="6EB63397" w14:textId="77777777"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No</w:t>
            </w:r>
          </w:p>
        </w:tc>
        <w:tc>
          <w:tcPr>
            <w:tcW w:w="967" w:type="dxa"/>
            <w:tcBorders>
              <w:top w:val="nil"/>
              <w:left w:val="nil"/>
              <w:bottom w:val="single" w:sz="4" w:space="0" w:color="auto"/>
              <w:right w:val="single" w:sz="4" w:space="0" w:color="auto"/>
            </w:tcBorders>
            <w:vAlign w:val="center"/>
          </w:tcPr>
          <w:p w14:paraId="4FA36FE0" w14:textId="20D3461C"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No</w:t>
            </w:r>
          </w:p>
        </w:tc>
        <w:tc>
          <w:tcPr>
            <w:tcW w:w="967" w:type="dxa"/>
            <w:tcBorders>
              <w:top w:val="nil"/>
              <w:left w:val="nil"/>
              <w:bottom w:val="single" w:sz="4" w:space="0" w:color="auto"/>
              <w:right w:val="double" w:sz="6" w:space="0" w:color="auto"/>
            </w:tcBorders>
            <w:noWrap/>
            <w:vAlign w:val="center"/>
            <w:hideMark/>
          </w:tcPr>
          <w:p w14:paraId="5EE610D4" w14:textId="2666C515"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No</w:t>
            </w:r>
          </w:p>
        </w:tc>
      </w:tr>
      <w:tr w:rsidR="005C2D05" w14:paraId="73D67B72" w14:textId="77777777" w:rsidTr="00B97DDD">
        <w:trPr>
          <w:trHeight w:val="432"/>
        </w:trPr>
        <w:tc>
          <w:tcPr>
            <w:tcW w:w="1777" w:type="dxa"/>
            <w:tcBorders>
              <w:top w:val="nil"/>
              <w:left w:val="double" w:sz="6" w:space="0" w:color="auto"/>
              <w:bottom w:val="single" w:sz="4" w:space="0" w:color="auto"/>
              <w:right w:val="single" w:sz="4" w:space="0" w:color="auto"/>
            </w:tcBorders>
            <w:noWrap/>
            <w:vAlign w:val="center"/>
            <w:hideMark/>
          </w:tcPr>
          <w:p w14:paraId="690CB96A" w14:textId="581A6077"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fldChar w:fldCharType="begin" w:fldLock="1"/>
            </w:r>
            <w:r w:rsidR="00E71480">
              <w:rPr>
                <w:rFonts w:eastAsia="Times New Roman" w:cs="Times New Roman"/>
                <w:color w:val="000000"/>
                <w:sz w:val="20"/>
                <w:szCs w:val="20"/>
              </w:rPr>
              <w:instrText>ADDIN CSL_CITATION {"citationItems":[{"id":"ITEM-1","itemData":{"DOI":"10.1061/(ASCE)0733-947X(1992)118:3(371)","ISSN":"0733947X","abstract":"Forecasting of air travel demand using demand models enables better planning for infrastructure development for air transportation. Modeling for air travel demand is the process of relating a vector of socioeconomic variables and a vector of transport system variables to the demand for air travel. In microanalysis of air travel demand, when models are stratified by origin and destination, the resulting models are called city-pair models. In this study, a city-pair model for the demand for domestic air travel has been developed based on the air travel in 40 city pairs in India. The model was calibrated with aggregate cross-sectional data using multiple linear regression analysis. The model has been validated by two different procedures: the cross-validation technique and a backward prediction method to know the statistical and logical validity of the model for use in travel demand forecasting. As an illustration of the usefulness of the model in travel demand forecasting, the model was used to predict future demand for air travel. © ASCE.","author":[{"dropping-particle":"","family":"Rengaraju","given":"V. R.","non-dropping-particle":"","parse-names":false,"suffix":""},{"dropping-particle":"","family":"Arasan","given":"V. Thamizh","non-dropping-particle":"","parse-names":false,"suffix":""}],"container-title":"Journal of Transportation Engineering","id":"ITEM-1","issue":"3","issued":{"date-parts":[["1992"]]},"page":"371-380","title":"Modeling for air travel demand","type":"article-journal","volume":"118"},"uris":["http://www.mendeley.com/documents/?uuid=933b630c-20a4-4073-b409-8649e3813d02"]}],"mendeley":{"formattedCitation":"(Rengaraju &amp; Arasan, 1992)","manualFormatting":"Rengaraju &amp; Arasan, 1992","plainTextFormattedCitation":"(Rengaraju &amp; Arasan, 1992)","previouslyFormattedCitation":"(Rengaraju &amp; Arasan, 1992)"},"properties":{"noteIndex":0},"schema":"https://github.com/citation-style-language/schema/raw/master/csl-citation.json"}</w:instrText>
            </w:r>
            <w:r>
              <w:rPr>
                <w:rFonts w:eastAsia="Times New Roman" w:cs="Times New Roman"/>
                <w:color w:val="000000"/>
                <w:sz w:val="20"/>
                <w:szCs w:val="20"/>
              </w:rPr>
              <w:fldChar w:fldCharType="separate"/>
            </w:r>
            <w:r w:rsidR="00C84463" w:rsidRPr="00C84463">
              <w:rPr>
                <w:rFonts w:eastAsia="Times New Roman" w:cs="Times New Roman"/>
                <w:noProof/>
                <w:color w:val="000000"/>
                <w:sz w:val="20"/>
                <w:szCs w:val="20"/>
              </w:rPr>
              <w:t>Rengaraju &amp; Arasan, 1992</w:t>
            </w:r>
            <w:r>
              <w:rPr>
                <w:rFonts w:eastAsia="Times New Roman" w:cs="Times New Roman"/>
                <w:color w:val="000000"/>
                <w:sz w:val="20"/>
                <w:szCs w:val="20"/>
              </w:rPr>
              <w:fldChar w:fldCharType="end"/>
            </w:r>
            <w:r>
              <w:rPr>
                <w:rFonts w:eastAsia="Times New Roman" w:cs="Times New Roman"/>
                <w:color w:val="000000"/>
                <w:sz w:val="20"/>
                <w:szCs w:val="20"/>
              </w:rPr>
              <w:t xml:space="preserve"> (40 city pairs, India; 1986)</w:t>
            </w:r>
          </w:p>
        </w:tc>
        <w:tc>
          <w:tcPr>
            <w:tcW w:w="2070" w:type="dxa"/>
            <w:tcBorders>
              <w:top w:val="nil"/>
              <w:left w:val="nil"/>
              <w:bottom w:val="single" w:sz="4" w:space="0" w:color="auto"/>
              <w:right w:val="single" w:sz="4" w:space="0" w:color="auto"/>
            </w:tcBorders>
            <w:noWrap/>
            <w:vAlign w:val="center"/>
            <w:hideMark/>
          </w:tcPr>
          <w:p w14:paraId="283206EE" w14:textId="77777777"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Regional (Pairwise; total passenger)</w:t>
            </w:r>
          </w:p>
        </w:tc>
        <w:tc>
          <w:tcPr>
            <w:tcW w:w="2430" w:type="dxa"/>
            <w:tcBorders>
              <w:top w:val="nil"/>
              <w:left w:val="nil"/>
              <w:bottom w:val="single" w:sz="4" w:space="0" w:color="auto"/>
              <w:right w:val="single" w:sz="4" w:space="0" w:color="auto"/>
            </w:tcBorders>
            <w:noWrap/>
            <w:vAlign w:val="center"/>
            <w:hideMark/>
          </w:tcPr>
          <w:p w14:paraId="22408FC3" w14:textId="168D12EA"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Model demand of air travel</w:t>
            </w:r>
          </w:p>
        </w:tc>
        <w:tc>
          <w:tcPr>
            <w:tcW w:w="1710" w:type="dxa"/>
            <w:tcBorders>
              <w:top w:val="nil"/>
              <w:left w:val="nil"/>
              <w:bottom w:val="single" w:sz="4" w:space="0" w:color="auto"/>
              <w:right w:val="single" w:sz="4" w:space="0" w:color="auto"/>
            </w:tcBorders>
            <w:noWrap/>
            <w:vAlign w:val="center"/>
            <w:hideMark/>
          </w:tcPr>
          <w:p w14:paraId="21D7E144" w14:textId="77777777"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Stepwise multiple linear regression</w:t>
            </w:r>
          </w:p>
        </w:tc>
        <w:tc>
          <w:tcPr>
            <w:tcW w:w="990" w:type="dxa"/>
            <w:tcBorders>
              <w:top w:val="nil"/>
              <w:left w:val="nil"/>
              <w:bottom w:val="single" w:sz="4" w:space="0" w:color="auto"/>
              <w:right w:val="single" w:sz="4" w:space="0" w:color="auto"/>
            </w:tcBorders>
            <w:noWrap/>
            <w:vAlign w:val="center"/>
            <w:hideMark/>
          </w:tcPr>
          <w:p w14:paraId="2DC771A1" w14:textId="77777777"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Yes</w:t>
            </w:r>
          </w:p>
        </w:tc>
        <w:tc>
          <w:tcPr>
            <w:tcW w:w="990" w:type="dxa"/>
            <w:tcBorders>
              <w:top w:val="nil"/>
              <w:left w:val="nil"/>
              <w:bottom w:val="single" w:sz="4" w:space="0" w:color="auto"/>
              <w:right w:val="single" w:sz="4" w:space="0" w:color="auto"/>
            </w:tcBorders>
            <w:noWrap/>
            <w:vAlign w:val="center"/>
            <w:hideMark/>
          </w:tcPr>
          <w:p w14:paraId="575F0587" w14:textId="77777777"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Yes</w:t>
            </w:r>
          </w:p>
        </w:tc>
        <w:tc>
          <w:tcPr>
            <w:tcW w:w="990" w:type="dxa"/>
            <w:tcBorders>
              <w:top w:val="nil"/>
              <w:left w:val="nil"/>
              <w:bottom w:val="single" w:sz="4" w:space="0" w:color="auto"/>
              <w:right w:val="single" w:sz="4" w:space="0" w:color="auto"/>
            </w:tcBorders>
            <w:noWrap/>
            <w:vAlign w:val="center"/>
            <w:hideMark/>
          </w:tcPr>
          <w:p w14:paraId="7363F64A" w14:textId="77777777"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No</w:t>
            </w:r>
          </w:p>
        </w:tc>
        <w:tc>
          <w:tcPr>
            <w:tcW w:w="967" w:type="dxa"/>
            <w:tcBorders>
              <w:top w:val="nil"/>
              <w:left w:val="nil"/>
              <w:bottom w:val="single" w:sz="4" w:space="0" w:color="auto"/>
              <w:right w:val="single" w:sz="4" w:space="0" w:color="auto"/>
            </w:tcBorders>
            <w:vAlign w:val="center"/>
          </w:tcPr>
          <w:p w14:paraId="5ECBA4A7" w14:textId="6435682D"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No</w:t>
            </w:r>
          </w:p>
        </w:tc>
        <w:tc>
          <w:tcPr>
            <w:tcW w:w="967" w:type="dxa"/>
            <w:tcBorders>
              <w:top w:val="nil"/>
              <w:left w:val="nil"/>
              <w:bottom w:val="single" w:sz="4" w:space="0" w:color="auto"/>
              <w:right w:val="double" w:sz="6" w:space="0" w:color="auto"/>
            </w:tcBorders>
            <w:noWrap/>
            <w:vAlign w:val="center"/>
            <w:hideMark/>
          </w:tcPr>
          <w:p w14:paraId="5CEC6473" w14:textId="4C07B586" w:rsidR="005C2D05" w:rsidRDefault="005C2D05" w:rsidP="00EF3010">
            <w:pPr>
              <w:spacing w:after="0"/>
              <w:ind w:firstLine="0"/>
              <w:jc w:val="left"/>
              <w:rPr>
                <w:rFonts w:eastAsia="Times New Roman" w:cs="Times New Roman"/>
                <w:color w:val="000000"/>
                <w:sz w:val="20"/>
                <w:szCs w:val="20"/>
              </w:rPr>
            </w:pPr>
            <w:r>
              <w:rPr>
                <w:rFonts w:eastAsia="Times New Roman" w:cs="Times New Roman"/>
                <w:color w:val="000000"/>
                <w:sz w:val="20"/>
                <w:szCs w:val="20"/>
              </w:rPr>
              <w:t>No</w:t>
            </w:r>
          </w:p>
        </w:tc>
      </w:tr>
      <w:tr w:rsidR="00205DBB" w14:paraId="767BCD82" w14:textId="77777777" w:rsidTr="0047485F">
        <w:trPr>
          <w:trHeight w:val="432"/>
        </w:trPr>
        <w:tc>
          <w:tcPr>
            <w:tcW w:w="1777" w:type="dxa"/>
            <w:tcBorders>
              <w:top w:val="single" w:sz="4" w:space="0" w:color="auto"/>
              <w:left w:val="double" w:sz="6" w:space="0" w:color="auto"/>
              <w:bottom w:val="single" w:sz="4" w:space="0" w:color="auto"/>
              <w:right w:val="single" w:sz="4" w:space="0" w:color="auto"/>
            </w:tcBorders>
            <w:noWrap/>
            <w:vAlign w:val="center"/>
          </w:tcPr>
          <w:p w14:paraId="66990FBD" w14:textId="73DD53B0" w:rsidR="00205DBB" w:rsidRDefault="00205DBB" w:rsidP="00205DBB">
            <w:pPr>
              <w:spacing w:after="0"/>
              <w:ind w:firstLine="0"/>
              <w:jc w:val="left"/>
              <w:rPr>
                <w:rFonts w:eastAsia="Times New Roman" w:cs="Times New Roman"/>
                <w:color w:val="000000"/>
                <w:sz w:val="20"/>
                <w:szCs w:val="20"/>
              </w:rPr>
            </w:pPr>
            <w:r>
              <w:rPr>
                <w:rFonts w:eastAsia="Times New Roman" w:cs="Times New Roman"/>
                <w:color w:val="000000"/>
                <w:sz w:val="20"/>
                <w:szCs w:val="20"/>
              </w:rPr>
              <w:lastRenderedPageBreak/>
              <w:fldChar w:fldCharType="begin" w:fldLock="1"/>
            </w:r>
            <w:r>
              <w:rPr>
                <w:rFonts w:eastAsia="Times New Roman" w:cs="Times New Roman"/>
                <w:color w:val="000000"/>
                <w:sz w:val="20"/>
                <w:szCs w:val="20"/>
              </w:rPr>
              <w:instrText>ADDIN CSL_CITATION {"citationItems":[{"id":"ITEM-1","itemData":{"DOI":"10.1016/j.jtrangeo.2016.09.006","ISSN":"09666923","abstract":"This paper examines the causal relationship between air transport and economic growth in the South Asian context. Using panel data over a period of 42 years (1973–2014), we apply Pedroni/Johansen cointegration test methods, followed by Granger long-run and Wald short-run causality tests. To allow for spatial heterogeneity we then apply Time Series Cross Section (TSCS) Granger causality tests for each of the eight analysed countries separately. Our results confirm a long-run uni-directional Granger causality which runs from GDP to air passenger traffic and also to air freight volumes. Contrary to the existing literature we do not find a long-run bi-directional causality which confirms that spatial dimensions and context matter (i.e. low income and large populations). The absence of short-run causality and the identified time lags of 3–4 years should guide aviation firms and policy makers in the preparation of necessary infrastructure required to support the strong air transport growth potential.","author":[{"dropping-particle":"","family":"Hakim","given":"Md Mahbubul","non-dropping-particle":"","parse-names":false,"suffix":""},{"dropping-particle":"","family":"Merkert","given":"Rico","non-dropping-particle":"","parse-names":false,"suffix":""}],"container-title":"Journal of Transport Geography","id":"ITEM-1","issued":{"date-parts":[["2016"]]},"page":"120-127","publisher":"Elsevier Ltd","title":"The causal relationship between air transport and economic growth: Empirical evidence from South Asia","type":"article-journal","volume":"56"},"uris":["http://www.mendeley.com/documents/?uuid=051c146c-5850-44e5-88eb-674449e3154c"]}],"mendeley":{"formattedCitation":"(Hakim &amp; Merkert, 2016)","manualFormatting":"Hakim &amp; Merkert, 2016","plainTextFormattedCitation":"(Hakim &amp; Merkert, 2016)","previouslyFormattedCitation":"(Hakim &amp; Merkert, 2016)"},"properties":{"noteIndex":0},"schema":"https://github.com/citation-style-language/schema/raw/master/csl-citation.json"}</w:instrText>
            </w:r>
            <w:r>
              <w:rPr>
                <w:rFonts w:eastAsia="Times New Roman" w:cs="Times New Roman"/>
                <w:color w:val="000000"/>
                <w:sz w:val="20"/>
                <w:szCs w:val="20"/>
              </w:rPr>
              <w:fldChar w:fldCharType="separate"/>
            </w:r>
            <w:r w:rsidRPr="00E71480">
              <w:rPr>
                <w:rFonts w:eastAsia="Times New Roman" w:cs="Times New Roman"/>
                <w:noProof/>
                <w:color w:val="000000"/>
                <w:sz w:val="20"/>
                <w:szCs w:val="20"/>
              </w:rPr>
              <w:t>Hakim &amp; Merkert, 2016</w:t>
            </w:r>
            <w:r>
              <w:rPr>
                <w:rFonts w:eastAsia="Times New Roman" w:cs="Times New Roman"/>
                <w:color w:val="000000"/>
                <w:sz w:val="20"/>
                <w:szCs w:val="20"/>
              </w:rPr>
              <w:fldChar w:fldCharType="end"/>
            </w:r>
            <w:r>
              <w:rPr>
                <w:rFonts w:eastAsia="Times New Roman" w:cs="Times New Roman"/>
                <w:color w:val="000000"/>
                <w:sz w:val="20"/>
                <w:szCs w:val="20"/>
              </w:rPr>
              <w:t xml:space="preserve"> (8 South Asian Country;</w:t>
            </w:r>
            <w:r w:rsidRPr="00166BCB">
              <w:rPr>
                <w:rFonts w:eastAsia="Times New Roman" w:cs="Times New Roman"/>
                <w:color w:val="000000"/>
                <w:sz w:val="20"/>
                <w:szCs w:val="20"/>
              </w:rPr>
              <w:t>1973–2014</w:t>
            </w:r>
            <w:r>
              <w:rPr>
                <w:rFonts w:eastAsia="Times New Roman" w:cs="Times New Roman"/>
                <w:color w:val="000000"/>
                <w:sz w:val="20"/>
                <w:szCs w:val="20"/>
              </w:rPr>
              <w:t>)</w:t>
            </w:r>
          </w:p>
        </w:tc>
        <w:tc>
          <w:tcPr>
            <w:tcW w:w="2070" w:type="dxa"/>
            <w:tcBorders>
              <w:top w:val="single" w:sz="4" w:space="0" w:color="auto"/>
              <w:left w:val="nil"/>
              <w:bottom w:val="single" w:sz="4" w:space="0" w:color="auto"/>
              <w:right w:val="single" w:sz="4" w:space="0" w:color="auto"/>
            </w:tcBorders>
            <w:noWrap/>
            <w:vAlign w:val="center"/>
          </w:tcPr>
          <w:p w14:paraId="18FDACC4" w14:textId="0CE06E44" w:rsidR="00205DBB" w:rsidRDefault="00205DBB" w:rsidP="00205DBB">
            <w:pPr>
              <w:spacing w:after="0"/>
              <w:ind w:firstLine="0"/>
              <w:jc w:val="left"/>
              <w:rPr>
                <w:rFonts w:eastAsia="Times New Roman" w:cs="Times New Roman"/>
                <w:color w:val="000000"/>
                <w:sz w:val="20"/>
                <w:szCs w:val="20"/>
              </w:rPr>
            </w:pPr>
            <w:r>
              <w:rPr>
                <w:rFonts w:eastAsia="Times New Roman" w:cs="Times New Roman"/>
                <w:color w:val="000000"/>
                <w:sz w:val="20"/>
                <w:szCs w:val="20"/>
              </w:rPr>
              <w:t>Country (Total passengers and Freight)</w:t>
            </w:r>
          </w:p>
        </w:tc>
        <w:tc>
          <w:tcPr>
            <w:tcW w:w="2430" w:type="dxa"/>
            <w:tcBorders>
              <w:top w:val="single" w:sz="4" w:space="0" w:color="auto"/>
              <w:left w:val="nil"/>
              <w:bottom w:val="single" w:sz="4" w:space="0" w:color="auto"/>
              <w:right w:val="single" w:sz="4" w:space="0" w:color="auto"/>
            </w:tcBorders>
            <w:noWrap/>
            <w:vAlign w:val="center"/>
          </w:tcPr>
          <w:p w14:paraId="56D98C48" w14:textId="18F2ECC4" w:rsidR="00205DBB" w:rsidRPr="00B97DDD" w:rsidRDefault="00205DBB" w:rsidP="00205DBB">
            <w:pPr>
              <w:spacing w:after="0"/>
              <w:ind w:firstLine="0"/>
              <w:jc w:val="left"/>
              <w:rPr>
                <w:rFonts w:eastAsia="Times New Roman" w:cs="Times New Roman"/>
                <w:color w:val="000000"/>
                <w:sz w:val="20"/>
                <w:szCs w:val="20"/>
              </w:rPr>
            </w:pPr>
            <w:r>
              <w:rPr>
                <w:rFonts w:eastAsia="Times New Roman" w:cs="Times New Roman"/>
                <w:color w:val="000000"/>
                <w:sz w:val="20"/>
                <w:szCs w:val="20"/>
              </w:rPr>
              <w:t>Identify</w:t>
            </w:r>
            <w:r w:rsidRPr="00166BCB">
              <w:rPr>
                <w:rFonts w:eastAsia="Times New Roman" w:cs="Times New Roman"/>
                <w:color w:val="000000"/>
                <w:sz w:val="20"/>
                <w:szCs w:val="20"/>
              </w:rPr>
              <w:t xml:space="preserve"> causal relationships between aviation and economic growth</w:t>
            </w:r>
          </w:p>
        </w:tc>
        <w:tc>
          <w:tcPr>
            <w:tcW w:w="1710" w:type="dxa"/>
            <w:tcBorders>
              <w:top w:val="single" w:sz="4" w:space="0" w:color="auto"/>
              <w:left w:val="nil"/>
              <w:bottom w:val="single" w:sz="4" w:space="0" w:color="auto"/>
              <w:right w:val="single" w:sz="4" w:space="0" w:color="auto"/>
            </w:tcBorders>
            <w:noWrap/>
            <w:vAlign w:val="center"/>
          </w:tcPr>
          <w:p w14:paraId="72E77F05" w14:textId="3A71C850" w:rsidR="00205DBB" w:rsidRDefault="00205DBB" w:rsidP="00205DBB">
            <w:pPr>
              <w:spacing w:after="0"/>
              <w:ind w:firstLine="0"/>
              <w:jc w:val="left"/>
              <w:rPr>
                <w:rFonts w:eastAsia="Times New Roman" w:cs="Times New Roman"/>
                <w:color w:val="000000"/>
                <w:sz w:val="20"/>
                <w:szCs w:val="20"/>
              </w:rPr>
            </w:pPr>
            <w:r w:rsidRPr="009A760B">
              <w:rPr>
                <w:rFonts w:eastAsia="Times New Roman" w:cs="Times New Roman"/>
                <w:color w:val="000000"/>
                <w:sz w:val="20"/>
                <w:szCs w:val="20"/>
              </w:rPr>
              <w:t>Pedroni/Johansen cointegration test, Granger long-run and Wald short-run causality tests</w:t>
            </w:r>
          </w:p>
        </w:tc>
        <w:tc>
          <w:tcPr>
            <w:tcW w:w="990" w:type="dxa"/>
            <w:tcBorders>
              <w:top w:val="single" w:sz="4" w:space="0" w:color="auto"/>
              <w:left w:val="nil"/>
              <w:bottom w:val="single" w:sz="4" w:space="0" w:color="auto"/>
              <w:right w:val="single" w:sz="4" w:space="0" w:color="auto"/>
            </w:tcBorders>
            <w:noWrap/>
            <w:vAlign w:val="center"/>
          </w:tcPr>
          <w:p w14:paraId="3600CCFE" w14:textId="3A1E65E0" w:rsidR="00205DBB" w:rsidRDefault="00205DBB" w:rsidP="00205DBB">
            <w:pPr>
              <w:spacing w:after="0"/>
              <w:ind w:firstLine="0"/>
              <w:jc w:val="left"/>
              <w:rPr>
                <w:rFonts w:eastAsia="Times New Roman" w:cs="Times New Roman"/>
                <w:color w:val="000000"/>
                <w:sz w:val="20"/>
                <w:szCs w:val="20"/>
              </w:rPr>
            </w:pPr>
            <w:r>
              <w:rPr>
                <w:rFonts w:eastAsia="Times New Roman" w:cs="Times New Roman"/>
                <w:color w:val="000000"/>
                <w:sz w:val="20"/>
                <w:szCs w:val="20"/>
              </w:rPr>
              <w:t>No</w:t>
            </w:r>
          </w:p>
        </w:tc>
        <w:tc>
          <w:tcPr>
            <w:tcW w:w="990" w:type="dxa"/>
            <w:tcBorders>
              <w:top w:val="single" w:sz="4" w:space="0" w:color="auto"/>
              <w:left w:val="nil"/>
              <w:bottom w:val="single" w:sz="4" w:space="0" w:color="auto"/>
              <w:right w:val="single" w:sz="4" w:space="0" w:color="auto"/>
            </w:tcBorders>
            <w:noWrap/>
            <w:vAlign w:val="center"/>
          </w:tcPr>
          <w:p w14:paraId="57C4EE95" w14:textId="3B3720C9" w:rsidR="00205DBB" w:rsidRDefault="00205DBB" w:rsidP="00205DBB">
            <w:pPr>
              <w:spacing w:after="0"/>
              <w:ind w:firstLine="0"/>
              <w:jc w:val="left"/>
              <w:rPr>
                <w:rFonts w:eastAsia="Times New Roman" w:cs="Times New Roman"/>
                <w:color w:val="000000"/>
                <w:sz w:val="20"/>
                <w:szCs w:val="20"/>
              </w:rPr>
            </w:pPr>
            <w:r>
              <w:rPr>
                <w:rFonts w:eastAsia="Times New Roman" w:cs="Times New Roman"/>
                <w:color w:val="000000"/>
                <w:sz w:val="20"/>
                <w:szCs w:val="20"/>
              </w:rPr>
              <w:t>Yes</w:t>
            </w:r>
          </w:p>
        </w:tc>
        <w:tc>
          <w:tcPr>
            <w:tcW w:w="990" w:type="dxa"/>
            <w:tcBorders>
              <w:top w:val="single" w:sz="4" w:space="0" w:color="auto"/>
              <w:left w:val="nil"/>
              <w:bottom w:val="single" w:sz="4" w:space="0" w:color="auto"/>
              <w:right w:val="single" w:sz="4" w:space="0" w:color="auto"/>
            </w:tcBorders>
            <w:noWrap/>
            <w:vAlign w:val="center"/>
          </w:tcPr>
          <w:p w14:paraId="3901C0D1" w14:textId="4CF193C3" w:rsidR="00205DBB" w:rsidRDefault="00205DBB" w:rsidP="00205DBB">
            <w:pPr>
              <w:spacing w:after="0"/>
              <w:ind w:firstLine="0"/>
              <w:jc w:val="left"/>
              <w:rPr>
                <w:rFonts w:eastAsia="Times New Roman" w:cs="Times New Roman"/>
                <w:color w:val="000000"/>
                <w:sz w:val="20"/>
                <w:szCs w:val="20"/>
              </w:rPr>
            </w:pPr>
            <w:r>
              <w:rPr>
                <w:rFonts w:eastAsia="Times New Roman" w:cs="Times New Roman"/>
                <w:color w:val="000000"/>
                <w:sz w:val="20"/>
                <w:szCs w:val="20"/>
              </w:rPr>
              <w:t>No</w:t>
            </w:r>
          </w:p>
        </w:tc>
        <w:tc>
          <w:tcPr>
            <w:tcW w:w="967" w:type="dxa"/>
            <w:tcBorders>
              <w:top w:val="single" w:sz="4" w:space="0" w:color="auto"/>
              <w:left w:val="nil"/>
              <w:bottom w:val="single" w:sz="4" w:space="0" w:color="auto"/>
              <w:right w:val="single" w:sz="4" w:space="0" w:color="auto"/>
            </w:tcBorders>
            <w:vAlign w:val="center"/>
          </w:tcPr>
          <w:p w14:paraId="134EE0FA" w14:textId="6ABE8A63" w:rsidR="00205DBB" w:rsidRDefault="00205DBB" w:rsidP="00205DBB">
            <w:pPr>
              <w:spacing w:after="0"/>
              <w:ind w:firstLine="0"/>
              <w:jc w:val="left"/>
              <w:rPr>
                <w:rFonts w:eastAsia="Times New Roman" w:cs="Times New Roman"/>
                <w:color w:val="000000"/>
                <w:sz w:val="20"/>
                <w:szCs w:val="20"/>
              </w:rPr>
            </w:pPr>
            <w:r>
              <w:rPr>
                <w:rFonts w:eastAsia="Times New Roman" w:cs="Times New Roman"/>
                <w:color w:val="000000"/>
                <w:sz w:val="20"/>
                <w:szCs w:val="20"/>
              </w:rPr>
              <w:t>No</w:t>
            </w:r>
          </w:p>
        </w:tc>
        <w:tc>
          <w:tcPr>
            <w:tcW w:w="967" w:type="dxa"/>
            <w:tcBorders>
              <w:top w:val="single" w:sz="4" w:space="0" w:color="auto"/>
              <w:left w:val="nil"/>
              <w:bottom w:val="single" w:sz="4" w:space="0" w:color="auto"/>
              <w:right w:val="double" w:sz="6" w:space="0" w:color="auto"/>
            </w:tcBorders>
            <w:noWrap/>
            <w:vAlign w:val="center"/>
          </w:tcPr>
          <w:p w14:paraId="5419A27F" w14:textId="2ACFDD0B" w:rsidR="00205DBB" w:rsidRDefault="00205DBB" w:rsidP="00205DBB">
            <w:pPr>
              <w:spacing w:after="0"/>
              <w:ind w:firstLine="0"/>
              <w:jc w:val="left"/>
              <w:rPr>
                <w:rFonts w:eastAsia="Times New Roman" w:cs="Times New Roman"/>
                <w:color w:val="000000"/>
                <w:sz w:val="20"/>
                <w:szCs w:val="20"/>
              </w:rPr>
            </w:pPr>
            <w:r>
              <w:rPr>
                <w:rFonts w:eastAsia="Times New Roman" w:cs="Times New Roman"/>
                <w:color w:val="000000"/>
                <w:sz w:val="20"/>
                <w:szCs w:val="20"/>
              </w:rPr>
              <w:t>Yes</w:t>
            </w:r>
          </w:p>
        </w:tc>
      </w:tr>
      <w:tr w:rsidR="00205DBB" w14:paraId="5C54401D" w14:textId="77777777" w:rsidTr="0047485F">
        <w:trPr>
          <w:trHeight w:val="432"/>
        </w:trPr>
        <w:tc>
          <w:tcPr>
            <w:tcW w:w="1777" w:type="dxa"/>
            <w:tcBorders>
              <w:top w:val="single" w:sz="4" w:space="0" w:color="auto"/>
              <w:left w:val="double" w:sz="6" w:space="0" w:color="auto"/>
              <w:bottom w:val="single" w:sz="4" w:space="0" w:color="auto"/>
              <w:right w:val="single" w:sz="4" w:space="0" w:color="auto"/>
            </w:tcBorders>
            <w:noWrap/>
            <w:vAlign w:val="center"/>
          </w:tcPr>
          <w:p w14:paraId="45C3F472" w14:textId="035FCA1D" w:rsidR="00205DBB" w:rsidRDefault="00205DBB" w:rsidP="00205DBB">
            <w:pPr>
              <w:spacing w:after="0"/>
              <w:ind w:firstLine="0"/>
              <w:jc w:val="left"/>
              <w:rPr>
                <w:rFonts w:eastAsia="Times New Roman" w:cs="Times New Roman"/>
                <w:color w:val="000000"/>
                <w:sz w:val="20"/>
                <w:szCs w:val="20"/>
              </w:rPr>
            </w:pPr>
            <w:r>
              <w:rPr>
                <w:rFonts w:eastAsia="Times New Roman" w:cs="Times New Roman"/>
                <w:color w:val="000000"/>
                <w:sz w:val="20"/>
                <w:szCs w:val="20"/>
              </w:rPr>
              <w:fldChar w:fldCharType="begin" w:fldLock="1"/>
            </w:r>
            <w:r>
              <w:rPr>
                <w:rFonts w:eastAsia="Times New Roman" w:cs="Times New Roman"/>
                <w:color w:val="000000"/>
                <w:sz w:val="20"/>
                <w:szCs w:val="20"/>
              </w:rPr>
              <w:instrText>ADDIN CSL_CITATION {"citationItems":[{"id":"ITEM-1","itemData":{"DOI":"10.1016/j.tranpol.2017.12.003","ISSN":"1879310X","abstract":"Whilst South Asia presents substantive market potential with large, dense populations and significant growth in gross domestic product (GDP), the growth in air transport (freight and passenger) has been much less than in the developed world and very different across countries in this region. This paper examines the determinants of air transport demand in South Asian countries over 43 years (1973–2015) using fixed effects models as well as a three-step error correction mechanism (ECM) approach. The results suggest that per capita income, foreign direct investment (FDI), flight frequency and jet fuel price play a vital role in determining air passenger demand in these low-income countries. Income, FDI, industrialisation and jet fuel price are further found to be significant factors that influence air freight demand in South Asian countries. Moreover, short run and long run equilibrium relationships among the variables were investigated, and our findings suggest a long-run equilibrium relationship with a lag of five years in the air passenger model and a lag of three years in the air freight model. However, only the air passenger model reports a short-run impact from independent variables to air passenger demand, and no short-run relationship is found between our set of independent variables and air freight demand.","author":[{"dropping-particle":"","family":"Hakim","given":"Md Mahbubul","non-dropping-particle":"","parse-names":false,"suffix":""},{"dropping-particle":"","family":"Merkert","given":"Rico","non-dropping-particle":"","parse-names":false,"suffix":""}],"container-title":"Transport Policy","id":"ITEM-1","issued":{"date-parts":[["2019"]]},"page":"120-126","publisher":"Elsevier Ltd","title":"Econometric evidence on the determinants of air transport in South Asian countries","type":"article-journal","volume":"83"},"uris":["http://www.mendeley.com/documents/?uuid=04752cb1-a024-4787-a17b-16a241b42093"]}],"mendeley":{"formattedCitation":"(Hakim &amp; Merkert, 2019)","manualFormatting":"Hakim &amp; Merkert, 2019","plainTextFormattedCitation":"(Hakim &amp; Merkert, 2019)","previouslyFormattedCitation":"(Hakim &amp; Merkert, 2019)"},"properties":{"noteIndex":0},"schema":"https://github.com/citation-style-language/schema/raw/master/csl-citation.json"}</w:instrText>
            </w:r>
            <w:r>
              <w:rPr>
                <w:rFonts w:eastAsia="Times New Roman" w:cs="Times New Roman"/>
                <w:color w:val="000000"/>
                <w:sz w:val="20"/>
                <w:szCs w:val="20"/>
              </w:rPr>
              <w:fldChar w:fldCharType="separate"/>
            </w:r>
            <w:r w:rsidRPr="00E71480">
              <w:rPr>
                <w:rFonts w:eastAsia="Times New Roman" w:cs="Times New Roman"/>
                <w:noProof/>
                <w:color w:val="000000"/>
                <w:sz w:val="20"/>
                <w:szCs w:val="20"/>
              </w:rPr>
              <w:t>Hakim &amp; Merkert, 2019</w:t>
            </w:r>
            <w:r>
              <w:rPr>
                <w:rFonts w:eastAsia="Times New Roman" w:cs="Times New Roman"/>
                <w:color w:val="000000"/>
                <w:sz w:val="20"/>
                <w:szCs w:val="20"/>
              </w:rPr>
              <w:fldChar w:fldCharType="end"/>
            </w:r>
            <w:r>
              <w:rPr>
                <w:rFonts w:eastAsia="Times New Roman" w:cs="Times New Roman"/>
                <w:color w:val="000000"/>
                <w:sz w:val="20"/>
                <w:szCs w:val="20"/>
              </w:rPr>
              <w:t xml:space="preserve"> (8 South Asian Country;</w:t>
            </w:r>
            <w:r w:rsidRPr="00166BCB">
              <w:rPr>
                <w:rFonts w:eastAsia="Times New Roman" w:cs="Times New Roman"/>
                <w:color w:val="000000"/>
                <w:sz w:val="20"/>
                <w:szCs w:val="20"/>
              </w:rPr>
              <w:t>1973–201</w:t>
            </w:r>
            <w:r>
              <w:rPr>
                <w:rFonts w:eastAsia="Times New Roman" w:cs="Times New Roman"/>
                <w:color w:val="000000"/>
                <w:sz w:val="20"/>
                <w:szCs w:val="20"/>
              </w:rPr>
              <w:t>5)</w:t>
            </w:r>
          </w:p>
        </w:tc>
        <w:tc>
          <w:tcPr>
            <w:tcW w:w="2070" w:type="dxa"/>
            <w:tcBorders>
              <w:top w:val="single" w:sz="4" w:space="0" w:color="auto"/>
              <w:left w:val="nil"/>
              <w:bottom w:val="single" w:sz="4" w:space="0" w:color="auto"/>
              <w:right w:val="single" w:sz="4" w:space="0" w:color="auto"/>
            </w:tcBorders>
            <w:noWrap/>
            <w:vAlign w:val="center"/>
          </w:tcPr>
          <w:p w14:paraId="09858BEA" w14:textId="0CD96938" w:rsidR="00205DBB" w:rsidRDefault="00205DBB" w:rsidP="00205DBB">
            <w:pPr>
              <w:spacing w:after="0"/>
              <w:ind w:firstLine="0"/>
              <w:jc w:val="left"/>
              <w:rPr>
                <w:rFonts w:eastAsia="Times New Roman" w:cs="Times New Roman"/>
                <w:color w:val="000000"/>
                <w:sz w:val="20"/>
                <w:szCs w:val="20"/>
              </w:rPr>
            </w:pPr>
            <w:r>
              <w:rPr>
                <w:rFonts w:eastAsia="Times New Roman" w:cs="Times New Roman"/>
                <w:color w:val="000000"/>
                <w:sz w:val="20"/>
                <w:szCs w:val="20"/>
              </w:rPr>
              <w:t>Country (Total passengers and Freight)</w:t>
            </w:r>
          </w:p>
        </w:tc>
        <w:tc>
          <w:tcPr>
            <w:tcW w:w="2430" w:type="dxa"/>
            <w:tcBorders>
              <w:top w:val="single" w:sz="4" w:space="0" w:color="auto"/>
              <w:left w:val="nil"/>
              <w:bottom w:val="single" w:sz="4" w:space="0" w:color="auto"/>
              <w:right w:val="single" w:sz="4" w:space="0" w:color="auto"/>
            </w:tcBorders>
            <w:noWrap/>
            <w:vAlign w:val="center"/>
          </w:tcPr>
          <w:p w14:paraId="635542F5" w14:textId="0BA6430B" w:rsidR="00205DBB" w:rsidRPr="00B97DDD" w:rsidRDefault="00205DBB" w:rsidP="00205DBB">
            <w:pPr>
              <w:spacing w:after="0"/>
              <w:ind w:firstLine="0"/>
              <w:jc w:val="left"/>
              <w:rPr>
                <w:rFonts w:eastAsia="Times New Roman" w:cs="Times New Roman"/>
                <w:color w:val="000000"/>
                <w:sz w:val="20"/>
                <w:szCs w:val="20"/>
              </w:rPr>
            </w:pPr>
            <w:r>
              <w:rPr>
                <w:rFonts w:eastAsia="Times New Roman" w:cs="Times New Roman"/>
                <w:color w:val="000000"/>
                <w:sz w:val="20"/>
                <w:szCs w:val="20"/>
              </w:rPr>
              <w:t xml:space="preserve">Identify </w:t>
            </w:r>
            <w:r w:rsidRPr="009B51A3">
              <w:rPr>
                <w:rFonts w:eastAsia="Times New Roman" w:cs="Times New Roman"/>
                <w:color w:val="000000"/>
                <w:sz w:val="20"/>
                <w:szCs w:val="20"/>
              </w:rPr>
              <w:t>the determinants of air transport demand</w:t>
            </w:r>
          </w:p>
        </w:tc>
        <w:tc>
          <w:tcPr>
            <w:tcW w:w="1710" w:type="dxa"/>
            <w:tcBorders>
              <w:top w:val="single" w:sz="4" w:space="0" w:color="auto"/>
              <w:left w:val="nil"/>
              <w:bottom w:val="single" w:sz="4" w:space="0" w:color="auto"/>
              <w:right w:val="single" w:sz="4" w:space="0" w:color="auto"/>
            </w:tcBorders>
            <w:noWrap/>
            <w:vAlign w:val="center"/>
          </w:tcPr>
          <w:p w14:paraId="58F69E9F" w14:textId="0466AB3B" w:rsidR="00205DBB" w:rsidRDefault="00205DBB" w:rsidP="00205DBB">
            <w:pPr>
              <w:spacing w:after="0"/>
              <w:ind w:firstLine="0"/>
              <w:jc w:val="left"/>
              <w:rPr>
                <w:rFonts w:eastAsia="Times New Roman" w:cs="Times New Roman"/>
                <w:color w:val="000000"/>
                <w:sz w:val="20"/>
                <w:szCs w:val="20"/>
              </w:rPr>
            </w:pPr>
            <w:r>
              <w:rPr>
                <w:rFonts w:eastAsia="Times New Roman" w:cs="Times New Roman"/>
                <w:color w:val="000000"/>
                <w:sz w:val="20"/>
                <w:szCs w:val="20"/>
              </w:rPr>
              <w:t>P</w:t>
            </w:r>
            <w:r w:rsidRPr="0056144F">
              <w:rPr>
                <w:rFonts w:eastAsia="Times New Roman" w:cs="Times New Roman"/>
                <w:color w:val="000000"/>
                <w:sz w:val="20"/>
                <w:szCs w:val="20"/>
              </w:rPr>
              <w:t>anel regression</w:t>
            </w:r>
            <w:r>
              <w:rPr>
                <w:rFonts w:eastAsia="Times New Roman" w:cs="Times New Roman"/>
                <w:color w:val="000000"/>
                <w:sz w:val="20"/>
                <w:szCs w:val="20"/>
              </w:rPr>
              <w:t xml:space="preserve"> and e</w:t>
            </w:r>
            <w:r w:rsidRPr="0056144F">
              <w:rPr>
                <w:rFonts w:eastAsia="Times New Roman" w:cs="Times New Roman"/>
                <w:color w:val="000000"/>
                <w:sz w:val="20"/>
                <w:szCs w:val="20"/>
              </w:rPr>
              <w:t>rror correction mechanism</w:t>
            </w:r>
            <w:r>
              <w:rPr>
                <w:rFonts w:eastAsia="Times New Roman" w:cs="Times New Roman"/>
                <w:color w:val="000000"/>
                <w:sz w:val="20"/>
                <w:szCs w:val="20"/>
              </w:rPr>
              <w:t xml:space="preserve"> approach</w:t>
            </w:r>
          </w:p>
        </w:tc>
        <w:tc>
          <w:tcPr>
            <w:tcW w:w="990" w:type="dxa"/>
            <w:tcBorders>
              <w:top w:val="single" w:sz="4" w:space="0" w:color="auto"/>
              <w:left w:val="nil"/>
              <w:bottom w:val="single" w:sz="4" w:space="0" w:color="auto"/>
              <w:right w:val="single" w:sz="4" w:space="0" w:color="auto"/>
            </w:tcBorders>
            <w:noWrap/>
            <w:vAlign w:val="center"/>
          </w:tcPr>
          <w:p w14:paraId="08303001" w14:textId="71C3ACAE" w:rsidR="00205DBB" w:rsidRDefault="00205DBB" w:rsidP="00205DBB">
            <w:pPr>
              <w:spacing w:after="0"/>
              <w:ind w:firstLine="0"/>
              <w:jc w:val="left"/>
              <w:rPr>
                <w:rFonts w:eastAsia="Times New Roman" w:cs="Times New Roman"/>
                <w:color w:val="000000"/>
                <w:sz w:val="20"/>
                <w:szCs w:val="20"/>
              </w:rPr>
            </w:pPr>
            <w:r>
              <w:rPr>
                <w:rFonts w:eastAsia="Times New Roman" w:cs="Times New Roman"/>
                <w:color w:val="000000"/>
                <w:sz w:val="20"/>
                <w:szCs w:val="20"/>
              </w:rPr>
              <w:t>Yes</w:t>
            </w:r>
          </w:p>
        </w:tc>
        <w:tc>
          <w:tcPr>
            <w:tcW w:w="990" w:type="dxa"/>
            <w:tcBorders>
              <w:top w:val="single" w:sz="4" w:space="0" w:color="auto"/>
              <w:left w:val="nil"/>
              <w:bottom w:val="single" w:sz="4" w:space="0" w:color="auto"/>
              <w:right w:val="single" w:sz="4" w:space="0" w:color="auto"/>
            </w:tcBorders>
            <w:noWrap/>
            <w:vAlign w:val="center"/>
          </w:tcPr>
          <w:p w14:paraId="3BAE3B9A" w14:textId="7AC47C87" w:rsidR="00205DBB" w:rsidRDefault="00205DBB" w:rsidP="00205DBB">
            <w:pPr>
              <w:spacing w:after="0"/>
              <w:ind w:firstLine="0"/>
              <w:jc w:val="left"/>
              <w:rPr>
                <w:rFonts w:eastAsia="Times New Roman" w:cs="Times New Roman"/>
                <w:color w:val="000000"/>
                <w:sz w:val="20"/>
                <w:szCs w:val="20"/>
              </w:rPr>
            </w:pPr>
            <w:r>
              <w:rPr>
                <w:rFonts w:eastAsia="Times New Roman" w:cs="Times New Roman"/>
                <w:color w:val="000000"/>
                <w:sz w:val="20"/>
                <w:szCs w:val="20"/>
              </w:rPr>
              <w:t>Yes</w:t>
            </w:r>
          </w:p>
        </w:tc>
        <w:tc>
          <w:tcPr>
            <w:tcW w:w="990" w:type="dxa"/>
            <w:tcBorders>
              <w:top w:val="single" w:sz="4" w:space="0" w:color="auto"/>
              <w:left w:val="nil"/>
              <w:bottom w:val="single" w:sz="4" w:space="0" w:color="auto"/>
              <w:right w:val="single" w:sz="4" w:space="0" w:color="auto"/>
            </w:tcBorders>
            <w:noWrap/>
            <w:vAlign w:val="center"/>
          </w:tcPr>
          <w:p w14:paraId="2631675A" w14:textId="5EEA47D8" w:rsidR="00205DBB" w:rsidRDefault="00205DBB" w:rsidP="00205DBB">
            <w:pPr>
              <w:spacing w:after="0"/>
              <w:ind w:firstLine="0"/>
              <w:jc w:val="left"/>
              <w:rPr>
                <w:rFonts w:eastAsia="Times New Roman" w:cs="Times New Roman"/>
                <w:color w:val="000000"/>
                <w:sz w:val="20"/>
                <w:szCs w:val="20"/>
              </w:rPr>
            </w:pPr>
            <w:r>
              <w:rPr>
                <w:rFonts w:eastAsia="Times New Roman" w:cs="Times New Roman"/>
                <w:color w:val="000000"/>
                <w:sz w:val="20"/>
                <w:szCs w:val="20"/>
              </w:rPr>
              <w:t>No</w:t>
            </w:r>
          </w:p>
        </w:tc>
        <w:tc>
          <w:tcPr>
            <w:tcW w:w="967" w:type="dxa"/>
            <w:tcBorders>
              <w:top w:val="single" w:sz="4" w:space="0" w:color="auto"/>
              <w:left w:val="nil"/>
              <w:bottom w:val="single" w:sz="4" w:space="0" w:color="auto"/>
              <w:right w:val="single" w:sz="4" w:space="0" w:color="auto"/>
            </w:tcBorders>
            <w:vAlign w:val="center"/>
          </w:tcPr>
          <w:p w14:paraId="5056AA75" w14:textId="5CD30C99" w:rsidR="00205DBB" w:rsidRDefault="00205DBB" w:rsidP="00205DBB">
            <w:pPr>
              <w:spacing w:after="0"/>
              <w:ind w:firstLine="0"/>
              <w:jc w:val="left"/>
              <w:rPr>
                <w:rFonts w:eastAsia="Times New Roman" w:cs="Times New Roman"/>
                <w:color w:val="000000"/>
                <w:sz w:val="20"/>
                <w:szCs w:val="20"/>
              </w:rPr>
            </w:pPr>
            <w:r>
              <w:rPr>
                <w:rFonts w:eastAsia="Times New Roman" w:cs="Times New Roman"/>
                <w:color w:val="000000"/>
                <w:sz w:val="20"/>
                <w:szCs w:val="20"/>
              </w:rPr>
              <w:t>No</w:t>
            </w:r>
          </w:p>
        </w:tc>
        <w:tc>
          <w:tcPr>
            <w:tcW w:w="967" w:type="dxa"/>
            <w:tcBorders>
              <w:top w:val="single" w:sz="4" w:space="0" w:color="auto"/>
              <w:left w:val="nil"/>
              <w:bottom w:val="single" w:sz="4" w:space="0" w:color="auto"/>
              <w:right w:val="double" w:sz="6" w:space="0" w:color="auto"/>
            </w:tcBorders>
            <w:noWrap/>
            <w:vAlign w:val="center"/>
          </w:tcPr>
          <w:p w14:paraId="27D61E47" w14:textId="27972F56" w:rsidR="00205DBB" w:rsidRDefault="00205DBB" w:rsidP="00205DBB">
            <w:pPr>
              <w:spacing w:after="0"/>
              <w:ind w:firstLine="0"/>
              <w:jc w:val="left"/>
              <w:rPr>
                <w:rFonts w:eastAsia="Times New Roman" w:cs="Times New Roman"/>
                <w:color w:val="000000"/>
                <w:sz w:val="20"/>
                <w:szCs w:val="20"/>
              </w:rPr>
            </w:pPr>
            <w:r>
              <w:rPr>
                <w:rFonts w:eastAsia="Times New Roman" w:cs="Times New Roman"/>
                <w:color w:val="000000"/>
                <w:sz w:val="20"/>
                <w:szCs w:val="20"/>
              </w:rPr>
              <w:t>Yes</w:t>
            </w:r>
          </w:p>
        </w:tc>
      </w:tr>
      <w:tr w:rsidR="00205DBB" w14:paraId="638CE438" w14:textId="77777777" w:rsidTr="0047485F">
        <w:trPr>
          <w:trHeight w:val="432"/>
        </w:trPr>
        <w:tc>
          <w:tcPr>
            <w:tcW w:w="1777" w:type="dxa"/>
            <w:tcBorders>
              <w:top w:val="single" w:sz="4" w:space="0" w:color="auto"/>
              <w:left w:val="double" w:sz="6" w:space="0" w:color="auto"/>
              <w:bottom w:val="single" w:sz="4" w:space="0" w:color="auto"/>
              <w:right w:val="single" w:sz="4" w:space="0" w:color="auto"/>
            </w:tcBorders>
            <w:noWrap/>
            <w:vAlign w:val="center"/>
          </w:tcPr>
          <w:p w14:paraId="4B14EBBE" w14:textId="06D8869E" w:rsidR="00205DBB" w:rsidRDefault="00205DBB" w:rsidP="00205DBB">
            <w:pPr>
              <w:spacing w:after="0"/>
              <w:ind w:firstLine="0"/>
              <w:jc w:val="left"/>
              <w:rPr>
                <w:rFonts w:eastAsia="Times New Roman" w:cs="Times New Roman"/>
                <w:color w:val="000000"/>
                <w:sz w:val="20"/>
                <w:szCs w:val="20"/>
              </w:rPr>
            </w:pPr>
            <w:r>
              <w:rPr>
                <w:rFonts w:eastAsia="Times New Roman" w:cs="Times New Roman"/>
                <w:color w:val="000000"/>
                <w:sz w:val="20"/>
                <w:szCs w:val="20"/>
              </w:rPr>
              <w:fldChar w:fldCharType="begin" w:fldLock="1"/>
            </w:r>
            <w:r>
              <w:rPr>
                <w:rFonts w:eastAsia="Times New Roman" w:cs="Times New Roman"/>
                <w:color w:val="000000"/>
                <w:sz w:val="20"/>
                <w:szCs w:val="20"/>
              </w:rPr>
              <w:instrText>ADDIN CSL_CITATION {"citationItems":[{"id":"ITEM-1","itemData":{"DOI":"10.1016/j.jairtraman.2019.101744","ISSN":"09696997","abstract":"Analyzing and modeling passenger demand dynamic, which has important implications on the management and the operation in the entire aviation industry, are deemed to be a tough challenge. Air passenger demand, however, exhibits consistently complex non-linearity and non-stationarity. To capture more precisely the aforementioned complex behavior, this paper proposes a hybrid approach VMD-ARMA/KELM-KELM for the short-term forecasting, which consists of variational mode decomposition (VMD), autoregressive moving average model (ARMA) and kernel extreme learning machine (KELM). First, VMD is adopted to decompose the original data into several mode functions so as to reduce their complexity. Then, the unit root test (ADF test) is employed to classify all the modes into the stable and unstable series. Meanwhile, the ARMA and the KELM models are used to forecast both the stationary and non-stationary components, respectively. Lastly, the final result is integrated by another KELM model incorporating the forecasting results of all components. In order to prove and verify the feasibility and robustness of the proposed approach, the passenger demands of Beijing, Guangzhou and Pudong airports are introduced to test the performance. Also, the experimental results show that the novel approach does have a more obviously advantage than other benchmark models regarding both accuracy and robustness analysis. Therefore, this approach can be utilized as a convincing tool for the air passenger demand forecasting.","author":[{"dropping-particle":"","family":"Jin","given":"Feng","non-dropping-particle":"","parse-names":false,"suffix":""},{"dropping-particle":"","family":"Li","given":"Yongwu","non-dropping-particle":"","parse-names":false,"suffix":""},{"dropping-particle":"","family":"Sun","given":"Shaolong","non-dropping-particle":"","parse-names":false,"suffix":""},{"dropping-particle":"","family":"Li","given":"Hongtao","non-dropping-particle":"","parse-names":false,"suffix":""}],"container-title":"Journal of Air Transport Management","id":"ITEM-1","issue":"May 2019","issued":{"date-parts":[["2020"]]},"page":"101744","publisher":"Elsevier Ltd","title":"Forecasting air passenger demand with a new hybrid ensemble approach","type":"article-journal","volume":"83"},"uris":["http://www.mendeley.com/documents/?uuid=091cb39b-599e-4d16-b131-0514b1358b0e"]}],"mendeley":{"formattedCitation":"(Jin, Li, Sun, &amp; Li, 2020)","manualFormatting":"Jin et al., 2020","plainTextFormattedCitation":"(Jin, Li, Sun, &amp; Li, 2020)","previouslyFormattedCitation":"(Jin, Li, Sun, &amp; Li, 2020)"},"properties":{"noteIndex":0},"schema":"https://github.com/citation-style-language/schema/raw/master/csl-citation.json"}</w:instrText>
            </w:r>
            <w:r>
              <w:rPr>
                <w:rFonts w:eastAsia="Times New Roman" w:cs="Times New Roman"/>
                <w:color w:val="000000"/>
                <w:sz w:val="20"/>
                <w:szCs w:val="20"/>
              </w:rPr>
              <w:fldChar w:fldCharType="separate"/>
            </w:r>
            <w:r w:rsidRPr="00E71480">
              <w:rPr>
                <w:rFonts w:eastAsia="Times New Roman" w:cs="Times New Roman"/>
                <w:noProof/>
                <w:color w:val="000000"/>
                <w:sz w:val="20"/>
                <w:szCs w:val="20"/>
              </w:rPr>
              <w:t>Jin</w:t>
            </w:r>
            <w:r>
              <w:rPr>
                <w:rFonts w:eastAsia="Times New Roman" w:cs="Times New Roman"/>
                <w:noProof/>
                <w:color w:val="000000"/>
                <w:sz w:val="20"/>
                <w:szCs w:val="20"/>
              </w:rPr>
              <w:t xml:space="preserve"> et al.</w:t>
            </w:r>
            <w:r w:rsidRPr="00E71480">
              <w:rPr>
                <w:rFonts w:eastAsia="Times New Roman" w:cs="Times New Roman"/>
                <w:noProof/>
                <w:color w:val="000000"/>
                <w:sz w:val="20"/>
                <w:szCs w:val="20"/>
              </w:rPr>
              <w:t>, 2020</w:t>
            </w:r>
            <w:r>
              <w:rPr>
                <w:rFonts w:eastAsia="Times New Roman" w:cs="Times New Roman"/>
                <w:color w:val="000000"/>
                <w:sz w:val="20"/>
                <w:szCs w:val="20"/>
              </w:rPr>
              <w:fldChar w:fldCharType="end"/>
            </w:r>
            <w:r>
              <w:rPr>
                <w:rFonts w:eastAsia="Times New Roman" w:cs="Times New Roman"/>
                <w:color w:val="000000"/>
                <w:sz w:val="20"/>
                <w:szCs w:val="20"/>
              </w:rPr>
              <w:t xml:space="preserve"> (3 Airports, Chin</w:t>
            </w:r>
            <w:r w:rsidR="00AB5621">
              <w:rPr>
                <w:rFonts w:eastAsia="Times New Roman" w:cs="Times New Roman"/>
                <w:color w:val="000000"/>
                <w:sz w:val="20"/>
                <w:szCs w:val="20"/>
              </w:rPr>
              <w:t>a</w:t>
            </w:r>
            <w:r>
              <w:rPr>
                <w:rFonts w:eastAsia="Times New Roman" w:cs="Times New Roman"/>
                <w:color w:val="000000"/>
                <w:sz w:val="20"/>
                <w:szCs w:val="20"/>
              </w:rPr>
              <w:t>; 2006-2017)</w:t>
            </w:r>
          </w:p>
        </w:tc>
        <w:tc>
          <w:tcPr>
            <w:tcW w:w="2070" w:type="dxa"/>
            <w:tcBorders>
              <w:top w:val="single" w:sz="4" w:space="0" w:color="auto"/>
              <w:left w:val="nil"/>
              <w:bottom w:val="single" w:sz="4" w:space="0" w:color="auto"/>
              <w:right w:val="single" w:sz="4" w:space="0" w:color="auto"/>
            </w:tcBorders>
            <w:noWrap/>
            <w:vAlign w:val="center"/>
          </w:tcPr>
          <w:p w14:paraId="7CA4C856" w14:textId="07F5DD4A" w:rsidR="00205DBB" w:rsidRDefault="00205DBB" w:rsidP="00205DBB">
            <w:pPr>
              <w:spacing w:after="0"/>
              <w:ind w:firstLine="0"/>
              <w:jc w:val="left"/>
              <w:rPr>
                <w:rFonts w:eastAsia="Times New Roman" w:cs="Times New Roman"/>
                <w:color w:val="000000"/>
                <w:sz w:val="20"/>
                <w:szCs w:val="20"/>
              </w:rPr>
            </w:pPr>
            <w:r>
              <w:rPr>
                <w:rFonts w:eastAsia="Times New Roman" w:cs="Times New Roman"/>
                <w:color w:val="000000"/>
                <w:sz w:val="20"/>
                <w:szCs w:val="20"/>
              </w:rPr>
              <w:t>Airport (Total passengers)</w:t>
            </w:r>
          </w:p>
        </w:tc>
        <w:tc>
          <w:tcPr>
            <w:tcW w:w="2430" w:type="dxa"/>
            <w:tcBorders>
              <w:top w:val="single" w:sz="4" w:space="0" w:color="auto"/>
              <w:left w:val="nil"/>
              <w:bottom w:val="single" w:sz="4" w:space="0" w:color="auto"/>
              <w:right w:val="single" w:sz="4" w:space="0" w:color="auto"/>
            </w:tcBorders>
            <w:noWrap/>
            <w:vAlign w:val="center"/>
          </w:tcPr>
          <w:p w14:paraId="58A69628" w14:textId="5C720AB8" w:rsidR="00205DBB" w:rsidRDefault="00205DBB" w:rsidP="00205DBB">
            <w:pPr>
              <w:spacing w:after="0"/>
              <w:ind w:firstLine="0"/>
              <w:jc w:val="left"/>
              <w:rPr>
                <w:rFonts w:eastAsia="Times New Roman" w:cs="Times New Roman"/>
                <w:color w:val="000000"/>
                <w:sz w:val="20"/>
                <w:szCs w:val="20"/>
              </w:rPr>
            </w:pPr>
            <w:r w:rsidRPr="00B97DDD">
              <w:rPr>
                <w:rFonts w:eastAsia="Times New Roman" w:cs="Times New Roman"/>
                <w:color w:val="000000"/>
                <w:sz w:val="20"/>
                <w:szCs w:val="20"/>
              </w:rPr>
              <w:t>Propose a new hybrid approach to forecast air passenger demand</w:t>
            </w:r>
          </w:p>
        </w:tc>
        <w:tc>
          <w:tcPr>
            <w:tcW w:w="1710" w:type="dxa"/>
            <w:tcBorders>
              <w:top w:val="single" w:sz="4" w:space="0" w:color="auto"/>
              <w:left w:val="nil"/>
              <w:bottom w:val="single" w:sz="4" w:space="0" w:color="auto"/>
              <w:right w:val="single" w:sz="4" w:space="0" w:color="auto"/>
            </w:tcBorders>
            <w:noWrap/>
            <w:vAlign w:val="center"/>
          </w:tcPr>
          <w:p w14:paraId="585D1CDA" w14:textId="77777777" w:rsidR="00C561D7" w:rsidRPr="00C561D7" w:rsidRDefault="00C561D7" w:rsidP="00C561D7">
            <w:pPr>
              <w:spacing w:after="0"/>
              <w:ind w:firstLine="0"/>
              <w:jc w:val="left"/>
              <w:rPr>
                <w:rFonts w:eastAsia="Times New Roman" w:cs="Times New Roman"/>
                <w:color w:val="000000"/>
                <w:sz w:val="20"/>
                <w:szCs w:val="20"/>
              </w:rPr>
            </w:pPr>
            <w:r w:rsidRPr="00C561D7">
              <w:rPr>
                <w:rFonts w:eastAsia="Times New Roman" w:cs="Times New Roman"/>
                <w:color w:val="000000"/>
                <w:sz w:val="20"/>
                <w:szCs w:val="20"/>
              </w:rPr>
              <w:t>Hybrid approach: variational mode decomposition, autoregressive moving average</w:t>
            </w:r>
          </w:p>
          <w:p w14:paraId="09DB73BF" w14:textId="0728AC3E" w:rsidR="00205DBB" w:rsidRDefault="00C561D7" w:rsidP="00C561D7">
            <w:pPr>
              <w:spacing w:after="0"/>
              <w:ind w:firstLine="0"/>
              <w:jc w:val="left"/>
              <w:rPr>
                <w:rFonts w:eastAsia="Times New Roman" w:cs="Times New Roman"/>
                <w:color w:val="000000"/>
                <w:sz w:val="20"/>
                <w:szCs w:val="20"/>
              </w:rPr>
            </w:pPr>
            <w:r w:rsidRPr="00C561D7">
              <w:rPr>
                <w:rFonts w:eastAsia="Times New Roman" w:cs="Times New Roman"/>
                <w:color w:val="000000"/>
                <w:sz w:val="20"/>
                <w:szCs w:val="20"/>
              </w:rPr>
              <w:t>model and kernel extreme learning machine</w:t>
            </w:r>
          </w:p>
        </w:tc>
        <w:tc>
          <w:tcPr>
            <w:tcW w:w="990" w:type="dxa"/>
            <w:tcBorders>
              <w:top w:val="single" w:sz="4" w:space="0" w:color="auto"/>
              <w:left w:val="nil"/>
              <w:bottom w:val="single" w:sz="4" w:space="0" w:color="auto"/>
              <w:right w:val="single" w:sz="4" w:space="0" w:color="auto"/>
            </w:tcBorders>
            <w:noWrap/>
            <w:vAlign w:val="center"/>
          </w:tcPr>
          <w:p w14:paraId="42F4197D" w14:textId="79369E43" w:rsidR="00205DBB" w:rsidRDefault="00205DBB" w:rsidP="00205DBB">
            <w:pPr>
              <w:spacing w:after="0"/>
              <w:ind w:firstLine="0"/>
              <w:jc w:val="left"/>
              <w:rPr>
                <w:rFonts w:eastAsia="Times New Roman" w:cs="Times New Roman"/>
                <w:color w:val="000000"/>
                <w:sz w:val="20"/>
                <w:szCs w:val="20"/>
              </w:rPr>
            </w:pPr>
            <w:r>
              <w:rPr>
                <w:rFonts w:eastAsia="Times New Roman" w:cs="Times New Roman"/>
                <w:color w:val="000000"/>
                <w:sz w:val="20"/>
                <w:szCs w:val="20"/>
              </w:rPr>
              <w:t>No</w:t>
            </w:r>
          </w:p>
        </w:tc>
        <w:tc>
          <w:tcPr>
            <w:tcW w:w="990" w:type="dxa"/>
            <w:tcBorders>
              <w:top w:val="single" w:sz="4" w:space="0" w:color="auto"/>
              <w:left w:val="nil"/>
              <w:bottom w:val="single" w:sz="4" w:space="0" w:color="auto"/>
              <w:right w:val="single" w:sz="4" w:space="0" w:color="auto"/>
            </w:tcBorders>
            <w:noWrap/>
            <w:vAlign w:val="center"/>
          </w:tcPr>
          <w:p w14:paraId="2982A59B" w14:textId="3F625618" w:rsidR="00205DBB" w:rsidRDefault="00205DBB" w:rsidP="00205DBB">
            <w:pPr>
              <w:spacing w:after="0"/>
              <w:ind w:firstLine="0"/>
              <w:jc w:val="left"/>
              <w:rPr>
                <w:rFonts w:eastAsia="Times New Roman" w:cs="Times New Roman"/>
                <w:color w:val="000000"/>
                <w:sz w:val="20"/>
                <w:szCs w:val="20"/>
              </w:rPr>
            </w:pPr>
            <w:r>
              <w:rPr>
                <w:rFonts w:eastAsia="Times New Roman" w:cs="Times New Roman"/>
                <w:color w:val="000000"/>
                <w:sz w:val="20"/>
                <w:szCs w:val="20"/>
              </w:rPr>
              <w:t>No</w:t>
            </w:r>
          </w:p>
        </w:tc>
        <w:tc>
          <w:tcPr>
            <w:tcW w:w="990" w:type="dxa"/>
            <w:tcBorders>
              <w:top w:val="single" w:sz="4" w:space="0" w:color="auto"/>
              <w:left w:val="nil"/>
              <w:bottom w:val="single" w:sz="4" w:space="0" w:color="auto"/>
              <w:right w:val="single" w:sz="4" w:space="0" w:color="auto"/>
            </w:tcBorders>
            <w:noWrap/>
            <w:vAlign w:val="center"/>
          </w:tcPr>
          <w:p w14:paraId="1417F2F1" w14:textId="3A8DA3F8" w:rsidR="00205DBB" w:rsidRDefault="00205DBB" w:rsidP="00205DBB">
            <w:pPr>
              <w:spacing w:after="0"/>
              <w:ind w:firstLine="0"/>
              <w:jc w:val="left"/>
              <w:rPr>
                <w:rFonts w:eastAsia="Times New Roman" w:cs="Times New Roman"/>
                <w:color w:val="000000"/>
                <w:sz w:val="20"/>
                <w:szCs w:val="20"/>
              </w:rPr>
            </w:pPr>
            <w:r>
              <w:rPr>
                <w:rFonts w:eastAsia="Times New Roman" w:cs="Times New Roman"/>
                <w:color w:val="000000"/>
                <w:sz w:val="20"/>
                <w:szCs w:val="20"/>
              </w:rPr>
              <w:t>No</w:t>
            </w:r>
          </w:p>
        </w:tc>
        <w:tc>
          <w:tcPr>
            <w:tcW w:w="967" w:type="dxa"/>
            <w:tcBorders>
              <w:top w:val="single" w:sz="4" w:space="0" w:color="auto"/>
              <w:left w:val="nil"/>
              <w:bottom w:val="single" w:sz="4" w:space="0" w:color="auto"/>
              <w:right w:val="single" w:sz="4" w:space="0" w:color="auto"/>
            </w:tcBorders>
            <w:vAlign w:val="center"/>
          </w:tcPr>
          <w:p w14:paraId="75CFD3E6" w14:textId="66D84559" w:rsidR="00205DBB" w:rsidRDefault="00205DBB" w:rsidP="00205DBB">
            <w:pPr>
              <w:spacing w:after="0"/>
              <w:ind w:firstLine="0"/>
              <w:jc w:val="left"/>
              <w:rPr>
                <w:rFonts w:eastAsia="Times New Roman" w:cs="Times New Roman"/>
                <w:color w:val="000000"/>
                <w:sz w:val="20"/>
                <w:szCs w:val="20"/>
              </w:rPr>
            </w:pPr>
            <w:r>
              <w:rPr>
                <w:rFonts w:eastAsia="Times New Roman" w:cs="Times New Roman"/>
                <w:color w:val="000000"/>
                <w:sz w:val="20"/>
                <w:szCs w:val="20"/>
              </w:rPr>
              <w:t>No</w:t>
            </w:r>
          </w:p>
        </w:tc>
        <w:tc>
          <w:tcPr>
            <w:tcW w:w="967" w:type="dxa"/>
            <w:tcBorders>
              <w:top w:val="single" w:sz="4" w:space="0" w:color="auto"/>
              <w:left w:val="nil"/>
              <w:bottom w:val="single" w:sz="4" w:space="0" w:color="auto"/>
              <w:right w:val="double" w:sz="6" w:space="0" w:color="auto"/>
            </w:tcBorders>
            <w:noWrap/>
            <w:vAlign w:val="center"/>
          </w:tcPr>
          <w:p w14:paraId="41012247" w14:textId="11E94286" w:rsidR="00205DBB" w:rsidRDefault="00205DBB" w:rsidP="00205DBB">
            <w:pPr>
              <w:spacing w:after="0"/>
              <w:ind w:firstLine="0"/>
              <w:jc w:val="left"/>
              <w:rPr>
                <w:rFonts w:eastAsia="Times New Roman" w:cs="Times New Roman"/>
                <w:color w:val="000000"/>
                <w:sz w:val="20"/>
                <w:szCs w:val="20"/>
              </w:rPr>
            </w:pPr>
            <w:r>
              <w:rPr>
                <w:rFonts w:eastAsia="Times New Roman" w:cs="Times New Roman"/>
                <w:color w:val="000000"/>
                <w:sz w:val="20"/>
                <w:szCs w:val="20"/>
              </w:rPr>
              <w:t>No</w:t>
            </w:r>
          </w:p>
        </w:tc>
      </w:tr>
      <w:tr w:rsidR="00205DBB" w14:paraId="1E102690" w14:textId="77777777" w:rsidTr="00B25991">
        <w:trPr>
          <w:trHeight w:val="432"/>
        </w:trPr>
        <w:tc>
          <w:tcPr>
            <w:tcW w:w="1777" w:type="dxa"/>
            <w:tcBorders>
              <w:top w:val="single" w:sz="4" w:space="0" w:color="auto"/>
              <w:left w:val="double" w:sz="6" w:space="0" w:color="auto"/>
              <w:bottom w:val="single" w:sz="4" w:space="0" w:color="auto"/>
              <w:right w:val="single" w:sz="4" w:space="0" w:color="auto"/>
            </w:tcBorders>
            <w:noWrap/>
            <w:vAlign w:val="center"/>
          </w:tcPr>
          <w:p w14:paraId="3EBBC08F" w14:textId="3CA9C454" w:rsidR="00205DBB" w:rsidRDefault="00205DBB" w:rsidP="00205DBB">
            <w:pPr>
              <w:spacing w:after="0"/>
              <w:ind w:firstLine="0"/>
              <w:jc w:val="left"/>
              <w:rPr>
                <w:rFonts w:eastAsia="Times New Roman" w:cs="Times New Roman"/>
                <w:color w:val="000000"/>
                <w:sz w:val="20"/>
                <w:szCs w:val="20"/>
              </w:rPr>
            </w:pPr>
            <w:r w:rsidRPr="005E003A">
              <w:rPr>
                <w:rFonts w:eastAsia="Times New Roman" w:cs="Times New Roman"/>
                <w:color w:val="000000"/>
                <w:sz w:val="20"/>
                <w:szCs w:val="20"/>
              </w:rPr>
              <w:t xml:space="preserve">Kağan </w:t>
            </w:r>
            <w:r>
              <w:rPr>
                <w:rFonts w:eastAsia="Times New Roman" w:cs="Times New Roman"/>
                <w:color w:val="000000"/>
                <w:sz w:val="20"/>
                <w:szCs w:val="20"/>
              </w:rPr>
              <w:fldChar w:fldCharType="begin" w:fldLock="1"/>
            </w:r>
            <w:r>
              <w:rPr>
                <w:rFonts w:eastAsia="Times New Roman" w:cs="Times New Roman"/>
                <w:color w:val="000000"/>
                <w:sz w:val="20"/>
                <w:szCs w:val="20"/>
              </w:rPr>
              <w:instrText>ADDIN CSL_CITATION {"citationItems":[{"id":"ITEM-1","itemData":{"DOI":"10.1016/j.jairtraman.2020.101818","ISSN":"09696997","abstract":"Investigating the determinants of air passenger traffic has become commonplace. In contrast with most previous publications, this paper investigates these determinants in an emerging country, Turkey, at the provincial level between 2004 and 2014. We find that GDP/capita, population, distance to alternative airports, tourism, leading cities, and international migrations all support more air traffic. Furthermore, market concentration is associated with less traffic, and the presence of academics with more traffic. Mapping models' residuals suggest catchment areas, surface transport options, domestic migrations and (geo)politics could also matter. Accordingly, it appears the determinants of Turkey's air passenger traffic do not differ from those of developed economies. The results also suggest new airports should be built based on the aforementioned factors.","author":[{"dropping-particle":"","family":"Kağan Albayrak","given":"Muhammed Bilge","non-dropping-particle":"","parse-names":false,"suffix":""},{"dropping-particle":"","family":"Özcan","given":"İsmail Çağrı","non-dropping-particle":"","parse-names":false,"suffix":""},{"dropping-particle":"","family":"Can","given":"Raif","non-dropping-particle":"","parse-names":false,"suffix":""},{"dropping-particle":"","family":"Dobruszkes","given":"Frédéric","non-dropping-particle":"","parse-names":false,"suffix":""}],"container-title":"Journal of Air Transport Management","id":"ITEM-1","issue":"February","issued":{"date-parts":[["2020"]]},"title":"The determinants of air passenger traffic at Turkish airports","type":"article-journal","volume":"86"},"uris":["http://www.mendeley.com/documents/?uuid=f71e8e1e-0aae-436b-ba33-e21668d6b2a6"]}],"mendeley":{"formattedCitation":"(Kağan Albayrak, Özcan, Can, &amp; Dobruszkes, 2020)","manualFormatting":"Albayrak et al., 2020","plainTextFormattedCitation":"(Kağan Albayrak, Özcan, Can, &amp; Dobruszkes, 2020)","previouslyFormattedCitation":"(Kağan Albayrak, Özcan, Can, &amp; Dobruszkes, 2020)"},"properties":{"noteIndex":0},"schema":"https://github.com/citation-style-language/schema/raw/master/csl-citation.json"}</w:instrText>
            </w:r>
            <w:r>
              <w:rPr>
                <w:rFonts w:eastAsia="Times New Roman" w:cs="Times New Roman"/>
                <w:color w:val="000000"/>
                <w:sz w:val="20"/>
                <w:szCs w:val="20"/>
              </w:rPr>
              <w:fldChar w:fldCharType="separate"/>
            </w:r>
            <w:r w:rsidRPr="00E71480">
              <w:rPr>
                <w:rFonts w:eastAsia="Times New Roman" w:cs="Times New Roman"/>
                <w:noProof/>
                <w:color w:val="000000"/>
                <w:sz w:val="20"/>
                <w:szCs w:val="20"/>
              </w:rPr>
              <w:t>Albayrak</w:t>
            </w:r>
            <w:r>
              <w:rPr>
                <w:rFonts w:eastAsia="Times New Roman" w:cs="Times New Roman"/>
                <w:noProof/>
                <w:color w:val="000000"/>
                <w:sz w:val="20"/>
                <w:szCs w:val="20"/>
              </w:rPr>
              <w:t xml:space="preserve"> et al.,</w:t>
            </w:r>
            <w:r w:rsidRPr="00E71480">
              <w:rPr>
                <w:rFonts w:eastAsia="Times New Roman" w:cs="Times New Roman"/>
                <w:noProof/>
                <w:color w:val="000000"/>
                <w:sz w:val="20"/>
                <w:szCs w:val="20"/>
              </w:rPr>
              <w:t xml:space="preserve"> 2020</w:t>
            </w:r>
            <w:r>
              <w:rPr>
                <w:rFonts w:eastAsia="Times New Roman" w:cs="Times New Roman"/>
                <w:color w:val="000000"/>
                <w:sz w:val="20"/>
                <w:szCs w:val="20"/>
              </w:rPr>
              <w:fldChar w:fldCharType="end"/>
            </w:r>
            <w:r>
              <w:rPr>
                <w:rFonts w:eastAsia="Times New Roman" w:cs="Times New Roman"/>
                <w:color w:val="000000"/>
                <w:sz w:val="20"/>
                <w:szCs w:val="20"/>
              </w:rPr>
              <w:t xml:space="preserve"> (</w:t>
            </w:r>
            <w:r w:rsidRPr="00EB0FB8">
              <w:rPr>
                <w:rFonts w:eastAsia="Times New Roman" w:cs="Times New Roman"/>
                <w:color w:val="000000"/>
                <w:sz w:val="20"/>
                <w:szCs w:val="20"/>
              </w:rPr>
              <w:t>47</w:t>
            </w:r>
            <w:r>
              <w:rPr>
                <w:rFonts w:eastAsia="Times New Roman" w:cs="Times New Roman"/>
                <w:color w:val="000000"/>
                <w:sz w:val="20"/>
                <w:szCs w:val="20"/>
              </w:rPr>
              <w:t xml:space="preserve"> </w:t>
            </w:r>
            <w:r w:rsidRPr="00EB0FB8">
              <w:rPr>
                <w:rFonts w:eastAsia="Times New Roman" w:cs="Times New Roman"/>
                <w:color w:val="000000"/>
                <w:sz w:val="20"/>
                <w:szCs w:val="20"/>
              </w:rPr>
              <w:t>provinces</w:t>
            </w:r>
            <w:r>
              <w:rPr>
                <w:rFonts w:eastAsia="Times New Roman" w:cs="Times New Roman"/>
                <w:color w:val="000000"/>
                <w:sz w:val="20"/>
                <w:szCs w:val="20"/>
              </w:rPr>
              <w:t>, Turkey; 2004-2014)</w:t>
            </w:r>
          </w:p>
        </w:tc>
        <w:tc>
          <w:tcPr>
            <w:tcW w:w="2070" w:type="dxa"/>
            <w:tcBorders>
              <w:top w:val="single" w:sz="4" w:space="0" w:color="auto"/>
              <w:left w:val="nil"/>
              <w:bottom w:val="single" w:sz="4" w:space="0" w:color="auto"/>
              <w:right w:val="single" w:sz="4" w:space="0" w:color="auto"/>
            </w:tcBorders>
            <w:noWrap/>
            <w:vAlign w:val="center"/>
          </w:tcPr>
          <w:p w14:paraId="43D71128" w14:textId="57DDA674" w:rsidR="00205DBB" w:rsidRDefault="00205DBB" w:rsidP="00205DBB">
            <w:pPr>
              <w:spacing w:after="0"/>
              <w:ind w:firstLine="0"/>
              <w:jc w:val="left"/>
              <w:rPr>
                <w:rFonts w:eastAsia="Times New Roman" w:cs="Times New Roman"/>
                <w:color w:val="000000"/>
                <w:sz w:val="20"/>
                <w:szCs w:val="20"/>
              </w:rPr>
            </w:pPr>
            <w:r>
              <w:rPr>
                <w:rFonts w:eastAsia="Times New Roman" w:cs="Times New Roman"/>
                <w:color w:val="000000"/>
                <w:sz w:val="20"/>
                <w:szCs w:val="20"/>
              </w:rPr>
              <w:t>Regional (Total passengers)</w:t>
            </w:r>
          </w:p>
        </w:tc>
        <w:tc>
          <w:tcPr>
            <w:tcW w:w="2430" w:type="dxa"/>
            <w:tcBorders>
              <w:top w:val="single" w:sz="4" w:space="0" w:color="auto"/>
              <w:left w:val="nil"/>
              <w:bottom w:val="single" w:sz="4" w:space="0" w:color="auto"/>
              <w:right w:val="single" w:sz="4" w:space="0" w:color="auto"/>
            </w:tcBorders>
            <w:noWrap/>
            <w:vAlign w:val="center"/>
          </w:tcPr>
          <w:p w14:paraId="2CB9F1E4" w14:textId="6D47851B" w:rsidR="00205DBB" w:rsidRPr="00B97DDD" w:rsidRDefault="00205DBB" w:rsidP="00205DBB">
            <w:pPr>
              <w:spacing w:after="0"/>
              <w:ind w:firstLine="0"/>
              <w:jc w:val="left"/>
              <w:rPr>
                <w:rFonts w:eastAsia="Times New Roman" w:cs="Times New Roman"/>
                <w:color w:val="000000"/>
                <w:sz w:val="20"/>
                <w:szCs w:val="20"/>
              </w:rPr>
            </w:pPr>
            <w:r>
              <w:rPr>
                <w:rFonts w:eastAsia="Times New Roman" w:cs="Times New Roman"/>
                <w:color w:val="000000"/>
                <w:sz w:val="20"/>
                <w:szCs w:val="20"/>
              </w:rPr>
              <w:t xml:space="preserve">Identify </w:t>
            </w:r>
            <w:r w:rsidRPr="00EB0FB8">
              <w:rPr>
                <w:rFonts w:eastAsia="Times New Roman" w:cs="Times New Roman"/>
                <w:color w:val="000000"/>
                <w:sz w:val="20"/>
                <w:szCs w:val="20"/>
              </w:rPr>
              <w:t>determinants of air traffic in an emerging economy</w:t>
            </w:r>
          </w:p>
        </w:tc>
        <w:tc>
          <w:tcPr>
            <w:tcW w:w="1710" w:type="dxa"/>
            <w:tcBorders>
              <w:top w:val="single" w:sz="4" w:space="0" w:color="auto"/>
              <w:left w:val="nil"/>
              <w:bottom w:val="single" w:sz="4" w:space="0" w:color="auto"/>
              <w:right w:val="single" w:sz="4" w:space="0" w:color="auto"/>
            </w:tcBorders>
            <w:noWrap/>
            <w:vAlign w:val="center"/>
          </w:tcPr>
          <w:p w14:paraId="748180CE" w14:textId="6BCA5C42" w:rsidR="00205DBB" w:rsidRDefault="00205DBB" w:rsidP="00205DBB">
            <w:pPr>
              <w:spacing w:after="0"/>
              <w:ind w:firstLine="0"/>
              <w:jc w:val="left"/>
              <w:rPr>
                <w:rFonts w:eastAsia="Times New Roman" w:cs="Times New Roman"/>
                <w:color w:val="000000"/>
                <w:sz w:val="20"/>
                <w:szCs w:val="20"/>
              </w:rPr>
            </w:pPr>
            <w:r>
              <w:rPr>
                <w:rFonts w:eastAsia="Times New Roman" w:cs="Times New Roman"/>
                <w:color w:val="000000"/>
                <w:sz w:val="20"/>
                <w:szCs w:val="20"/>
              </w:rPr>
              <w:t>Panel Regression Model</w:t>
            </w:r>
          </w:p>
        </w:tc>
        <w:tc>
          <w:tcPr>
            <w:tcW w:w="990" w:type="dxa"/>
            <w:tcBorders>
              <w:top w:val="single" w:sz="4" w:space="0" w:color="auto"/>
              <w:left w:val="nil"/>
              <w:bottom w:val="single" w:sz="4" w:space="0" w:color="auto"/>
              <w:right w:val="single" w:sz="4" w:space="0" w:color="auto"/>
            </w:tcBorders>
            <w:noWrap/>
            <w:vAlign w:val="center"/>
          </w:tcPr>
          <w:p w14:paraId="27375BE5" w14:textId="4D424F21" w:rsidR="00205DBB" w:rsidRDefault="00205DBB" w:rsidP="00205DBB">
            <w:pPr>
              <w:spacing w:after="0"/>
              <w:ind w:firstLine="0"/>
              <w:jc w:val="left"/>
              <w:rPr>
                <w:rFonts w:eastAsia="Times New Roman" w:cs="Times New Roman"/>
                <w:color w:val="000000"/>
                <w:sz w:val="20"/>
                <w:szCs w:val="20"/>
              </w:rPr>
            </w:pPr>
            <w:r>
              <w:rPr>
                <w:rFonts w:eastAsia="Times New Roman" w:cs="Times New Roman"/>
                <w:color w:val="000000"/>
                <w:sz w:val="20"/>
                <w:szCs w:val="20"/>
              </w:rPr>
              <w:t>Yes</w:t>
            </w:r>
          </w:p>
        </w:tc>
        <w:tc>
          <w:tcPr>
            <w:tcW w:w="990" w:type="dxa"/>
            <w:tcBorders>
              <w:top w:val="single" w:sz="4" w:space="0" w:color="auto"/>
              <w:left w:val="nil"/>
              <w:bottom w:val="single" w:sz="4" w:space="0" w:color="auto"/>
              <w:right w:val="single" w:sz="4" w:space="0" w:color="auto"/>
            </w:tcBorders>
            <w:noWrap/>
            <w:vAlign w:val="center"/>
          </w:tcPr>
          <w:p w14:paraId="11CD19D0" w14:textId="03E28846" w:rsidR="00205DBB" w:rsidRDefault="00205DBB" w:rsidP="00205DBB">
            <w:pPr>
              <w:spacing w:after="0"/>
              <w:ind w:firstLine="0"/>
              <w:jc w:val="left"/>
              <w:rPr>
                <w:rFonts w:eastAsia="Times New Roman" w:cs="Times New Roman"/>
                <w:color w:val="000000"/>
                <w:sz w:val="20"/>
                <w:szCs w:val="20"/>
              </w:rPr>
            </w:pPr>
            <w:r>
              <w:rPr>
                <w:rFonts w:eastAsia="Times New Roman" w:cs="Times New Roman"/>
                <w:color w:val="000000"/>
                <w:sz w:val="20"/>
                <w:szCs w:val="20"/>
              </w:rPr>
              <w:t>Yes</w:t>
            </w:r>
          </w:p>
        </w:tc>
        <w:tc>
          <w:tcPr>
            <w:tcW w:w="990" w:type="dxa"/>
            <w:tcBorders>
              <w:top w:val="single" w:sz="4" w:space="0" w:color="auto"/>
              <w:left w:val="nil"/>
              <w:bottom w:val="single" w:sz="4" w:space="0" w:color="auto"/>
              <w:right w:val="single" w:sz="4" w:space="0" w:color="auto"/>
            </w:tcBorders>
            <w:noWrap/>
            <w:vAlign w:val="center"/>
          </w:tcPr>
          <w:p w14:paraId="04640E31" w14:textId="24928C65" w:rsidR="00205DBB" w:rsidRDefault="00205DBB" w:rsidP="00205DBB">
            <w:pPr>
              <w:spacing w:after="0"/>
              <w:ind w:firstLine="0"/>
              <w:jc w:val="left"/>
              <w:rPr>
                <w:rFonts w:eastAsia="Times New Roman" w:cs="Times New Roman"/>
                <w:color w:val="000000"/>
                <w:sz w:val="20"/>
                <w:szCs w:val="20"/>
              </w:rPr>
            </w:pPr>
            <w:r>
              <w:rPr>
                <w:rFonts w:eastAsia="Times New Roman" w:cs="Times New Roman"/>
                <w:color w:val="000000"/>
                <w:sz w:val="20"/>
                <w:szCs w:val="20"/>
              </w:rPr>
              <w:t>Yes</w:t>
            </w:r>
          </w:p>
        </w:tc>
        <w:tc>
          <w:tcPr>
            <w:tcW w:w="967" w:type="dxa"/>
            <w:tcBorders>
              <w:top w:val="single" w:sz="4" w:space="0" w:color="auto"/>
              <w:left w:val="nil"/>
              <w:bottom w:val="single" w:sz="4" w:space="0" w:color="auto"/>
              <w:right w:val="single" w:sz="4" w:space="0" w:color="auto"/>
            </w:tcBorders>
            <w:vAlign w:val="center"/>
          </w:tcPr>
          <w:p w14:paraId="0D81282C" w14:textId="2520C38D" w:rsidR="00205DBB" w:rsidRDefault="00205DBB" w:rsidP="00205DBB">
            <w:pPr>
              <w:spacing w:after="0"/>
              <w:ind w:firstLine="0"/>
              <w:jc w:val="left"/>
              <w:rPr>
                <w:rFonts w:eastAsia="Times New Roman" w:cs="Times New Roman"/>
                <w:color w:val="000000"/>
                <w:sz w:val="20"/>
                <w:szCs w:val="20"/>
              </w:rPr>
            </w:pPr>
            <w:r>
              <w:rPr>
                <w:rFonts w:eastAsia="Times New Roman" w:cs="Times New Roman"/>
                <w:color w:val="000000"/>
                <w:sz w:val="20"/>
                <w:szCs w:val="20"/>
              </w:rPr>
              <w:t>Yes</w:t>
            </w:r>
          </w:p>
        </w:tc>
        <w:tc>
          <w:tcPr>
            <w:tcW w:w="967" w:type="dxa"/>
            <w:tcBorders>
              <w:top w:val="single" w:sz="4" w:space="0" w:color="auto"/>
              <w:left w:val="nil"/>
              <w:bottom w:val="single" w:sz="4" w:space="0" w:color="auto"/>
              <w:right w:val="double" w:sz="6" w:space="0" w:color="auto"/>
            </w:tcBorders>
            <w:noWrap/>
            <w:vAlign w:val="center"/>
          </w:tcPr>
          <w:p w14:paraId="2EEEE691" w14:textId="74FACF49" w:rsidR="00205DBB" w:rsidRDefault="00205DBB" w:rsidP="00205DBB">
            <w:pPr>
              <w:spacing w:after="0"/>
              <w:ind w:firstLine="0"/>
              <w:jc w:val="left"/>
              <w:rPr>
                <w:rFonts w:eastAsia="Times New Roman" w:cs="Times New Roman"/>
                <w:color w:val="000000"/>
                <w:sz w:val="20"/>
                <w:szCs w:val="20"/>
              </w:rPr>
            </w:pPr>
            <w:r>
              <w:rPr>
                <w:rFonts w:eastAsia="Times New Roman" w:cs="Times New Roman"/>
                <w:color w:val="000000"/>
                <w:sz w:val="20"/>
                <w:szCs w:val="20"/>
              </w:rPr>
              <w:t>No</w:t>
            </w:r>
          </w:p>
        </w:tc>
      </w:tr>
      <w:tr w:rsidR="00205DBB" w14:paraId="4FD4381C" w14:textId="77777777" w:rsidTr="00883061">
        <w:trPr>
          <w:trHeight w:val="432"/>
        </w:trPr>
        <w:tc>
          <w:tcPr>
            <w:tcW w:w="1777" w:type="dxa"/>
            <w:tcBorders>
              <w:top w:val="single" w:sz="4" w:space="0" w:color="auto"/>
              <w:left w:val="double" w:sz="6" w:space="0" w:color="auto"/>
              <w:bottom w:val="single" w:sz="4" w:space="0" w:color="auto"/>
              <w:right w:val="single" w:sz="4" w:space="0" w:color="auto"/>
            </w:tcBorders>
            <w:noWrap/>
            <w:vAlign w:val="center"/>
          </w:tcPr>
          <w:p w14:paraId="3860917D" w14:textId="54EF2645" w:rsidR="00205DBB" w:rsidRDefault="00205DBB" w:rsidP="00205DBB">
            <w:pPr>
              <w:spacing w:after="0"/>
              <w:ind w:firstLine="0"/>
              <w:jc w:val="left"/>
              <w:rPr>
                <w:rFonts w:eastAsia="Times New Roman" w:cs="Times New Roman"/>
                <w:color w:val="000000"/>
                <w:sz w:val="20"/>
                <w:szCs w:val="20"/>
              </w:rPr>
            </w:pPr>
            <w:r>
              <w:rPr>
                <w:rFonts w:eastAsia="Times New Roman" w:cs="Times New Roman"/>
                <w:color w:val="000000"/>
                <w:sz w:val="20"/>
                <w:szCs w:val="20"/>
              </w:rPr>
              <w:fldChar w:fldCharType="begin" w:fldLock="1"/>
            </w:r>
            <w:r>
              <w:rPr>
                <w:rFonts w:eastAsia="Times New Roman" w:cs="Times New Roman"/>
                <w:color w:val="000000"/>
                <w:sz w:val="20"/>
                <w:szCs w:val="20"/>
              </w:rPr>
              <w:instrText>ADDIN CSL_CITATION {"citationItems":[{"id":"ITEM-1","itemData":{"DOI":"10.1016/j.jairtraman.2021.102147","ISSN":"09696997","abstract":"This paper explores the causal relationship between income and air travel demand to provide insights for the future growth of the aviation industry, with particular focus on the recovery period after a crisis. Using US data, we estimate the long-run and short-run income elasticities of air passenger demand and we estimate how they vary over the business cycle. We find that long-run income elasticities are lower than short-run elasticities and that the short-run elasticities are lower during the recovery period following an economic downturn. A reduction in income elasticity of demand during the recovery period is consistent with an increase in precautionary savings. We then apply our results to IMF economic forecasts, and our analysis suggests that a return of the air traffic to its pre-crisis levels would be slower that the return of economic activities to their levels. Forecasts using our estimates are likely to be more accurate than one based on constant income elasticities of demand and suggest that air traffic in the US would return to its 2019 level in 2025, which is three years after the recovery of real GDP in this scenario. The use of state dependent income elasticities – in conjunction with other techniques that can control for other likely changes in demand and supply in a post-COVID world – could play an important role in helping to generate better forecasts for the aviation industry.","author":[{"dropping-particle":"","family":"Hanson","given":"Daniel","non-dropping-particle":"","parse-names":false,"suffix":""},{"dropping-particle":"","family":"Toru Delibasi","given":"Tuba","non-dropping-particle":"","parse-names":false,"suffix":""},{"dropping-particle":"","family":"Gatti","given":"Matteo","non-dropping-particle":"","parse-names":false,"suffix":""},{"dropping-particle":"","family":"Cohen","given":"Shamai","non-dropping-particle":"","parse-names":false,"suffix":""}],"container-title":"Journal of Air Transport Management","id":"ITEM-1","issue":"January 2021","issued":{"date-parts":[["2022"]]},"page":"102147","publisher":"Elsevier Ltd","title":"How do changes in economic activity affect air passenger traffic? The use of state-dependent income elasticities to improve aviation forecasts","type":"article-journal","volume":"98"},"uris":["http://www.mendeley.com/documents/?uuid=9ab2a308-43b4-417c-b46d-3223a4be1231"]}],"mendeley":{"formattedCitation":"(Hanson, Toru Delibasi, Gatti, &amp; Cohen, 2022)","manualFormatting":"Hanson et al., 2022","plainTextFormattedCitation":"(Hanson, Toru Delibasi, Gatti, &amp; Cohen, 2022)","previouslyFormattedCitation":"(Hanson, Toru Delibasi, Gatti, &amp; Cohen, 2022)"},"properties":{"noteIndex":0},"schema":"https://github.com/citation-style-language/schema/raw/master/csl-citation.json"}</w:instrText>
            </w:r>
            <w:r>
              <w:rPr>
                <w:rFonts w:eastAsia="Times New Roman" w:cs="Times New Roman"/>
                <w:color w:val="000000"/>
                <w:sz w:val="20"/>
                <w:szCs w:val="20"/>
              </w:rPr>
              <w:fldChar w:fldCharType="separate"/>
            </w:r>
            <w:r w:rsidRPr="00E71480">
              <w:rPr>
                <w:rFonts w:eastAsia="Times New Roman" w:cs="Times New Roman"/>
                <w:noProof/>
                <w:color w:val="000000"/>
                <w:sz w:val="20"/>
                <w:szCs w:val="20"/>
              </w:rPr>
              <w:t>Hanson</w:t>
            </w:r>
            <w:r>
              <w:rPr>
                <w:rFonts w:eastAsia="Times New Roman" w:cs="Times New Roman"/>
                <w:noProof/>
                <w:color w:val="000000"/>
                <w:sz w:val="20"/>
                <w:szCs w:val="20"/>
              </w:rPr>
              <w:t xml:space="preserve"> et al.</w:t>
            </w:r>
            <w:r w:rsidRPr="00E71480">
              <w:rPr>
                <w:rFonts w:eastAsia="Times New Roman" w:cs="Times New Roman"/>
                <w:noProof/>
                <w:color w:val="000000"/>
                <w:sz w:val="20"/>
                <w:szCs w:val="20"/>
              </w:rPr>
              <w:t>, 2022</w:t>
            </w:r>
            <w:r>
              <w:rPr>
                <w:rFonts w:eastAsia="Times New Roman" w:cs="Times New Roman"/>
                <w:color w:val="000000"/>
                <w:sz w:val="20"/>
                <w:szCs w:val="20"/>
              </w:rPr>
              <w:fldChar w:fldCharType="end"/>
            </w:r>
            <w:r>
              <w:rPr>
                <w:rFonts w:eastAsia="Times New Roman" w:cs="Times New Roman"/>
                <w:color w:val="000000"/>
                <w:sz w:val="20"/>
                <w:szCs w:val="20"/>
              </w:rPr>
              <w:t xml:space="preserve"> (US; 1970-2018)</w:t>
            </w:r>
          </w:p>
        </w:tc>
        <w:tc>
          <w:tcPr>
            <w:tcW w:w="2070" w:type="dxa"/>
            <w:tcBorders>
              <w:top w:val="single" w:sz="4" w:space="0" w:color="auto"/>
              <w:left w:val="nil"/>
              <w:bottom w:val="single" w:sz="4" w:space="0" w:color="auto"/>
              <w:right w:val="single" w:sz="4" w:space="0" w:color="auto"/>
            </w:tcBorders>
            <w:noWrap/>
            <w:vAlign w:val="center"/>
          </w:tcPr>
          <w:p w14:paraId="6BBA2ACB" w14:textId="759BFD8E" w:rsidR="00205DBB" w:rsidRDefault="00205DBB" w:rsidP="00205DBB">
            <w:pPr>
              <w:spacing w:after="0"/>
              <w:ind w:firstLine="0"/>
              <w:jc w:val="left"/>
              <w:rPr>
                <w:rFonts w:eastAsia="Times New Roman" w:cs="Times New Roman"/>
                <w:color w:val="000000"/>
                <w:sz w:val="20"/>
                <w:szCs w:val="20"/>
              </w:rPr>
            </w:pPr>
            <w:r>
              <w:rPr>
                <w:rFonts w:eastAsia="Times New Roman" w:cs="Times New Roman"/>
                <w:color w:val="000000"/>
                <w:sz w:val="20"/>
                <w:szCs w:val="20"/>
              </w:rPr>
              <w:t>National (Total passengers)</w:t>
            </w:r>
          </w:p>
        </w:tc>
        <w:tc>
          <w:tcPr>
            <w:tcW w:w="2430" w:type="dxa"/>
            <w:tcBorders>
              <w:top w:val="single" w:sz="4" w:space="0" w:color="auto"/>
              <w:left w:val="nil"/>
              <w:bottom w:val="single" w:sz="4" w:space="0" w:color="auto"/>
              <w:right w:val="single" w:sz="4" w:space="0" w:color="auto"/>
            </w:tcBorders>
            <w:noWrap/>
            <w:vAlign w:val="center"/>
          </w:tcPr>
          <w:p w14:paraId="6008AB66" w14:textId="7C5B1E47" w:rsidR="00205DBB" w:rsidRDefault="00205DBB" w:rsidP="00205DBB">
            <w:pPr>
              <w:spacing w:after="0"/>
              <w:ind w:firstLine="0"/>
              <w:jc w:val="left"/>
              <w:rPr>
                <w:rFonts w:eastAsia="Times New Roman" w:cs="Times New Roman"/>
                <w:color w:val="000000"/>
                <w:sz w:val="20"/>
                <w:szCs w:val="20"/>
              </w:rPr>
            </w:pPr>
            <w:r>
              <w:rPr>
                <w:rFonts w:eastAsia="Times New Roman" w:cs="Times New Roman"/>
                <w:color w:val="000000"/>
                <w:sz w:val="20"/>
                <w:szCs w:val="20"/>
              </w:rPr>
              <w:t xml:space="preserve">Identify </w:t>
            </w:r>
            <w:r w:rsidRPr="004C321E">
              <w:rPr>
                <w:rFonts w:eastAsia="Times New Roman" w:cs="Times New Roman"/>
                <w:color w:val="000000"/>
                <w:sz w:val="20"/>
                <w:szCs w:val="20"/>
              </w:rPr>
              <w:t>causal relationship between income and air travel demand</w:t>
            </w:r>
          </w:p>
        </w:tc>
        <w:tc>
          <w:tcPr>
            <w:tcW w:w="1710" w:type="dxa"/>
            <w:tcBorders>
              <w:top w:val="single" w:sz="4" w:space="0" w:color="auto"/>
              <w:left w:val="nil"/>
              <w:bottom w:val="single" w:sz="4" w:space="0" w:color="auto"/>
              <w:right w:val="single" w:sz="4" w:space="0" w:color="auto"/>
            </w:tcBorders>
            <w:noWrap/>
            <w:vAlign w:val="center"/>
          </w:tcPr>
          <w:p w14:paraId="47A4596C" w14:textId="4EA586FF" w:rsidR="00205DBB" w:rsidRDefault="00205DBB" w:rsidP="00205DBB">
            <w:pPr>
              <w:spacing w:after="0"/>
              <w:ind w:firstLine="0"/>
              <w:jc w:val="left"/>
              <w:rPr>
                <w:rFonts w:eastAsia="Times New Roman" w:cs="Times New Roman"/>
                <w:color w:val="000000"/>
                <w:sz w:val="20"/>
                <w:szCs w:val="20"/>
              </w:rPr>
            </w:pPr>
            <w:r>
              <w:rPr>
                <w:rFonts w:eastAsia="Times New Roman" w:cs="Times New Roman"/>
                <w:color w:val="000000"/>
                <w:sz w:val="20"/>
                <w:szCs w:val="20"/>
              </w:rPr>
              <w:t>A</w:t>
            </w:r>
            <w:r w:rsidRPr="000845CF">
              <w:rPr>
                <w:rFonts w:eastAsia="Times New Roman" w:cs="Times New Roman"/>
                <w:color w:val="000000"/>
                <w:sz w:val="20"/>
                <w:szCs w:val="20"/>
              </w:rPr>
              <w:t>utoregressive distributed lags bound testing approach</w:t>
            </w:r>
          </w:p>
        </w:tc>
        <w:tc>
          <w:tcPr>
            <w:tcW w:w="990" w:type="dxa"/>
            <w:tcBorders>
              <w:top w:val="single" w:sz="4" w:space="0" w:color="auto"/>
              <w:left w:val="nil"/>
              <w:bottom w:val="single" w:sz="4" w:space="0" w:color="auto"/>
              <w:right w:val="single" w:sz="4" w:space="0" w:color="auto"/>
            </w:tcBorders>
            <w:noWrap/>
            <w:vAlign w:val="center"/>
          </w:tcPr>
          <w:p w14:paraId="07075742" w14:textId="3F38D28F" w:rsidR="00205DBB" w:rsidRDefault="00205DBB" w:rsidP="00205DBB">
            <w:pPr>
              <w:spacing w:after="0"/>
              <w:ind w:firstLine="0"/>
              <w:jc w:val="left"/>
              <w:rPr>
                <w:rFonts w:eastAsia="Times New Roman" w:cs="Times New Roman"/>
                <w:color w:val="000000"/>
                <w:sz w:val="20"/>
                <w:szCs w:val="20"/>
              </w:rPr>
            </w:pPr>
            <w:r>
              <w:rPr>
                <w:rFonts w:eastAsia="Times New Roman" w:cs="Times New Roman"/>
                <w:color w:val="000000"/>
                <w:sz w:val="20"/>
                <w:szCs w:val="20"/>
              </w:rPr>
              <w:t>No</w:t>
            </w:r>
          </w:p>
        </w:tc>
        <w:tc>
          <w:tcPr>
            <w:tcW w:w="990" w:type="dxa"/>
            <w:tcBorders>
              <w:top w:val="single" w:sz="4" w:space="0" w:color="auto"/>
              <w:left w:val="nil"/>
              <w:bottom w:val="single" w:sz="4" w:space="0" w:color="auto"/>
              <w:right w:val="single" w:sz="4" w:space="0" w:color="auto"/>
            </w:tcBorders>
            <w:noWrap/>
            <w:vAlign w:val="center"/>
          </w:tcPr>
          <w:p w14:paraId="3FAB3C58" w14:textId="01F27D56" w:rsidR="00205DBB" w:rsidRDefault="00205DBB" w:rsidP="00205DBB">
            <w:pPr>
              <w:spacing w:after="0"/>
              <w:ind w:firstLine="0"/>
              <w:jc w:val="left"/>
              <w:rPr>
                <w:rFonts w:eastAsia="Times New Roman" w:cs="Times New Roman"/>
                <w:color w:val="000000"/>
                <w:sz w:val="20"/>
                <w:szCs w:val="20"/>
              </w:rPr>
            </w:pPr>
            <w:r>
              <w:rPr>
                <w:rFonts w:eastAsia="Times New Roman" w:cs="Times New Roman"/>
                <w:color w:val="000000"/>
                <w:sz w:val="20"/>
                <w:szCs w:val="20"/>
              </w:rPr>
              <w:t>Yes</w:t>
            </w:r>
          </w:p>
        </w:tc>
        <w:tc>
          <w:tcPr>
            <w:tcW w:w="990" w:type="dxa"/>
            <w:tcBorders>
              <w:top w:val="single" w:sz="4" w:space="0" w:color="auto"/>
              <w:left w:val="nil"/>
              <w:bottom w:val="single" w:sz="4" w:space="0" w:color="auto"/>
              <w:right w:val="single" w:sz="4" w:space="0" w:color="auto"/>
            </w:tcBorders>
            <w:noWrap/>
            <w:vAlign w:val="center"/>
          </w:tcPr>
          <w:p w14:paraId="2736CCBE" w14:textId="4EBF075C" w:rsidR="00205DBB" w:rsidRDefault="00205DBB" w:rsidP="00205DBB">
            <w:pPr>
              <w:spacing w:after="0"/>
              <w:ind w:firstLine="0"/>
              <w:jc w:val="left"/>
              <w:rPr>
                <w:rFonts w:eastAsia="Times New Roman" w:cs="Times New Roman"/>
                <w:color w:val="000000"/>
                <w:sz w:val="20"/>
                <w:szCs w:val="20"/>
              </w:rPr>
            </w:pPr>
            <w:r>
              <w:rPr>
                <w:rFonts w:eastAsia="Times New Roman" w:cs="Times New Roman"/>
                <w:color w:val="000000"/>
                <w:sz w:val="20"/>
                <w:szCs w:val="20"/>
              </w:rPr>
              <w:t>No</w:t>
            </w:r>
          </w:p>
        </w:tc>
        <w:tc>
          <w:tcPr>
            <w:tcW w:w="967" w:type="dxa"/>
            <w:tcBorders>
              <w:top w:val="single" w:sz="4" w:space="0" w:color="auto"/>
              <w:left w:val="nil"/>
              <w:bottom w:val="single" w:sz="4" w:space="0" w:color="auto"/>
              <w:right w:val="single" w:sz="4" w:space="0" w:color="auto"/>
            </w:tcBorders>
            <w:vAlign w:val="center"/>
          </w:tcPr>
          <w:p w14:paraId="7C596784" w14:textId="118A3A54" w:rsidR="00205DBB" w:rsidRDefault="00205DBB" w:rsidP="00205DBB">
            <w:pPr>
              <w:spacing w:after="0"/>
              <w:ind w:firstLine="0"/>
              <w:jc w:val="left"/>
              <w:rPr>
                <w:rFonts w:eastAsia="Times New Roman" w:cs="Times New Roman"/>
                <w:color w:val="000000"/>
                <w:sz w:val="20"/>
                <w:szCs w:val="20"/>
              </w:rPr>
            </w:pPr>
            <w:r>
              <w:rPr>
                <w:rFonts w:eastAsia="Times New Roman" w:cs="Times New Roman"/>
                <w:color w:val="000000"/>
                <w:sz w:val="20"/>
                <w:szCs w:val="20"/>
              </w:rPr>
              <w:t>No</w:t>
            </w:r>
          </w:p>
        </w:tc>
        <w:tc>
          <w:tcPr>
            <w:tcW w:w="967" w:type="dxa"/>
            <w:tcBorders>
              <w:top w:val="single" w:sz="4" w:space="0" w:color="auto"/>
              <w:left w:val="nil"/>
              <w:bottom w:val="single" w:sz="4" w:space="0" w:color="auto"/>
              <w:right w:val="double" w:sz="6" w:space="0" w:color="auto"/>
            </w:tcBorders>
            <w:noWrap/>
            <w:vAlign w:val="center"/>
          </w:tcPr>
          <w:p w14:paraId="0CE532A2" w14:textId="7EEC7431" w:rsidR="00205DBB" w:rsidRDefault="00205DBB" w:rsidP="00205DBB">
            <w:pPr>
              <w:spacing w:after="0"/>
              <w:ind w:firstLine="0"/>
              <w:jc w:val="left"/>
              <w:rPr>
                <w:rFonts w:eastAsia="Times New Roman" w:cs="Times New Roman"/>
                <w:color w:val="000000"/>
                <w:sz w:val="20"/>
                <w:szCs w:val="20"/>
              </w:rPr>
            </w:pPr>
            <w:r>
              <w:rPr>
                <w:rFonts w:eastAsia="Times New Roman" w:cs="Times New Roman"/>
                <w:color w:val="000000"/>
                <w:sz w:val="20"/>
                <w:szCs w:val="20"/>
              </w:rPr>
              <w:t>No</w:t>
            </w:r>
          </w:p>
        </w:tc>
      </w:tr>
      <w:tr w:rsidR="00205DBB" w14:paraId="5FA8723F" w14:textId="77777777" w:rsidTr="00883061">
        <w:trPr>
          <w:trHeight w:val="432"/>
        </w:trPr>
        <w:tc>
          <w:tcPr>
            <w:tcW w:w="1777" w:type="dxa"/>
            <w:tcBorders>
              <w:top w:val="single" w:sz="4" w:space="0" w:color="auto"/>
              <w:left w:val="double" w:sz="6" w:space="0" w:color="auto"/>
              <w:bottom w:val="single" w:sz="4" w:space="0" w:color="auto"/>
              <w:right w:val="single" w:sz="4" w:space="0" w:color="auto"/>
            </w:tcBorders>
            <w:noWrap/>
            <w:vAlign w:val="center"/>
          </w:tcPr>
          <w:p w14:paraId="42288033" w14:textId="5032672C" w:rsidR="00205DBB" w:rsidRDefault="00205DBB" w:rsidP="00205DBB">
            <w:pPr>
              <w:spacing w:after="0"/>
              <w:ind w:firstLine="0"/>
              <w:jc w:val="left"/>
              <w:rPr>
                <w:rFonts w:eastAsia="Times New Roman" w:cs="Times New Roman"/>
                <w:color w:val="000000"/>
                <w:sz w:val="20"/>
                <w:szCs w:val="20"/>
              </w:rPr>
            </w:pPr>
            <w:r>
              <w:rPr>
                <w:rFonts w:eastAsia="Times New Roman" w:cs="Times New Roman"/>
                <w:color w:val="000000"/>
                <w:sz w:val="20"/>
                <w:szCs w:val="20"/>
              </w:rPr>
              <w:fldChar w:fldCharType="begin" w:fldLock="1"/>
            </w:r>
            <w:r>
              <w:rPr>
                <w:rFonts w:eastAsia="Times New Roman" w:cs="Times New Roman"/>
                <w:color w:val="000000"/>
                <w:sz w:val="20"/>
                <w:szCs w:val="20"/>
              </w:rPr>
              <w:instrText>ADDIN CSL_CITATION {"citationItems":[{"id":"ITEM-1","itemData":{"DOI":"10.1016/j.jairtraman.2021.102046","ISSN":"09696997","abstract":"The Indian aviation industry has a vast potential to grow to cater to its population and commerce through developing air transport services to the regional airports. This paper examines the possible determinants of domestic air traffic demand in Indian regional airports serving below three million passengers per annum. Using multiple regression analysis, we find that distance to the nearest airport and accessibility of the airport significantly affect traffic volumes in regional airports. This study also highlights the specificities of Indian regional airports.","author":[{"dropping-particle":"","family":"Iyer","given":"K. Chandrashekhar","non-dropping-particle":"","parse-names":false,"suffix":""},{"dropping-particle":"","family":"Thomas","given":"Nivea","non-dropping-particle":"","parse-names":false,"suffix":""}],"container-title":"Journal of Air Transport Management","id":"ITEM-1","issue":"December 2020","issued":{"date-parts":[["2021"]]},"page":"102046","publisher":"Elsevier Ltd","title":"An econometric analysis of domestic air traffic demand in regional airports: Evidence from India","type":"article-journal","volume":"93"},"uris":["http://www.mendeley.com/documents/?uuid=5c6b9c6a-35e7-4e35-ad96-64e16f946a42"]}],"mendeley":{"formattedCitation":"(Iyer &amp; Thomas, 2021)","manualFormatting":"Iyer &amp; Thomas, 2021","plainTextFormattedCitation":"(Iyer &amp; Thomas, 2021)","previouslyFormattedCitation":"(Iyer &amp; Thomas, 2021)"},"properties":{"noteIndex":0},"schema":"https://github.com/citation-style-language/schema/raw/master/csl-citation.json"}</w:instrText>
            </w:r>
            <w:r>
              <w:rPr>
                <w:rFonts w:eastAsia="Times New Roman" w:cs="Times New Roman"/>
                <w:color w:val="000000"/>
                <w:sz w:val="20"/>
                <w:szCs w:val="20"/>
              </w:rPr>
              <w:fldChar w:fldCharType="separate"/>
            </w:r>
            <w:r w:rsidRPr="00E71480">
              <w:rPr>
                <w:rFonts w:eastAsia="Times New Roman" w:cs="Times New Roman"/>
                <w:noProof/>
                <w:color w:val="000000"/>
                <w:sz w:val="20"/>
                <w:szCs w:val="20"/>
              </w:rPr>
              <w:t>Iyer &amp; Thomas, 2021</w:t>
            </w:r>
            <w:r>
              <w:rPr>
                <w:rFonts w:eastAsia="Times New Roman" w:cs="Times New Roman"/>
                <w:color w:val="000000"/>
                <w:sz w:val="20"/>
                <w:szCs w:val="20"/>
              </w:rPr>
              <w:fldChar w:fldCharType="end"/>
            </w:r>
            <w:r>
              <w:rPr>
                <w:rFonts w:eastAsia="Times New Roman" w:cs="Times New Roman"/>
                <w:color w:val="000000"/>
                <w:sz w:val="20"/>
                <w:szCs w:val="20"/>
              </w:rPr>
              <w:t xml:space="preserve"> (</w:t>
            </w:r>
            <w:r w:rsidRPr="001D3A86">
              <w:rPr>
                <w:rFonts w:eastAsia="Times New Roman" w:cs="Times New Roman"/>
                <w:color w:val="000000"/>
                <w:sz w:val="20"/>
                <w:szCs w:val="20"/>
              </w:rPr>
              <w:t>57</w:t>
            </w:r>
            <w:r>
              <w:rPr>
                <w:rFonts w:eastAsia="Times New Roman" w:cs="Times New Roman"/>
                <w:color w:val="000000"/>
                <w:sz w:val="20"/>
                <w:szCs w:val="20"/>
              </w:rPr>
              <w:t xml:space="preserve"> </w:t>
            </w:r>
            <w:r w:rsidRPr="001D3A86">
              <w:rPr>
                <w:rFonts w:eastAsia="Times New Roman" w:cs="Times New Roman"/>
                <w:color w:val="000000"/>
                <w:sz w:val="20"/>
                <w:szCs w:val="20"/>
              </w:rPr>
              <w:t>airports</w:t>
            </w:r>
            <w:r>
              <w:rPr>
                <w:rFonts w:eastAsia="Times New Roman" w:cs="Times New Roman"/>
                <w:color w:val="000000"/>
                <w:sz w:val="20"/>
                <w:szCs w:val="20"/>
              </w:rPr>
              <w:t>, India; 2018-2019)</w:t>
            </w:r>
          </w:p>
        </w:tc>
        <w:tc>
          <w:tcPr>
            <w:tcW w:w="2070" w:type="dxa"/>
            <w:tcBorders>
              <w:top w:val="single" w:sz="4" w:space="0" w:color="auto"/>
              <w:left w:val="nil"/>
              <w:bottom w:val="single" w:sz="4" w:space="0" w:color="auto"/>
              <w:right w:val="single" w:sz="4" w:space="0" w:color="auto"/>
            </w:tcBorders>
            <w:noWrap/>
            <w:vAlign w:val="center"/>
          </w:tcPr>
          <w:p w14:paraId="26CB088F" w14:textId="38ACE810" w:rsidR="00205DBB" w:rsidRDefault="00205DBB" w:rsidP="00205DBB">
            <w:pPr>
              <w:spacing w:after="0"/>
              <w:ind w:firstLine="0"/>
              <w:jc w:val="left"/>
              <w:rPr>
                <w:rFonts w:eastAsia="Times New Roman" w:cs="Times New Roman"/>
                <w:color w:val="000000"/>
                <w:sz w:val="20"/>
                <w:szCs w:val="20"/>
              </w:rPr>
            </w:pPr>
            <w:r>
              <w:rPr>
                <w:rFonts w:eastAsia="Times New Roman" w:cs="Times New Roman"/>
                <w:color w:val="000000"/>
                <w:sz w:val="20"/>
                <w:szCs w:val="20"/>
              </w:rPr>
              <w:t>Airport (Total passengers)</w:t>
            </w:r>
          </w:p>
        </w:tc>
        <w:tc>
          <w:tcPr>
            <w:tcW w:w="2430" w:type="dxa"/>
            <w:tcBorders>
              <w:top w:val="single" w:sz="4" w:space="0" w:color="auto"/>
              <w:left w:val="nil"/>
              <w:bottom w:val="single" w:sz="4" w:space="0" w:color="auto"/>
              <w:right w:val="single" w:sz="4" w:space="0" w:color="auto"/>
            </w:tcBorders>
            <w:noWrap/>
            <w:vAlign w:val="center"/>
          </w:tcPr>
          <w:p w14:paraId="56141C3B" w14:textId="5C4F88ED" w:rsidR="00205DBB" w:rsidRDefault="00205DBB" w:rsidP="00205DBB">
            <w:pPr>
              <w:spacing w:after="0"/>
              <w:ind w:firstLine="0"/>
              <w:jc w:val="left"/>
              <w:rPr>
                <w:rFonts w:eastAsia="Times New Roman" w:cs="Times New Roman"/>
                <w:color w:val="000000"/>
                <w:sz w:val="20"/>
                <w:szCs w:val="20"/>
              </w:rPr>
            </w:pPr>
            <w:r>
              <w:rPr>
                <w:rFonts w:eastAsia="Times New Roman" w:cs="Times New Roman"/>
                <w:color w:val="000000"/>
                <w:sz w:val="20"/>
                <w:szCs w:val="20"/>
              </w:rPr>
              <w:t>Analyze</w:t>
            </w:r>
            <w:r w:rsidRPr="001D3A86">
              <w:rPr>
                <w:rFonts w:eastAsia="Times New Roman" w:cs="Times New Roman"/>
                <w:color w:val="000000"/>
                <w:sz w:val="20"/>
                <w:szCs w:val="20"/>
              </w:rPr>
              <w:t xml:space="preserve"> the domestic air traffic demand in regional airports</w:t>
            </w:r>
          </w:p>
        </w:tc>
        <w:tc>
          <w:tcPr>
            <w:tcW w:w="1710" w:type="dxa"/>
            <w:tcBorders>
              <w:top w:val="single" w:sz="4" w:space="0" w:color="auto"/>
              <w:left w:val="nil"/>
              <w:bottom w:val="single" w:sz="4" w:space="0" w:color="auto"/>
              <w:right w:val="single" w:sz="4" w:space="0" w:color="auto"/>
            </w:tcBorders>
            <w:noWrap/>
            <w:vAlign w:val="center"/>
          </w:tcPr>
          <w:p w14:paraId="5C8BEBCF" w14:textId="7244C123" w:rsidR="00205DBB" w:rsidRDefault="00205DBB" w:rsidP="00205DBB">
            <w:pPr>
              <w:spacing w:after="0"/>
              <w:ind w:firstLine="0"/>
              <w:jc w:val="left"/>
              <w:rPr>
                <w:rFonts w:eastAsia="Times New Roman" w:cs="Times New Roman"/>
                <w:color w:val="000000"/>
                <w:sz w:val="20"/>
                <w:szCs w:val="20"/>
              </w:rPr>
            </w:pPr>
            <w:r>
              <w:rPr>
                <w:rFonts w:eastAsia="Times New Roman" w:cs="Times New Roman"/>
                <w:color w:val="000000"/>
                <w:sz w:val="20"/>
                <w:szCs w:val="20"/>
              </w:rPr>
              <w:t>Multiple Regression Analysis</w:t>
            </w:r>
          </w:p>
        </w:tc>
        <w:tc>
          <w:tcPr>
            <w:tcW w:w="990" w:type="dxa"/>
            <w:tcBorders>
              <w:top w:val="single" w:sz="4" w:space="0" w:color="auto"/>
              <w:left w:val="nil"/>
              <w:bottom w:val="single" w:sz="4" w:space="0" w:color="auto"/>
              <w:right w:val="single" w:sz="4" w:space="0" w:color="auto"/>
            </w:tcBorders>
            <w:noWrap/>
            <w:vAlign w:val="center"/>
          </w:tcPr>
          <w:p w14:paraId="7EE23F02" w14:textId="52B26223" w:rsidR="00205DBB" w:rsidRDefault="00205DBB" w:rsidP="00205DBB">
            <w:pPr>
              <w:spacing w:after="0"/>
              <w:ind w:firstLine="0"/>
              <w:jc w:val="left"/>
              <w:rPr>
                <w:rFonts w:eastAsia="Times New Roman" w:cs="Times New Roman"/>
                <w:color w:val="000000"/>
                <w:sz w:val="20"/>
                <w:szCs w:val="20"/>
              </w:rPr>
            </w:pPr>
            <w:r>
              <w:rPr>
                <w:rFonts w:eastAsia="Times New Roman" w:cs="Times New Roman"/>
                <w:color w:val="000000"/>
                <w:sz w:val="20"/>
                <w:szCs w:val="20"/>
              </w:rPr>
              <w:t>Yes</w:t>
            </w:r>
          </w:p>
        </w:tc>
        <w:tc>
          <w:tcPr>
            <w:tcW w:w="990" w:type="dxa"/>
            <w:tcBorders>
              <w:top w:val="single" w:sz="4" w:space="0" w:color="auto"/>
              <w:left w:val="nil"/>
              <w:bottom w:val="single" w:sz="4" w:space="0" w:color="auto"/>
              <w:right w:val="single" w:sz="4" w:space="0" w:color="auto"/>
            </w:tcBorders>
            <w:noWrap/>
            <w:vAlign w:val="center"/>
          </w:tcPr>
          <w:p w14:paraId="489835A0" w14:textId="206BAD76" w:rsidR="00205DBB" w:rsidRDefault="00205DBB" w:rsidP="00205DBB">
            <w:pPr>
              <w:spacing w:after="0"/>
              <w:ind w:firstLine="0"/>
              <w:jc w:val="left"/>
              <w:rPr>
                <w:rFonts w:eastAsia="Times New Roman" w:cs="Times New Roman"/>
                <w:color w:val="000000"/>
                <w:sz w:val="20"/>
                <w:szCs w:val="20"/>
              </w:rPr>
            </w:pPr>
            <w:r>
              <w:rPr>
                <w:rFonts w:eastAsia="Times New Roman" w:cs="Times New Roman"/>
                <w:color w:val="000000"/>
                <w:sz w:val="20"/>
                <w:szCs w:val="20"/>
              </w:rPr>
              <w:t>Yes</w:t>
            </w:r>
          </w:p>
        </w:tc>
        <w:tc>
          <w:tcPr>
            <w:tcW w:w="990" w:type="dxa"/>
            <w:tcBorders>
              <w:top w:val="single" w:sz="4" w:space="0" w:color="auto"/>
              <w:left w:val="nil"/>
              <w:bottom w:val="single" w:sz="4" w:space="0" w:color="auto"/>
              <w:right w:val="single" w:sz="4" w:space="0" w:color="auto"/>
            </w:tcBorders>
            <w:noWrap/>
            <w:vAlign w:val="center"/>
          </w:tcPr>
          <w:p w14:paraId="124E0562" w14:textId="5DEA4C0D" w:rsidR="00205DBB" w:rsidRDefault="00205DBB" w:rsidP="00205DBB">
            <w:pPr>
              <w:spacing w:after="0"/>
              <w:ind w:firstLine="0"/>
              <w:jc w:val="left"/>
              <w:rPr>
                <w:rFonts w:eastAsia="Times New Roman" w:cs="Times New Roman"/>
                <w:color w:val="000000"/>
                <w:sz w:val="20"/>
                <w:szCs w:val="20"/>
              </w:rPr>
            </w:pPr>
            <w:r>
              <w:rPr>
                <w:rFonts w:eastAsia="Times New Roman" w:cs="Times New Roman"/>
                <w:color w:val="000000"/>
                <w:sz w:val="20"/>
                <w:szCs w:val="20"/>
              </w:rPr>
              <w:t>Yes</w:t>
            </w:r>
          </w:p>
        </w:tc>
        <w:tc>
          <w:tcPr>
            <w:tcW w:w="967" w:type="dxa"/>
            <w:tcBorders>
              <w:top w:val="single" w:sz="4" w:space="0" w:color="auto"/>
              <w:left w:val="nil"/>
              <w:bottom w:val="single" w:sz="4" w:space="0" w:color="auto"/>
              <w:right w:val="single" w:sz="4" w:space="0" w:color="auto"/>
            </w:tcBorders>
            <w:vAlign w:val="center"/>
          </w:tcPr>
          <w:p w14:paraId="5631344D" w14:textId="007473CE" w:rsidR="00205DBB" w:rsidRDefault="00205DBB" w:rsidP="00205DBB">
            <w:pPr>
              <w:spacing w:after="0"/>
              <w:ind w:firstLine="0"/>
              <w:jc w:val="left"/>
              <w:rPr>
                <w:rFonts w:eastAsia="Times New Roman" w:cs="Times New Roman"/>
                <w:color w:val="000000"/>
                <w:sz w:val="20"/>
                <w:szCs w:val="20"/>
              </w:rPr>
            </w:pPr>
            <w:r>
              <w:rPr>
                <w:rFonts w:eastAsia="Times New Roman" w:cs="Times New Roman"/>
                <w:color w:val="000000"/>
                <w:sz w:val="20"/>
                <w:szCs w:val="20"/>
              </w:rPr>
              <w:t>No</w:t>
            </w:r>
          </w:p>
        </w:tc>
        <w:tc>
          <w:tcPr>
            <w:tcW w:w="967" w:type="dxa"/>
            <w:tcBorders>
              <w:top w:val="single" w:sz="4" w:space="0" w:color="auto"/>
              <w:left w:val="nil"/>
              <w:bottom w:val="single" w:sz="4" w:space="0" w:color="auto"/>
              <w:right w:val="double" w:sz="6" w:space="0" w:color="auto"/>
            </w:tcBorders>
            <w:noWrap/>
            <w:vAlign w:val="center"/>
          </w:tcPr>
          <w:p w14:paraId="38B0548D" w14:textId="0E8B5A97" w:rsidR="00205DBB" w:rsidRDefault="00205DBB" w:rsidP="00205DBB">
            <w:pPr>
              <w:spacing w:after="0"/>
              <w:ind w:firstLine="0"/>
              <w:jc w:val="left"/>
              <w:rPr>
                <w:rFonts w:eastAsia="Times New Roman" w:cs="Times New Roman"/>
                <w:color w:val="000000"/>
                <w:sz w:val="20"/>
                <w:szCs w:val="20"/>
              </w:rPr>
            </w:pPr>
            <w:r>
              <w:rPr>
                <w:rFonts w:eastAsia="Times New Roman" w:cs="Times New Roman"/>
                <w:color w:val="000000"/>
                <w:sz w:val="20"/>
                <w:szCs w:val="20"/>
              </w:rPr>
              <w:t>No</w:t>
            </w:r>
          </w:p>
        </w:tc>
      </w:tr>
    </w:tbl>
    <w:p w14:paraId="11AA44EE" w14:textId="4C9F1635" w:rsidR="007444D7" w:rsidRPr="007444D7" w:rsidRDefault="004A5BEE" w:rsidP="004A5BEE">
      <w:pPr>
        <w:tabs>
          <w:tab w:val="left" w:pos="1700"/>
        </w:tabs>
        <w:rPr>
          <w:rFonts w:cs="Times New Roman"/>
        </w:rPr>
        <w:sectPr w:rsidR="007444D7" w:rsidRPr="007444D7" w:rsidSect="007E6D64">
          <w:footerReference w:type="default" r:id="rId16"/>
          <w:pgSz w:w="15840" w:h="12240" w:orient="landscape"/>
          <w:pgMar w:top="1440" w:right="1440" w:bottom="1440" w:left="1440" w:header="720" w:footer="720" w:gutter="0"/>
          <w:cols w:space="720"/>
          <w:docGrid w:linePitch="360"/>
        </w:sectPr>
      </w:pPr>
      <w:r>
        <w:tab/>
      </w:r>
    </w:p>
    <w:p w14:paraId="7CC9C270" w14:textId="161657D6" w:rsidR="00495ACF" w:rsidRPr="00EF3010" w:rsidRDefault="00495ACF" w:rsidP="00EF3010">
      <w:pPr>
        <w:pStyle w:val="Heading1"/>
        <w:spacing w:before="0" w:after="0"/>
      </w:pPr>
      <w:r w:rsidRPr="00EF3010">
        <w:lastRenderedPageBreak/>
        <w:t>ECONOMETRIC METHODLOGY</w:t>
      </w:r>
    </w:p>
    <w:p w14:paraId="65FEA199" w14:textId="6F798148" w:rsidR="007B11A1" w:rsidRDefault="007B11A1" w:rsidP="003E4F28">
      <w:pPr>
        <w:spacing w:after="0"/>
        <w:ind w:firstLine="0"/>
        <w:rPr>
          <w:rFonts w:cs="Times New Roman"/>
          <w:szCs w:val="24"/>
          <w:lang w:val="en-CA"/>
        </w:rPr>
      </w:pPr>
    </w:p>
    <w:p w14:paraId="236197ED" w14:textId="5B17C0D5" w:rsidR="007B11A1" w:rsidRPr="00180EFA" w:rsidRDefault="007B11A1" w:rsidP="000B119B">
      <w:pPr>
        <w:pStyle w:val="Heading2"/>
        <w:spacing w:before="0" w:after="0"/>
      </w:pPr>
      <w:r w:rsidRPr="007B11A1">
        <w:t xml:space="preserve">Model </w:t>
      </w:r>
      <w:r w:rsidRPr="00180EFA">
        <w:t>Formulation</w:t>
      </w:r>
    </w:p>
    <w:p w14:paraId="6335351A" w14:textId="53906850" w:rsidR="00495ACF" w:rsidRPr="00495ACF" w:rsidRDefault="00495ACF" w:rsidP="003E4F28">
      <w:pPr>
        <w:spacing w:after="0"/>
        <w:ind w:firstLine="0"/>
        <w:rPr>
          <w:rFonts w:cs="Times New Roman"/>
          <w:szCs w:val="24"/>
          <w:lang w:val="en-CA"/>
        </w:rPr>
      </w:pPr>
      <w:r w:rsidRPr="00495ACF">
        <w:rPr>
          <w:rFonts w:cs="Times New Roman"/>
          <w:szCs w:val="24"/>
          <w:lang w:val="en-CA"/>
        </w:rPr>
        <w:t xml:space="preserve">Let </w:t>
      </w:r>
      <w:r w:rsidRPr="00495ACF">
        <w:rPr>
          <w:rFonts w:cs="Times New Roman"/>
          <w:i/>
          <w:szCs w:val="24"/>
          <w:lang w:val="en-CA"/>
        </w:rPr>
        <w:t>q</w:t>
      </w:r>
      <w:r w:rsidRPr="00495ACF">
        <w:rPr>
          <w:rFonts w:cs="Times New Roman"/>
          <w:szCs w:val="24"/>
          <w:lang w:val="en-CA"/>
        </w:rPr>
        <w:t xml:space="preserve"> (</w:t>
      </w:r>
      <w:r w:rsidRPr="00495ACF">
        <w:rPr>
          <w:rFonts w:cs="Times New Roman"/>
          <w:i/>
          <w:szCs w:val="24"/>
          <w:lang w:val="en-CA"/>
        </w:rPr>
        <w:t>q</w:t>
      </w:r>
      <w:r w:rsidRPr="00495ACF">
        <w:rPr>
          <w:rFonts w:cs="Times New Roman"/>
          <w:szCs w:val="24"/>
          <w:lang w:val="en-CA"/>
        </w:rPr>
        <w:t xml:space="preserve"> = 1, 2,…, </w:t>
      </w:r>
      <w:r w:rsidRPr="00495ACF">
        <w:rPr>
          <w:rFonts w:cs="Times New Roman"/>
          <w:i/>
          <w:szCs w:val="24"/>
          <w:lang w:val="en-CA"/>
        </w:rPr>
        <w:t>Q</w:t>
      </w:r>
      <w:r w:rsidRPr="00495ACF">
        <w:rPr>
          <w:rFonts w:cs="Times New Roman"/>
          <w:szCs w:val="24"/>
          <w:lang w:val="en-CA"/>
        </w:rPr>
        <w:t>) be an index to represent airports</w:t>
      </w:r>
      <w:r w:rsidRPr="00495ACF">
        <w:rPr>
          <w:rFonts w:cs="Times New Roman"/>
          <w:i/>
          <w:szCs w:val="24"/>
          <w:lang w:val="en-CA"/>
        </w:rPr>
        <w:t xml:space="preserve">, </w:t>
      </w:r>
      <w:r w:rsidR="00C94B9E">
        <w:rPr>
          <w:rFonts w:cs="Times New Roman"/>
          <w:i/>
          <w:szCs w:val="24"/>
          <w:lang w:val="en-CA"/>
        </w:rPr>
        <w:t xml:space="preserve">r </w:t>
      </w:r>
      <w:r w:rsidR="00C94B9E" w:rsidRPr="00187AFA">
        <w:rPr>
          <w:rFonts w:cs="Times New Roman"/>
          <w:szCs w:val="24"/>
          <w:lang w:val="en-CA"/>
        </w:rPr>
        <w:t xml:space="preserve">represent </w:t>
      </w:r>
      <w:r w:rsidR="00C94B9E">
        <w:rPr>
          <w:rFonts w:cs="Times New Roman"/>
          <w:szCs w:val="24"/>
          <w:lang w:val="en-CA"/>
        </w:rPr>
        <w:t>the demand dimension (</w:t>
      </w:r>
      <w:r w:rsidR="00C94B9E" w:rsidRPr="00187AFA">
        <w:rPr>
          <w:rFonts w:cs="Times New Roman"/>
          <w:i/>
          <w:szCs w:val="24"/>
          <w:lang w:val="en-CA"/>
        </w:rPr>
        <w:t>r</w:t>
      </w:r>
      <w:r w:rsidR="00C94B9E">
        <w:rPr>
          <w:rFonts w:cs="Times New Roman"/>
          <w:szCs w:val="24"/>
          <w:lang w:val="en-CA"/>
        </w:rPr>
        <w:t xml:space="preserve"> =1 represents arrivals and </w:t>
      </w:r>
      <w:r w:rsidR="00C94B9E" w:rsidRPr="00187AFA">
        <w:rPr>
          <w:rFonts w:cs="Times New Roman"/>
          <w:i/>
          <w:szCs w:val="24"/>
          <w:lang w:val="en-CA"/>
        </w:rPr>
        <w:t>r</w:t>
      </w:r>
      <w:r w:rsidR="00C94B9E">
        <w:rPr>
          <w:rFonts w:cs="Times New Roman"/>
          <w:szCs w:val="24"/>
          <w:lang w:val="en-CA"/>
        </w:rPr>
        <w:t xml:space="preserve"> =2 represents departures), </w:t>
      </w:r>
      <w:r w:rsidRPr="00495ACF">
        <w:rPr>
          <w:rFonts w:cs="Times New Roman"/>
          <w:i/>
          <w:szCs w:val="24"/>
          <w:lang w:val="en-CA"/>
        </w:rPr>
        <w:t>t</w:t>
      </w:r>
      <w:r w:rsidRPr="00495ACF">
        <w:rPr>
          <w:rFonts w:cs="Times New Roman"/>
          <w:szCs w:val="24"/>
          <w:lang w:val="en-CA"/>
        </w:rPr>
        <w:t xml:space="preserve"> (</w:t>
      </w:r>
      <w:r w:rsidRPr="00495ACF">
        <w:rPr>
          <w:rFonts w:cs="Times New Roman"/>
          <w:i/>
          <w:szCs w:val="24"/>
          <w:lang w:val="en-CA"/>
        </w:rPr>
        <w:t>t</w:t>
      </w:r>
      <w:r w:rsidRPr="00495ACF">
        <w:rPr>
          <w:rFonts w:cs="Times New Roman"/>
          <w:szCs w:val="24"/>
          <w:lang w:val="en-CA"/>
        </w:rPr>
        <w:t xml:space="preserve"> = 1, 2, 3,…, </w:t>
      </w:r>
      <w:r w:rsidRPr="00495ACF">
        <w:rPr>
          <w:rFonts w:cs="Times New Roman"/>
          <w:i/>
          <w:szCs w:val="24"/>
          <w:lang w:val="en-CA"/>
        </w:rPr>
        <w:t>T = 5</w:t>
      </w:r>
      <w:r w:rsidRPr="00495ACF">
        <w:rPr>
          <w:rFonts w:cs="Times New Roman"/>
          <w:szCs w:val="24"/>
          <w:lang w:val="en-CA"/>
        </w:rPr>
        <w:t xml:space="preserve">) represent the different years, </w:t>
      </w:r>
      <w:r w:rsidRPr="00495ACF">
        <w:rPr>
          <w:rFonts w:cs="Times New Roman"/>
          <w:i/>
          <w:iCs/>
          <w:szCs w:val="24"/>
          <w:lang w:val="en-CA"/>
        </w:rPr>
        <w:t xml:space="preserve">l </w:t>
      </w:r>
      <w:r w:rsidRPr="00495ACF">
        <w:rPr>
          <w:rFonts w:cs="Times New Roman"/>
          <w:szCs w:val="24"/>
          <w:lang w:val="en-CA"/>
        </w:rPr>
        <w:t>(</w:t>
      </w:r>
      <w:r w:rsidRPr="00495ACF">
        <w:rPr>
          <w:rFonts w:cs="Times New Roman"/>
          <w:i/>
          <w:iCs/>
          <w:szCs w:val="24"/>
          <w:lang w:val="en-CA"/>
        </w:rPr>
        <w:t>l=</w:t>
      </w:r>
      <w:r w:rsidRPr="00495ACF">
        <w:rPr>
          <w:rFonts w:cs="Times New Roman"/>
          <w:szCs w:val="24"/>
          <w:lang w:val="en-CA"/>
        </w:rPr>
        <w:t>1, 2, 3,….,</w:t>
      </w:r>
      <w:r w:rsidRPr="00495ACF">
        <w:rPr>
          <w:rFonts w:cs="Times New Roman"/>
          <w:i/>
          <w:iCs/>
          <w:szCs w:val="24"/>
          <w:lang w:val="en-CA"/>
        </w:rPr>
        <w:t xml:space="preserve"> L = 4</w:t>
      </w:r>
      <w:r w:rsidRPr="00495ACF">
        <w:rPr>
          <w:rFonts w:cs="Times New Roman"/>
          <w:szCs w:val="24"/>
          <w:lang w:val="en-CA"/>
        </w:rPr>
        <w:t>)</w:t>
      </w:r>
      <w:r w:rsidRPr="00495ACF">
        <w:rPr>
          <w:rFonts w:cs="Times New Roman"/>
          <w:i/>
          <w:iCs/>
          <w:szCs w:val="24"/>
          <w:lang w:val="en-CA"/>
        </w:rPr>
        <w:t xml:space="preserve"> </w:t>
      </w:r>
      <w:r w:rsidRPr="00495ACF">
        <w:rPr>
          <w:rFonts w:cs="Times New Roman"/>
          <w:szCs w:val="24"/>
          <w:lang w:val="en-CA"/>
        </w:rPr>
        <w:t xml:space="preserve"> represent different quarters and </w:t>
      </w:r>
      <w:r w:rsidRPr="00495ACF">
        <w:rPr>
          <w:rFonts w:cs="Times New Roman"/>
          <w:i/>
          <w:szCs w:val="24"/>
          <w:lang w:val="en-CA"/>
        </w:rPr>
        <w:t>j</w:t>
      </w:r>
      <w:r w:rsidRPr="00495ACF">
        <w:rPr>
          <w:rFonts w:cs="Times New Roman"/>
          <w:szCs w:val="24"/>
          <w:lang w:val="en-CA"/>
        </w:rPr>
        <w:t xml:space="preserve"> (</w:t>
      </w:r>
      <w:r w:rsidRPr="00495ACF">
        <w:rPr>
          <w:rFonts w:cs="Times New Roman"/>
          <w:i/>
          <w:szCs w:val="24"/>
          <w:lang w:val="en-CA"/>
        </w:rPr>
        <w:t>j</w:t>
      </w:r>
      <w:r w:rsidRPr="00495ACF">
        <w:rPr>
          <w:rFonts w:cs="Times New Roman"/>
          <w:szCs w:val="24"/>
          <w:lang w:val="en-CA"/>
        </w:rPr>
        <w:t xml:space="preserve"> = 1, 2, 3,…, </w:t>
      </w:r>
      <w:r w:rsidRPr="00495ACF">
        <w:rPr>
          <w:rFonts w:cs="Times New Roman"/>
          <w:i/>
          <w:szCs w:val="24"/>
          <w:lang w:val="en-CA"/>
        </w:rPr>
        <w:t>J = 14</w:t>
      </w:r>
      <w:r w:rsidRPr="00495ACF">
        <w:rPr>
          <w:rFonts w:cs="Times New Roman"/>
          <w:szCs w:val="24"/>
          <w:lang w:val="en-CA"/>
        </w:rPr>
        <w:t xml:space="preserve">) be an index to represent the logarithm of quarterly passenger arrivals or departures data. We consider fourteen categories for the air travel demand analysis and these categories are: Bin 1 = ≤3; Bin 2 = 3-4; Bin 3 = 4-5, Bin 4 = 5-6, Bin 5 = 6-7, Bin 6 = 7-8, Bin 7 = 8-9, Bin 8 = 9-10, Bin 9 = 10-11, Bin 10 = 11-12, Bin 11 = 12-13, Bin 12 = 13-14, Bin 13= 14-15 and Bin 14 = &gt;15. Then, the equation system for modeling </w:t>
      </w:r>
      <w:r w:rsidR="001D5899">
        <w:rPr>
          <w:rFonts w:cs="Times New Roman"/>
          <w:szCs w:val="24"/>
          <w:lang w:val="en-CA"/>
        </w:rPr>
        <w:t>demand</w:t>
      </w:r>
      <w:r w:rsidRPr="00495ACF">
        <w:rPr>
          <w:rFonts w:cs="Times New Roman"/>
          <w:szCs w:val="24"/>
          <w:lang w:val="en-CA"/>
        </w:rPr>
        <w:t xml:space="preserve"> may be written as follows:</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4"/>
        <w:gridCol w:w="2066"/>
      </w:tblGrid>
      <w:tr w:rsidR="00495ACF" w:rsidRPr="00495ACF" w14:paraId="43D26EA3" w14:textId="77777777" w:rsidTr="0018282E">
        <w:trPr>
          <w:trHeight w:val="288"/>
        </w:trPr>
        <w:tc>
          <w:tcPr>
            <w:tcW w:w="4281" w:type="pct"/>
            <w:vAlign w:val="center"/>
          </w:tcPr>
          <w:bookmarkStart w:id="3" w:name="_Hlk55911124"/>
          <w:p w14:paraId="0B430E60" w14:textId="5293A754" w:rsidR="00495ACF" w:rsidRPr="00495ACF" w:rsidRDefault="00E74C5B" w:rsidP="00123F50">
            <w:pPr>
              <w:spacing w:before="360" w:after="360"/>
              <w:ind w:firstLine="0"/>
              <w:rPr>
                <w:rFonts w:eastAsiaTheme="minorEastAsia"/>
              </w:rPr>
            </w:pPr>
            <m:oMath>
              <m:sSubSup>
                <m:sSubSupPr>
                  <m:ctrlPr>
                    <w:rPr>
                      <w:rFonts w:ascii="Cambria Math" w:hAnsi="Cambria Math"/>
                      <w:i/>
                      <w:sz w:val="22"/>
                    </w:rPr>
                  </m:ctrlPr>
                </m:sSubSupPr>
                <m:e>
                  <m:r>
                    <w:rPr>
                      <w:rFonts w:ascii="Cambria Math" w:hAnsi="Cambria Math"/>
                      <w:sz w:val="22"/>
                    </w:rPr>
                    <m:t>D</m:t>
                  </m:r>
                </m:e>
                <m:sub>
                  <m:r>
                    <w:rPr>
                      <w:rFonts w:ascii="Cambria Math" w:hAnsi="Cambria Math"/>
                      <w:sz w:val="22"/>
                    </w:rPr>
                    <m:t>qrtl</m:t>
                  </m:r>
                </m:sub>
                <m:sup>
                  <m:r>
                    <w:rPr>
                      <w:rFonts w:ascii="Cambria Math" w:hAnsi="Cambria Math"/>
                      <w:sz w:val="22"/>
                    </w:rPr>
                    <m:t>*</m:t>
                  </m:r>
                </m:sup>
              </m:sSubSup>
              <m:r>
                <w:rPr>
                  <w:rFonts w:ascii="Cambria Math" w:hAnsi="Cambria Math"/>
                  <w:sz w:val="22"/>
                </w:rPr>
                <m:t xml:space="preserve"> =</m:t>
              </m:r>
              <m:d>
                <m:dPr>
                  <m:ctrlPr>
                    <w:rPr>
                      <w:rFonts w:ascii="Cambria Math" w:hAnsi="Cambria Math"/>
                      <w:i/>
                      <w:sz w:val="22"/>
                    </w:rPr>
                  </m:ctrlPr>
                </m:dPr>
                <m:e>
                  <m:sSubSup>
                    <m:sSubSupPr>
                      <m:ctrlPr>
                        <w:rPr>
                          <w:rFonts w:ascii="Cambria Math" w:hAnsi="Cambria Math"/>
                          <w:i/>
                          <w:sz w:val="22"/>
                        </w:rPr>
                      </m:ctrlPr>
                    </m:sSubSupPr>
                    <m:e>
                      <m:r>
                        <w:rPr>
                          <w:rFonts w:ascii="Cambria Math" w:hAnsi="Cambria Math"/>
                          <w:sz w:val="22"/>
                        </w:rPr>
                        <m:t>α</m:t>
                      </m:r>
                    </m:e>
                    <m:sub>
                      <m:r>
                        <w:rPr>
                          <w:rFonts w:ascii="Cambria Math" w:hAnsi="Cambria Math"/>
                          <w:sz w:val="22"/>
                        </w:rPr>
                        <m:t>r</m:t>
                      </m:r>
                    </m:sub>
                    <m:sup>
                      <m:r>
                        <w:rPr>
                          <w:rFonts w:ascii="Cambria Math" w:hAnsi="Cambria Math"/>
                          <w:sz w:val="22"/>
                        </w:rPr>
                        <m:t>'</m:t>
                      </m:r>
                    </m:sup>
                  </m:sSubSup>
                  <m:r>
                    <w:rPr>
                      <w:rFonts w:ascii="Cambria Math" w:hAnsi="Cambria Math"/>
                      <w:sz w:val="22"/>
                    </w:rPr>
                    <m:t xml:space="preserve"> +</m:t>
                  </m:r>
                  <m:sSubSup>
                    <m:sSubSupPr>
                      <m:ctrlPr>
                        <w:rPr>
                          <w:rFonts w:ascii="Cambria Math" w:hAnsi="Cambria Math"/>
                          <w:i/>
                          <w:sz w:val="22"/>
                        </w:rPr>
                      </m:ctrlPr>
                    </m:sSubSupPr>
                    <m:e>
                      <m:r>
                        <w:rPr>
                          <w:rFonts w:ascii="Cambria Math" w:hAnsi="Cambria Math"/>
                          <w:sz w:val="22"/>
                        </w:rPr>
                        <m:t>γ</m:t>
                      </m:r>
                    </m:e>
                    <m:sub>
                      <m:r>
                        <w:rPr>
                          <w:rFonts w:ascii="Cambria Math" w:hAnsi="Cambria Math"/>
                          <w:sz w:val="22"/>
                        </w:rPr>
                        <m:t>qr</m:t>
                      </m:r>
                    </m:sub>
                    <m:sup>
                      <m:r>
                        <w:rPr>
                          <w:rFonts w:ascii="Cambria Math" w:hAnsi="Cambria Math"/>
                          <w:sz w:val="22"/>
                        </w:rPr>
                        <m:t>'</m:t>
                      </m:r>
                    </m:sup>
                  </m:sSubSup>
                </m:e>
              </m:d>
              <m:sSub>
                <m:sSubPr>
                  <m:ctrlPr>
                    <w:rPr>
                      <w:rFonts w:ascii="Cambria Math" w:hAnsi="Cambria Math"/>
                      <w:i/>
                      <w:sz w:val="22"/>
                    </w:rPr>
                  </m:ctrlPr>
                </m:sSubPr>
                <m:e>
                  <m:r>
                    <w:rPr>
                      <w:rFonts w:ascii="Cambria Math" w:hAnsi="Cambria Math"/>
                      <w:sz w:val="22"/>
                    </w:rPr>
                    <m:t>x</m:t>
                  </m:r>
                </m:e>
                <m:sub>
                  <m:r>
                    <w:rPr>
                      <w:rFonts w:ascii="Cambria Math" w:hAnsi="Cambria Math"/>
                      <w:sz w:val="22"/>
                    </w:rPr>
                    <m:t>qrtl</m:t>
                  </m:r>
                </m:sub>
              </m:sSub>
              <w:bookmarkEnd w:id="3"/>
              <m:r>
                <w:rPr>
                  <w:rFonts w:ascii="Cambria Math" w:hAnsi="Cambria Math"/>
                  <w:sz w:val="22"/>
                </w:rPr>
                <m:t>+(</m:t>
              </m:r>
              <m:sSub>
                <m:sSubPr>
                  <m:ctrlPr>
                    <w:rPr>
                      <w:rFonts w:ascii="Cambria Math" w:hAnsi="Cambria Math"/>
                      <w:i/>
                      <w:sz w:val="22"/>
                    </w:rPr>
                  </m:ctrlPr>
                </m:sSubPr>
                <m:e>
                  <m:r>
                    <w:rPr>
                      <w:rFonts w:ascii="Cambria Math" w:hAnsi="Cambria Math"/>
                      <w:sz w:val="22"/>
                    </w:rPr>
                    <m:t>η</m:t>
                  </m:r>
                </m:e>
                <m:sub>
                  <m:r>
                    <w:rPr>
                      <w:rFonts w:ascii="Cambria Math" w:hAnsi="Cambria Math"/>
                      <w:sz w:val="22"/>
                    </w:rPr>
                    <m:t>k</m:t>
                  </m:r>
                </m:sub>
              </m:sSub>
              <m:r>
                <w:rPr>
                  <w:rFonts w:ascii="Cambria Math" w:hAnsi="Cambria Math"/>
                  <w:sz w:val="22"/>
                </w:rPr>
                <m:t>)</m:t>
              </m:r>
              <m:sSub>
                <m:sSubPr>
                  <m:ctrlPr>
                    <w:rPr>
                      <w:rFonts w:ascii="Cambria Math" w:hAnsi="Cambria Math"/>
                      <w:i/>
                      <w:sz w:val="22"/>
                    </w:rPr>
                  </m:ctrlPr>
                </m:sSubPr>
                <m:e>
                  <m:r>
                    <w:rPr>
                      <w:rFonts w:ascii="Cambria Math" w:hAnsi="Cambria Math"/>
                      <w:sz w:val="22"/>
                    </w:rPr>
                    <m:t>x</m:t>
                  </m:r>
                </m:e>
                <m:sub>
                  <m:r>
                    <w:rPr>
                      <w:rFonts w:ascii="Cambria Math" w:hAnsi="Cambria Math"/>
                      <w:sz w:val="22"/>
                    </w:rPr>
                    <m:t>qrtl</m:t>
                  </m:r>
                </m:sub>
              </m:sSub>
              <m:r>
                <w:rPr>
                  <w:rFonts w:ascii="Cambria Math" w:hAnsi="Cambria Math"/>
                  <w:sz w:val="22"/>
                </w:rPr>
                <m:t xml:space="preserve">+ </m:t>
              </m:r>
              <m:sSub>
                <m:sSubPr>
                  <m:ctrlPr>
                    <w:rPr>
                      <w:rFonts w:ascii="Cambria Math" w:hAnsi="Cambria Math"/>
                      <w:i/>
                      <w:sz w:val="22"/>
                    </w:rPr>
                  </m:ctrlPr>
                </m:sSubPr>
                <m:e>
                  <m:r>
                    <w:rPr>
                      <w:rFonts w:ascii="Cambria Math" w:hAnsi="Cambria Math"/>
                      <w:sz w:val="22"/>
                    </w:rPr>
                    <m:t>ε</m:t>
                  </m:r>
                </m:e>
                <m:sub>
                  <m:r>
                    <w:rPr>
                      <w:rFonts w:ascii="Cambria Math" w:hAnsi="Cambria Math"/>
                      <w:sz w:val="22"/>
                    </w:rPr>
                    <m:t>qrt</m:t>
                  </m:r>
                </m:sub>
              </m:sSub>
              <m:r>
                <w:rPr>
                  <w:rFonts w:ascii="Cambria Math" w:eastAsiaTheme="minorEastAsia" w:hAnsi="Cambria Math"/>
                  <w:sz w:val="22"/>
                </w:rPr>
                <m:t xml:space="preserve">, </m:t>
              </m:r>
              <m:sSub>
                <m:sSubPr>
                  <m:ctrlPr>
                    <w:rPr>
                      <w:rFonts w:ascii="Cambria Math" w:eastAsiaTheme="minorEastAsia" w:hAnsi="Cambria Math"/>
                      <w:i/>
                      <w:sz w:val="22"/>
                    </w:rPr>
                  </m:ctrlPr>
                </m:sSubPr>
                <m:e>
                  <m:r>
                    <w:rPr>
                      <w:rFonts w:ascii="Cambria Math" w:eastAsiaTheme="minorEastAsia" w:hAnsi="Cambria Math"/>
                      <w:sz w:val="22"/>
                    </w:rPr>
                    <m:t>D</m:t>
                  </m:r>
                </m:e>
                <m:sub>
                  <m:r>
                    <w:rPr>
                      <w:rFonts w:ascii="Cambria Math" w:eastAsiaTheme="minorEastAsia" w:hAnsi="Cambria Math"/>
                      <w:sz w:val="22"/>
                    </w:rPr>
                    <m:t>qrtl</m:t>
                  </m:r>
                </m:sub>
              </m:sSub>
              <m:r>
                <w:rPr>
                  <w:rFonts w:ascii="Cambria Math" w:eastAsiaTheme="minorEastAsia" w:hAnsi="Cambria Math"/>
                  <w:sz w:val="22"/>
                </w:rPr>
                <m:t>=</m:t>
              </m:r>
              <m:r>
                <w:rPr>
                  <w:rFonts w:ascii="Cambria Math" w:eastAsiaTheme="minorEastAsia" w:hAnsi="Cambria Math"/>
                  <w:sz w:val="22"/>
                </w:rPr>
                <m:t>j</m:t>
              </m:r>
              <m:r>
                <w:rPr>
                  <w:rFonts w:ascii="Cambria Math" w:eastAsiaTheme="minorEastAsia" w:hAnsi="Cambria Math"/>
                  <w:sz w:val="22"/>
                </w:rPr>
                <m:t xml:space="preserve">  </m:t>
              </m:r>
              <m:r>
                <w:rPr>
                  <w:rFonts w:ascii="Cambria Math" w:eastAsiaTheme="minorEastAsia" w:hAnsi="Cambria Math"/>
                  <w:sz w:val="22"/>
                </w:rPr>
                <m:t>if</m:t>
              </m:r>
              <m:r>
                <w:rPr>
                  <w:rFonts w:ascii="Cambria Math" w:eastAsiaTheme="minorEastAsia" w:hAnsi="Cambria Math"/>
                  <w:sz w:val="22"/>
                </w:rPr>
                <m:t xml:space="preserve"> </m:t>
              </m:r>
              <m:sSub>
                <m:sSubPr>
                  <m:ctrlPr>
                    <w:rPr>
                      <w:rFonts w:ascii="Cambria Math" w:eastAsiaTheme="minorEastAsia" w:hAnsi="Cambria Math"/>
                      <w:i/>
                      <w:sz w:val="22"/>
                    </w:rPr>
                  </m:ctrlPr>
                </m:sSubPr>
                <m:e>
                  <m:r>
                    <w:rPr>
                      <w:rFonts w:ascii="Cambria Math" w:eastAsiaTheme="minorEastAsia" w:hAnsi="Cambria Math"/>
                      <w:sz w:val="22"/>
                    </w:rPr>
                    <m:t>ψ</m:t>
                  </m:r>
                </m:e>
                <m:sub>
                  <m:r>
                    <w:rPr>
                      <w:rFonts w:ascii="Cambria Math" w:eastAsiaTheme="minorEastAsia" w:hAnsi="Cambria Math"/>
                      <w:sz w:val="22"/>
                    </w:rPr>
                    <m:t>j</m:t>
                  </m:r>
                  <m:r>
                    <w:rPr>
                      <w:rFonts w:ascii="Cambria Math" w:eastAsiaTheme="minorEastAsia" w:hAnsi="Cambria Math"/>
                      <w:sz w:val="22"/>
                    </w:rPr>
                    <m:t>-</m:t>
                  </m:r>
                  <m:r>
                    <w:rPr>
                      <w:rFonts w:ascii="Cambria Math" w:eastAsiaTheme="minorEastAsia" w:hAnsi="Cambria Math"/>
                      <w:sz w:val="22"/>
                    </w:rPr>
                    <m:t>1</m:t>
                  </m:r>
                </m:sub>
              </m:sSub>
              <m:r>
                <w:rPr>
                  <w:rFonts w:ascii="Cambria Math" w:eastAsiaTheme="minorEastAsia" w:hAnsi="Cambria Math"/>
                  <w:sz w:val="22"/>
                </w:rPr>
                <m:t>&lt;</m:t>
              </m:r>
              <m:sSubSup>
                <m:sSubSupPr>
                  <m:ctrlPr>
                    <w:rPr>
                      <w:rFonts w:ascii="Cambria Math" w:hAnsi="Cambria Math"/>
                      <w:i/>
                      <w:sz w:val="22"/>
                    </w:rPr>
                  </m:ctrlPr>
                </m:sSubSupPr>
                <m:e>
                  <m:r>
                    <w:rPr>
                      <w:rFonts w:ascii="Cambria Math" w:hAnsi="Cambria Math"/>
                      <w:sz w:val="22"/>
                    </w:rPr>
                    <m:t>D</m:t>
                  </m:r>
                </m:e>
                <m:sub>
                  <m:r>
                    <w:rPr>
                      <w:rFonts w:ascii="Cambria Math" w:hAnsi="Cambria Math"/>
                      <w:sz w:val="22"/>
                    </w:rPr>
                    <m:t>qrtl</m:t>
                  </m:r>
                </m:sub>
                <m:sup>
                  <m:r>
                    <w:rPr>
                      <w:rFonts w:ascii="Cambria Math" w:hAnsi="Cambria Math"/>
                      <w:sz w:val="22"/>
                    </w:rPr>
                    <m:t>*</m:t>
                  </m:r>
                </m:sup>
              </m:sSubSup>
              <m:r>
                <w:rPr>
                  <w:rFonts w:ascii="Cambria Math" w:eastAsiaTheme="minorEastAsia" w:hAnsi="Cambria Math"/>
                  <w:sz w:val="22"/>
                </w:rPr>
                <m:t>≤</m:t>
              </m:r>
              <m:sSub>
                <m:sSubPr>
                  <m:ctrlPr>
                    <w:rPr>
                      <w:rFonts w:ascii="Cambria Math" w:eastAsiaTheme="minorEastAsia" w:hAnsi="Cambria Math"/>
                      <w:i/>
                      <w:sz w:val="22"/>
                    </w:rPr>
                  </m:ctrlPr>
                </m:sSubPr>
                <m:e>
                  <m:r>
                    <w:rPr>
                      <w:rFonts w:ascii="Cambria Math" w:eastAsiaTheme="minorEastAsia" w:hAnsi="Cambria Math"/>
                      <w:sz w:val="22"/>
                    </w:rPr>
                    <m:t>ψ</m:t>
                  </m:r>
                </m:e>
                <m:sub>
                  <m:r>
                    <w:rPr>
                      <w:rFonts w:ascii="Cambria Math" w:eastAsiaTheme="minorEastAsia" w:hAnsi="Cambria Math"/>
                      <w:sz w:val="22"/>
                    </w:rPr>
                    <m:t>j</m:t>
                  </m:r>
                </m:sub>
              </m:sSub>
            </m:oMath>
            <w:r w:rsidR="00495ACF" w:rsidRPr="00EF3010">
              <w:rPr>
                <w:rFonts w:eastAsiaTheme="minorEastAsia"/>
                <w:sz w:val="20"/>
                <w:szCs w:val="20"/>
              </w:rPr>
              <w:t xml:space="preserve"> </w:t>
            </w:r>
          </w:p>
        </w:tc>
        <w:tc>
          <w:tcPr>
            <w:tcW w:w="719" w:type="pct"/>
            <w:vAlign w:val="center"/>
          </w:tcPr>
          <w:p w14:paraId="268B29E1" w14:textId="77777777" w:rsidR="00495ACF" w:rsidRPr="00495ACF" w:rsidRDefault="00495ACF" w:rsidP="00495ACF">
            <w:pPr>
              <w:spacing w:before="360" w:after="360"/>
              <w:ind w:left="850"/>
              <w:contextualSpacing/>
              <w:jc w:val="right"/>
            </w:pPr>
            <w:r w:rsidRPr="00495ACF">
              <w:t>(1)</w:t>
            </w:r>
          </w:p>
        </w:tc>
      </w:tr>
    </w:tbl>
    <w:p w14:paraId="6AC65C48" w14:textId="70046800" w:rsidR="00495ACF" w:rsidRPr="00495ACF" w:rsidRDefault="00495ACF" w:rsidP="00495ACF">
      <w:pPr>
        <w:spacing w:after="0"/>
        <w:rPr>
          <w:rFonts w:eastAsiaTheme="minorEastAsia" w:cs="Times New Roman"/>
          <w:szCs w:val="24"/>
          <w:lang w:val="en-CA"/>
        </w:rPr>
      </w:pPr>
      <w:r w:rsidRPr="00495ACF">
        <w:rPr>
          <w:rFonts w:cs="Times New Roman"/>
          <w:szCs w:val="24"/>
          <w:lang w:val="en-CA"/>
        </w:rPr>
        <w:t xml:space="preserve">In equation 1, </w:t>
      </w:r>
      <m:oMath>
        <m:sSubSup>
          <m:sSubSupPr>
            <m:ctrlPr>
              <w:rPr>
                <w:rFonts w:ascii="Cambria Math" w:hAnsi="Cambria Math" w:cs="Times New Roman"/>
                <w:i/>
                <w:szCs w:val="24"/>
                <w:lang w:val="en-CA"/>
              </w:rPr>
            </m:ctrlPr>
          </m:sSubSupPr>
          <m:e>
            <m:r>
              <w:rPr>
                <w:rFonts w:ascii="Cambria Math" w:hAnsi="Cambria Math" w:cs="Times New Roman"/>
                <w:szCs w:val="24"/>
                <w:lang w:val="en-CA"/>
              </w:rPr>
              <m:t>D</m:t>
            </m:r>
          </m:e>
          <m:sub>
            <m:r>
              <w:rPr>
                <w:rFonts w:ascii="Cambria Math" w:hAnsi="Cambria Math" w:cs="Times New Roman"/>
                <w:szCs w:val="24"/>
                <w:lang w:val="en-CA"/>
              </w:rPr>
              <m:t>qrtl</m:t>
            </m:r>
          </m:sub>
          <m:sup>
            <m:r>
              <w:rPr>
                <w:rFonts w:ascii="Cambria Math" w:hAnsi="Cambria Math" w:cs="Times New Roman"/>
                <w:szCs w:val="24"/>
                <w:lang w:val="en-CA"/>
              </w:rPr>
              <m:t>*</m:t>
            </m:r>
          </m:sup>
        </m:sSubSup>
      </m:oMath>
      <w:r w:rsidRPr="00495ACF">
        <w:rPr>
          <w:rFonts w:cs="Times New Roman"/>
          <w:szCs w:val="24"/>
          <w:lang w:val="en-CA"/>
        </w:rPr>
        <w:t xml:space="preserve"> is the latent (continuous) propensity for total </w:t>
      </w:r>
      <w:r w:rsidR="007C3D78">
        <w:rPr>
          <w:rFonts w:cs="Times New Roman"/>
          <w:szCs w:val="24"/>
          <w:lang w:val="en-CA"/>
        </w:rPr>
        <w:t xml:space="preserve">airline demand dimension </w:t>
      </w:r>
      <w:r w:rsidR="007C3D78" w:rsidRPr="00187AFA">
        <w:rPr>
          <w:rFonts w:cs="Times New Roman"/>
          <w:i/>
          <w:szCs w:val="24"/>
          <w:lang w:val="en-CA"/>
        </w:rPr>
        <w:t>r</w:t>
      </w:r>
      <w:r w:rsidR="007C3D78">
        <w:rPr>
          <w:rFonts w:cs="Times New Roman"/>
          <w:szCs w:val="24"/>
          <w:lang w:val="en-CA"/>
        </w:rPr>
        <w:t xml:space="preserve"> </w:t>
      </w:r>
      <w:r w:rsidRPr="00495ACF">
        <w:rPr>
          <w:rFonts w:cs="Times New Roman"/>
          <w:szCs w:val="24"/>
          <w:lang w:val="en-CA"/>
        </w:rPr>
        <w:t xml:space="preserve">at airport </w:t>
      </w:r>
      <w:r w:rsidRPr="00495ACF">
        <w:rPr>
          <w:rFonts w:cs="Times New Roman"/>
          <w:i/>
          <w:szCs w:val="24"/>
          <w:lang w:val="en-CA"/>
        </w:rPr>
        <w:t>q</w:t>
      </w:r>
      <w:r w:rsidR="007C3D78" w:rsidRPr="00187AFA">
        <w:rPr>
          <w:rFonts w:cs="Times New Roman"/>
          <w:szCs w:val="24"/>
          <w:lang w:val="en-CA"/>
        </w:rPr>
        <w:t>,</w:t>
      </w:r>
      <w:r w:rsidRPr="00495ACF">
        <w:rPr>
          <w:rFonts w:cs="Times New Roman"/>
          <w:szCs w:val="24"/>
          <w:lang w:val="en-CA"/>
        </w:rPr>
        <w:t xml:space="preserve"> for the </w:t>
      </w:r>
      <w:r w:rsidRPr="00495ACF">
        <w:rPr>
          <w:rFonts w:cs="Times New Roman"/>
          <w:iCs/>
          <w:szCs w:val="24"/>
          <w:lang w:val="en-CA"/>
        </w:rPr>
        <w:t xml:space="preserve">year </w:t>
      </w:r>
      <w:r w:rsidR="001E5B7C" w:rsidRPr="001E5B7C">
        <w:rPr>
          <w:rFonts w:cs="Times New Roman"/>
          <w:i/>
          <w:szCs w:val="24"/>
          <w:lang w:val="en-CA"/>
        </w:rPr>
        <w:t>t</w:t>
      </w:r>
      <w:r w:rsidRPr="00495ACF">
        <w:rPr>
          <w:rFonts w:cs="Times New Roman"/>
          <w:i/>
          <w:szCs w:val="24"/>
          <w:lang w:val="en-CA"/>
        </w:rPr>
        <w:t xml:space="preserve"> </w:t>
      </w:r>
      <w:r w:rsidRPr="00495ACF">
        <w:rPr>
          <w:rFonts w:cs="Times New Roman"/>
          <w:iCs/>
          <w:szCs w:val="24"/>
          <w:lang w:val="en-CA"/>
        </w:rPr>
        <w:t xml:space="preserve">and quarter </w:t>
      </w:r>
      <w:r w:rsidRPr="00495ACF">
        <w:rPr>
          <w:rFonts w:cs="Times New Roman"/>
          <w:i/>
          <w:szCs w:val="24"/>
          <w:lang w:val="en-CA"/>
        </w:rPr>
        <w:t>l</w:t>
      </w:r>
      <w:r w:rsidRPr="00495ACF">
        <w:rPr>
          <w:rFonts w:cs="Times New Roman"/>
          <w:szCs w:val="24"/>
          <w:lang w:val="en-CA"/>
        </w:rPr>
        <w:t xml:space="preserve">. This latent propensity </w:t>
      </w:r>
      <m:oMath>
        <m:sSubSup>
          <m:sSubSupPr>
            <m:ctrlPr>
              <w:rPr>
                <w:rFonts w:ascii="Cambria Math" w:hAnsi="Cambria Math" w:cs="Times New Roman"/>
                <w:i/>
                <w:szCs w:val="24"/>
                <w:lang w:val="en-CA"/>
              </w:rPr>
            </m:ctrlPr>
          </m:sSubSupPr>
          <m:e>
            <m:r>
              <w:rPr>
                <w:rFonts w:ascii="Cambria Math" w:hAnsi="Cambria Math" w:cs="Times New Roman"/>
                <w:szCs w:val="24"/>
                <w:lang w:val="en-CA"/>
              </w:rPr>
              <m:t>D</m:t>
            </m:r>
          </m:e>
          <m:sub>
            <m:r>
              <w:rPr>
                <w:rFonts w:ascii="Cambria Math" w:hAnsi="Cambria Math" w:cs="Times New Roman"/>
                <w:szCs w:val="24"/>
                <w:lang w:val="en-CA"/>
              </w:rPr>
              <m:t>qrtl</m:t>
            </m:r>
          </m:sub>
          <m:sup>
            <m:r>
              <w:rPr>
                <w:rFonts w:ascii="Cambria Math" w:hAnsi="Cambria Math" w:cs="Times New Roman"/>
                <w:szCs w:val="24"/>
                <w:lang w:val="en-CA"/>
              </w:rPr>
              <m:t>*</m:t>
            </m:r>
          </m:sup>
        </m:sSubSup>
      </m:oMath>
      <w:r w:rsidRPr="00495ACF">
        <w:rPr>
          <w:rFonts w:cs="Times New Roman"/>
          <w:szCs w:val="24"/>
          <w:lang w:val="en-CA"/>
        </w:rPr>
        <w:t xml:space="preserve"> is mapped to the actual demand category </w:t>
      </w:r>
      <w:r w:rsidRPr="00495ACF">
        <w:rPr>
          <w:rFonts w:cs="Times New Roman"/>
          <w:i/>
          <w:szCs w:val="24"/>
          <w:lang w:val="en-CA"/>
        </w:rPr>
        <w:t>j</w:t>
      </w:r>
      <w:r w:rsidRPr="00495ACF">
        <w:rPr>
          <w:rFonts w:cs="Times New Roman"/>
          <w:szCs w:val="24"/>
          <w:lang w:val="en-CA"/>
        </w:rPr>
        <w:t xml:space="preserve"> by the </w:t>
      </w:r>
      <m:oMath>
        <m:r>
          <w:rPr>
            <w:rFonts w:ascii="Cambria Math" w:eastAsiaTheme="minorEastAsia" w:hAnsi="Cambria Math" w:cs="Times New Roman"/>
            <w:szCs w:val="24"/>
            <w:lang w:val="en-CA"/>
          </w:rPr>
          <m:t>ψ</m:t>
        </m:r>
      </m:oMath>
      <w:r w:rsidRPr="00495ACF">
        <w:rPr>
          <w:rFonts w:cs="Times New Roman"/>
          <w:szCs w:val="24"/>
          <w:lang w:val="en-CA"/>
        </w:rPr>
        <w:t xml:space="preserve"> thresholds, in the usual ordered-response modeling framework. In our case, we consider J = 14 and thus the</w:t>
      </w:r>
      <w:r w:rsidR="00713CD5">
        <w:rPr>
          <w:rFonts w:cs="Times New Roman"/>
          <w:szCs w:val="24"/>
          <w:lang w:val="en-CA"/>
        </w:rPr>
        <w:t xml:space="preserve"> 15</w:t>
      </w:r>
      <w:r w:rsidRPr="00495ACF">
        <w:rPr>
          <w:rFonts w:cs="Times New Roman"/>
          <w:szCs w:val="24"/>
          <w:lang w:val="en-CA"/>
        </w:rPr>
        <w:t xml:space="preserve"> </w:t>
      </w:r>
      <m:oMath>
        <m:r>
          <w:rPr>
            <w:rFonts w:ascii="Cambria Math" w:eastAsiaTheme="minorEastAsia" w:hAnsi="Cambria Math" w:cs="Times New Roman"/>
            <w:szCs w:val="24"/>
            <w:lang w:val="en-CA"/>
          </w:rPr>
          <m:t>ψ</m:t>
        </m:r>
      </m:oMath>
      <w:r w:rsidRPr="00495ACF">
        <w:rPr>
          <w:rFonts w:cs="Times New Roman"/>
          <w:szCs w:val="24"/>
          <w:lang w:val="en-CA"/>
        </w:rPr>
        <w:t xml:space="preserve"> values are as follows: -∞, 3, 4, 5, 6, 7, 8, 9, 10, 11, 12, 13, 14, 15 and +∞. </w:t>
      </w:r>
      <m:oMath>
        <m:sSub>
          <m:sSubPr>
            <m:ctrlPr>
              <w:rPr>
                <w:rFonts w:ascii="Cambria Math" w:hAnsi="Cambria Math" w:cs="Times New Roman"/>
                <w:i/>
                <w:szCs w:val="24"/>
                <w:lang w:val="en-CA"/>
              </w:rPr>
            </m:ctrlPr>
          </m:sSubPr>
          <m:e>
            <m:r>
              <w:rPr>
                <w:rFonts w:ascii="Cambria Math" w:hAnsi="Cambria Math" w:cs="Times New Roman"/>
                <w:szCs w:val="24"/>
                <w:lang w:val="en-CA"/>
              </w:rPr>
              <m:t>x</m:t>
            </m:r>
          </m:e>
          <m:sub>
            <m:r>
              <w:rPr>
                <w:rFonts w:ascii="Cambria Math" w:hAnsi="Cambria Math" w:cs="Times New Roman"/>
                <w:szCs w:val="24"/>
                <w:lang w:val="en-CA"/>
              </w:rPr>
              <m:t>qrtl</m:t>
            </m:r>
          </m:sub>
        </m:sSub>
      </m:oMath>
      <w:r w:rsidRPr="00495ACF">
        <w:rPr>
          <w:rFonts w:eastAsiaTheme="minorEastAsia" w:cs="Times New Roman"/>
          <w:szCs w:val="24"/>
          <w:lang w:val="en-CA"/>
        </w:rPr>
        <w:t xml:space="preserve"> is a matrix of attributes that influence passenger arrivals and departures (including the constant); </w:t>
      </w:r>
      <m:oMath>
        <m:r>
          <w:rPr>
            <w:rFonts w:ascii="Cambria Math" w:hAnsi="Cambria Math" w:cs="Times New Roman"/>
            <w:szCs w:val="24"/>
            <w:lang w:val="en-CA"/>
          </w:rPr>
          <m:t xml:space="preserve">α </m:t>
        </m:r>
      </m:oMath>
      <w:r w:rsidRPr="00495ACF">
        <w:rPr>
          <w:rFonts w:eastAsiaTheme="minorEastAsia" w:cs="Times New Roman"/>
          <w:szCs w:val="24"/>
          <w:lang w:val="en-CA"/>
        </w:rPr>
        <w:t xml:space="preserve">is the vector of coefficients corresponding to the attributes and </w:t>
      </w:r>
      <m:oMath>
        <m:sSub>
          <m:sSubPr>
            <m:ctrlPr>
              <w:rPr>
                <w:rFonts w:ascii="Cambria Math" w:eastAsiaTheme="minorEastAsia" w:hAnsi="Cambria Math" w:cs="Times New Roman"/>
                <w:i/>
                <w:szCs w:val="24"/>
                <w:lang w:val="en-CA"/>
              </w:rPr>
            </m:ctrlPr>
          </m:sSubPr>
          <m:e>
            <m:r>
              <w:rPr>
                <w:rFonts w:ascii="Cambria Math" w:eastAsiaTheme="minorEastAsia" w:hAnsi="Cambria Math" w:cs="Times New Roman"/>
                <w:szCs w:val="24"/>
                <w:lang w:val="en-CA"/>
              </w:rPr>
              <m:t>γ</m:t>
            </m:r>
          </m:e>
          <m:sub>
            <m:r>
              <w:rPr>
                <w:rFonts w:ascii="Cambria Math" w:eastAsiaTheme="minorEastAsia" w:hAnsi="Cambria Math" w:cs="Times New Roman"/>
                <w:szCs w:val="24"/>
                <w:lang w:val="en-CA"/>
              </w:rPr>
              <m:t>q</m:t>
            </m:r>
          </m:sub>
        </m:sSub>
      </m:oMath>
      <w:r w:rsidRPr="00495ACF">
        <w:rPr>
          <w:rFonts w:eastAsiaTheme="minorEastAsia" w:cs="Times New Roman"/>
          <w:szCs w:val="24"/>
          <w:lang w:val="en-CA"/>
        </w:rPr>
        <w:t xml:space="preserve"> is a vector of coefficients representing the impact of unobserved factors moderat</w:t>
      </w:r>
      <w:proofErr w:type="spellStart"/>
      <w:r w:rsidRPr="00495ACF">
        <w:rPr>
          <w:rFonts w:eastAsiaTheme="minorEastAsia" w:cs="Times New Roman"/>
          <w:szCs w:val="24"/>
          <w:lang w:val="en-CA"/>
        </w:rPr>
        <w:t>ing</w:t>
      </w:r>
      <w:proofErr w:type="spellEnd"/>
      <w:r w:rsidRPr="00495ACF">
        <w:rPr>
          <w:rFonts w:eastAsiaTheme="minorEastAsia" w:cs="Times New Roman"/>
          <w:szCs w:val="24"/>
          <w:lang w:val="en-CA"/>
        </w:rPr>
        <w:t xml:space="preserve"> the influence of corresponding element of </w:t>
      </w:r>
      <m:oMath>
        <m:sSub>
          <m:sSubPr>
            <m:ctrlPr>
              <w:rPr>
                <w:rFonts w:ascii="Cambria Math" w:hAnsi="Cambria Math" w:cs="Times New Roman"/>
                <w:i/>
                <w:szCs w:val="24"/>
                <w:lang w:val="en-CA"/>
              </w:rPr>
            </m:ctrlPr>
          </m:sSubPr>
          <m:e>
            <m:r>
              <w:rPr>
                <w:rFonts w:ascii="Cambria Math" w:hAnsi="Cambria Math" w:cs="Times New Roman"/>
                <w:szCs w:val="24"/>
                <w:lang w:val="en-CA"/>
              </w:rPr>
              <m:t>x</m:t>
            </m:r>
          </m:e>
          <m:sub>
            <m:r>
              <w:rPr>
                <w:rFonts w:ascii="Cambria Math" w:hAnsi="Cambria Math" w:cs="Times New Roman"/>
                <w:szCs w:val="24"/>
                <w:lang w:val="en-CA"/>
              </w:rPr>
              <m:t>qtl</m:t>
            </m:r>
          </m:sub>
        </m:sSub>
      </m:oMath>
      <w:r w:rsidRPr="00495ACF">
        <w:rPr>
          <w:rFonts w:eastAsiaTheme="minorEastAsia" w:cs="Times New Roman"/>
          <w:szCs w:val="24"/>
          <w:lang w:val="en-CA"/>
        </w:rPr>
        <w:t xml:space="preserve">. Further, </w:t>
      </w:r>
      <m:oMath>
        <m:sSub>
          <m:sSubPr>
            <m:ctrlPr>
              <w:rPr>
                <w:rFonts w:ascii="Cambria Math" w:hAnsi="Cambria Math" w:cs="Times New Roman"/>
                <w:i/>
                <w:szCs w:val="24"/>
                <w:lang w:val="en-CA"/>
              </w:rPr>
            </m:ctrlPr>
          </m:sSubPr>
          <m:e>
            <m:r>
              <w:rPr>
                <w:rFonts w:ascii="Cambria Math" w:hAnsi="Cambria Math" w:cs="Times New Roman"/>
                <w:szCs w:val="24"/>
                <w:lang w:val="en-CA"/>
              </w:rPr>
              <m:t>ε</m:t>
            </m:r>
          </m:e>
          <m:sub>
            <m:r>
              <w:rPr>
                <w:rFonts w:ascii="Cambria Math" w:hAnsi="Cambria Math" w:cs="Times New Roman"/>
                <w:szCs w:val="24"/>
                <w:lang w:val="en-CA"/>
              </w:rPr>
              <m:t>qrt</m:t>
            </m:r>
          </m:sub>
        </m:sSub>
      </m:oMath>
      <w:r w:rsidRPr="00495ACF">
        <w:rPr>
          <w:rFonts w:eastAsiaTheme="minorEastAsia" w:cs="Times New Roman"/>
          <w:szCs w:val="24"/>
          <w:lang w:val="en-CA"/>
        </w:rPr>
        <w:t xml:space="preserve"> is an idiosyncratic random error term assumed </w:t>
      </w:r>
      <w:r w:rsidRPr="00495ACF">
        <w:rPr>
          <w:rFonts w:cs="Times New Roman"/>
          <w:szCs w:val="24"/>
          <w:lang w:val="en-CA"/>
        </w:rPr>
        <w:t xml:space="preserve">independently normally distributed with variance </w:t>
      </w:r>
      <m:oMath>
        <m:sSubSup>
          <m:sSubSupPr>
            <m:ctrlPr>
              <w:rPr>
                <w:rFonts w:ascii="Cambria Math" w:hAnsi="Cambria Math" w:cs="Times New Roman"/>
                <w:i/>
                <w:szCs w:val="24"/>
                <w:lang w:val="en-CA"/>
              </w:rPr>
            </m:ctrlPr>
          </m:sSubSupPr>
          <m:e>
            <m:r>
              <w:rPr>
                <w:rFonts w:ascii="Cambria Math" w:hAnsi="Cambria Math" w:cs="Times New Roman"/>
                <w:szCs w:val="24"/>
                <w:lang w:val="en-CA"/>
              </w:rPr>
              <m:t>λ</m:t>
            </m:r>
          </m:e>
          <m:sub>
            <m:r>
              <w:rPr>
                <w:rFonts w:ascii="Cambria Math" w:hAnsi="Cambria Math" w:cs="Times New Roman"/>
                <w:szCs w:val="24"/>
                <w:lang w:val="en-CA"/>
              </w:rPr>
              <m:t>Dr</m:t>
            </m:r>
          </m:sub>
          <m:sup>
            <m:r>
              <w:rPr>
                <w:rFonts w:ascii="Cambria Math" w:hAnsi="Cambria Math" w:cs="Times New Roman"/>
                <w:szCs w:val="24"/>
                <w:lang w:val="en-CA"/>
              </w:rPr>
              <m:t>2</m:t>
            </m:r>
          </m:sup>
        </m:sSubSup>
      </m:oMath>
      <w:r w:rsidRPr="00495ACF">
        <w:rPr>
          <w:rFonts w:eastAsiaTheme="minorEastAsia" w:cs="Times New Roman"/>
          <w:szCs w:val="24"/>
          <w:lang w:val="en-CA"/>
        </w:rPr>
        <w:t>.</w:t>
      </w:r>
    </w:p>
    <w:p w14:paraId="6324322A" w14:textId="047C206A" w:rsidR="00E41765" w:rsidRPr="00495ACF" w:rsidRDefault="00495ACF" w:rsidP="00495ACF">
      <w:pPr>
        <w:spacing w:after="0"/>
        <w:rPr>
          <w:rFonts w:eastAsiaTheme="minorEastAsia" w:cs="Times New Roman"/>
          <w:szCs w:val="24"/>
          <w:lang w:val="en-CA"/>
        </w:rPr>
      </w:pPr>
      <w:r w:rsidRPr="00495ACF">
        <w:rPr>
          <w:rFonts w:eastAsiaTheme="minorEastAsia" w:cs="Times New Roman"/>
          <w:szCs w:val="24"/>
          <w:lang w:val="en-CA"/>
        </w:rPr>
        <w:t xml:space="preserve">The variance vectors for arrivals and </w:t>
      </w:r>
      <w:r w:rsidR="003E4F28" w:rsidRPr="00495ACF">
        <w:rPr>
          <w:rFonts w:eastAsiaTheme="minorEastAsia" w:cs="Times New Roman"/>
          <w:szCs w:val="24"/>
          <w:lang w:val="en-CA"/>
        </w:rPr>
        <w:t>departures</w:t>
      </w:r>
      <w:r w:rsidR="00C32729">
        <w:rPr>
          <w:rFonts w:eastAsiaTheme="minorEastAsia" w:cs="Times New Roman"/>
          <w:szCs w:val="24"/>
          <w:lang w:val="en-CA"/>
        </w:rPr>
        <w:t xml:space="preserve"> </w:t>
      </w:r>
      <w:r w:rsidRPr="00495ACF">
        <w:rPr>
          <w:rFonts w:eastAsiaTheme="minorEastAsia" w:cs="Times New Roman"/>
          <w:szCs w:val="24"/>
          <w:lang w:val="en-CA"/>
        </w:rPr>
        <w:t xml:space="preserve">are parameterized as a function of </w:t>
      </w:r>
      <w:r w:rsidRPr="00495ACF">
        <w:rPr>
          <w:rFonts w:cs="Times New Roman"/>
          <w:szCs w:val="24"/>
          <w:lang w:val="en-CA"/>
        </w:rPr>
        <w:t xml:space="preserve">independent </w:t>
      </w:r>
      <w:r w:rsidRPr="00495ACF">
        <w:rPr>
          <w:rFonts w:eastAsiaTheme="minorEastAsia" w:cs="Times New Roman"/>
          <w:szCs w:val="24"/>
          <w:lang w:val="en-CA"/>
        </w:rPr>
        <w:t xml:space="preserve">variables as follows: </w:t>
      </w:r>
      <m:oMath>
        <m:sSub>
          <m:sSubPr>
            <m:ctrlPr>
              <w:rPr>
                <w:rFonts w:ascii="Cambria Math" w:eastAsiaTheme="minorEastAsia" w:hAnsi="Cambria Math" w:cs="Times New Roman"/>
                <w:i/>
                <w:szCs w:val="24"/>
                <w:lang w:val="en-CA"/>
              </w:rPr>
            </m:ctrlPr>
          </m:sSubPr>
          <m:e>
            <m:r>
              <w:rPr>
                <w:rFonts w:ascii="Cambria Math" w:eastAsiaTheme="minorEastAsia" w:hAnsi="Cambria Math" w:cs="Times New Roman"/>
                <w:szCs w:val="24"/>
                <w:lang w:val="en-CA"/>
              </w:rPr>
              <m:t>λ</m:t>
            </m:r>
          </m:e>
          <m:sub>
            <m:r>
              <w:rPr>
                <w:rFonts w:ascii="Cambria Math" w:eastAsiaTheme="minorEastAsia" w:hAnsi="Cambria Math" w:cs="Times New Roman"/>
                <w:szCs w:val="24"/>
                <w:lang w:val="en-CA"/>
              </w:rPr>
              <m:t>Dr</m:t>
            </m:r>
          </m:sub>
        </m:sSub>
        <m:r>
          <w:rPr>
            <w:rFonts w:ascii="Cambria Math" w:eastAsiaTheme="minorEastAsia" w:hAnsi="Cambria Math" w:cs="Times New Roman"/>
            <w:szCs w:val="24"/>
            <w:lang w:val="en-CA"/>
          </w:rPr>
          <m:t>=</m:t>
        </m:r>
        <m:r>
          <m:rPr>
            <m:sty m:val="p"/>
          </m:rPr>
          <w:rPr>
            <w:rFonts w:ascii="Cambria Math" w:eastAsiaTheme="minorEastAsia" w:hAnsi="Cambria Math" w:cs="Times New Roman"/>
            <w:szCs w:val="24"/>
            <w:lang w:val="en-CA"/>
          </w:rPr>
          <m:t>exp⁡</m:t>
        </m:r>
        <m:r>
          <w:rPr>
            <w:rFonts w:ascii="Cambria Math" w:eastAsiaTheme="minorEastAsia" w:hAnsi="Cambria Math" w:cs="Times New Roman"/>
            <w:szCs w:val="24"/>
            <w:lang w:val="en-CA"/>
          </w:rPr>
          <m:t>(</m:t>
        </m:r>
        <m:sSub>
          <m:sSubPr>
            <m:ctrlPr>
              <w:rPr>
                <w:rFonts w:ascii="Cambria Math" w:eastAsiaTheme="minorEastAsia" w:hAnsi="Cambria Math" w:cs="Times New Roman"/>
                <w:i/>
                <w:szCs w:val="24"/>
                <w:lang w:val="en-CA"/>
              </w:rPr>
            </m:ctrlPr>
          </m:sSubPr>
          <m:e>
            <m:r>
              <w:rPr>
                <w:rFonts w:ascii="Cambria Math" w:eastAsiaTheme="minorEastAsia" w:hAnsi="Cambria Math" w:cs="Times New Roman"/>
                <w:szCs w:val="24"/>
                <w:lang w:val="en-CA"/>
              </w:rPr>
              <m:t>θ'</m:t>
            </m:r>
          </m:e>
          <m:sub>
            <m:r>
              <w:rPr>
                <w:rFonts w:ascii="Cambria Math" w:eastAsiaTheme="minorEastAsia" w:hAnsi="Cambria Math" w:cs="Times New Roman"/>
                <w:szCs w:val="24"/>
                <w:lang w:val="en-CA"/>
              </w:rPr>
              <m:t>r</m:t>
            </m:r>
          </m:sub>
        </m:sSub>
        <m:sSub>
          <m:sSubPr>
            <m:ctrlPr>
              <w:rPr>
                <w:rFonts w:ascii="Cambria Math" w:eastAsiaTheme="minorEastAsia" w:hAnsi="Cambria Math" w:cs="Times New Roman"/>
                <w:i/>
                <w:szCs w:val="24"/>
                <w:lang w:val="en-CA"/>
              </w:rPr>
            </m:ctrlPr>
          </m:sSubPr>
          <m:e>
            <m:r>
              <w:rPr>
                <w:rFonts w:ascii="Cambria Math" w:eastAsiaTheme="minorEastAsia" w:hAnsi="Cambria Math" w:cs="Times New Roman"/>
                <w:szCs w:val="24"/>
                <w:lang w:val="en-CA"/>
              </w:rPr>
              <m:t>x</m:t>
            </m:r>
          </m:e>
          <m:sub>
            <m:r>
              <w:rPr>
                <w:rFonts w:ascii="Cambria Math" w:eastAsiaTheme="minorEastAsia" w:hAnsi="Cambria Math" w:cs="Times New Roman"/>
                <w:szCs w:val="24"/>
                <w:lang w:val="en-CA"/>
              </w:rPr>
              <m:t>qrtl</m:t>
            </m:r>
          </m:sub>
        </m:sSub>
        <m:r>
          <w:rPr>
            <w:rFonts w:ascii="Cambria Math" w:eastAsiaTheme="minorEastAsia" w:hAnsi="Cambria Math" w:cs="Times New Roman"/>
            <w:szCs w:val="24"/>
            <w:lang w:val="en-CA"/>
          </w:rPr>
          <m:t>)</m:t>
        </m:r>
      </m:oMath>
      <w:r w:rsidRPr="00495ACF">
        <w:rPr>
          <w:rFonts w:eastAsiaTheme="minorEastAsia" w:cs="Times New Roman"/>
          <w:szCs w:val="24"/>
          <w:lang w:val="en-CA"/>
        </w:rPr>
        <w:t xml:space="preserve"> . The parameterization allows for the variance to be different across the airports accommodating for heteroscedasticity. </w:t>
      </w:r>
      <w:r w:rsidR="00E41765">
        <w:rPr>
          <w:rFonts w:eastAsiaTheme="minorEastAsia" w:cs="Times New Roman"/>
          <w:szCs w:val="24"/>
          <w:lang w:val="en-CA"/>
        </w:rPr>
        <w:t xml:space="preserve">Finally, to allow for </w:t>
      </w:r>
      <w:r w:rsidR="00713CD5">
        <w:rPr>
          <w:rFonts w:eastAsiaTheme="minorEastAsia" w:cs="Times New Roman"/>
          <w:szCs w:val="24"/>
          <w:lang w:val="en-CA"/>
        </w:rPr>
        <w:t>alternative</w:t>
      </w:r>
      <w:r w:rsidR="00E41765">
        <w:rPr>
          <w:rFonts w:eastAsiaTheme="minorEastAsia" w:cs="Times New Roman"/>
          <w:szCs w:val="24"/>
          <w:lang w:val="en-CA"/>
        </w:rPr>
        <w:t xml:space="preserve"> specific effects, we also introduce threshold specific deviations in the model</w:t>
      </w:r>
      <w:r w:rsidR="00713CD5">
        <w:rPr>
          <w:rFonts w:eastAsiaTheme="minorEastAsia" w:cs="Times New Roman"/>
          <w:szCs w:val="24"/>
          <w:lang w:val="en-CA"/>
        </w:rPr>
        <w:t xml:space="preserve"> as </w:t>
      </w:r>
      <m:oMath>
        <m:sSub>
          <m:sSubPr>
            <m:ctrlPr>
              <w:rPr>
                <w:rFonts w:ascii="Cambria Math" w:hAnsi="Cambria Math"/>
                <w:i/>
              </w:rPr>
            </m:ctrlPr>
          </m:sSubPr>
          <m:e>
            <m:r>
              <w:rPr>
                <w:rFonts w:ascii="Cambria Math" w:hAnsi="Cambria Math"/>
              </w:rPr>
              <m:t>ρ</m:t>
            </m:r>
          </m:e>
          <m:sub>
            <m:r>
              <w:rPr>
                <w:rFonts w:ascii="Cambria Math" w:hAnsi="Cambria Math"/>
              </w:rPr>
              <m:t>jr</m:t>
            </m:r>
          </m:sub>
        </m:sSub>
        <m:r>
          <w:rPr>
            <w:rFonts w:ascii="Cambria Math" w:eastAsiaTheme="minorEastAsia" w:hAnsi="Cambria Math" w:cs="Times New Roman"/>
            <w:szCs w:val="24"/>
            <w:lang w:val="en-CA"/>
          </w:rPr>
          <m:t xml:space="preserve">= </m:t>
        </m:r>
        <m:sSub>
          <m:sSubPr>
            <m:ctrlPr>
              <w:rPr>
                <w:rFonts w:ascii="Cambria Math" w:hAnsi="Cambria Math" w:cs="Times New Roman"/>
                <w:i/>
                <w:szCs w:val="24"/>
                <w:lang w:val="en-CA"/>
              </w:rPr>
            </m:ctrlPr>
          </m:sSubPr>
          <m:e>
            <m:sSup>
              <m:sSupPr>
                <m:ctrlPr>
                  <w:rPr>
                    <w:rFonts w:ascii="Cambria Math" w:hAnsi="Cambria Math"/>
                    <w:i/>
                  </w:rPr>
                </m:ctrlPr>
              </m:sSupPr>
              <m:e>
                <m:r>
                  <w:rPr>
                    <w:rFonts w:ascii="Cambria Math" w:hAnsi="Cambria Math"/>
                  </w:rPr>
                  <m:t>τ</m:t>
                </m:r>
              </m:e>
              <m:sup>
                <m:r>
                  <w:rPr>
                    <w:rFonts w:ascii="Cambria Math" w:hAnsi="Cambria Math"/>
                  </w:rPr>
                  <m:t>'</m:t>
                </m:r>
              </m:sup>
            </m:sSup>
          </m:e>
          <m:sub>
            <m:r>
              <w:rPr>
                <w:rFonts w:ascii="Cambria Math" w:hAnsi="Cambria Math"/>
              </w:rPr>
              <m:t>jr</m:t>
            </m:r>
          </m:sub>
        </m:sSub>
        <m:sSub>
          <m:sSubPr>
            <m:ctrlPr>
              <w:rPr>
                <w:rFonts w:ascii="Cambria Math" w:hAnsi="Cambria Math"/>
                <w:i/>
              </w:rPr>
            </m:ctrlPr>
          </m:sSubPr>
          <m:e>
            <m:r>
              <w:rPr>
                <w:rFonts w:ascii="Cambria Math" w:hAnsi="Cambria Math"/>
              </w:rPr>
              <m:t>x</m:t>
            </m:r>
          </m:e>
          <m:sub>
            <m:r>
              <w:rPr>
                <w:rFonts w:ascii="Cambria Math" w:hAnsi="Cambria Math"/>
              </w:rPr>
              <m:t>qrtl</m:t>
            </m:r>
          </m:sub>
        </m:sSub>
      </m:oMath>
      <w:r w:rsidR="00713CD5">
        <w:rPr>
          <w:rFonts w:eastAsiaTheme="minorEastAsia" w:cs="Times New Roman"/>
        </w:rPr>
        <w:t>.</w:t>
      </w:r>
      <w:r w:rsidR="00713CD5">
        <w:rPr>
          <w:rFonts w:eastAsiaTheme="minorEastAsia" w:cs="Times New Roman"/>
          <w:szCs w:val="24"/>
          <w:lang w:val="en-CA"/>
        </w:rPr>
        <w:t xml:space="preserve"> </w:t>
      </w:r>
    </w:p>
    <w:p w14:paraId="63519C9A" w14:textId="4F78F72E" w:rsidR="00495ACF" w:rsidRPr="00495ACF" w:rsidRDefault="00E74C5B" w:rsidP="00495ACF">
      <w:pPr>
        <w:spacing w:after="0"/>
        <w:rPr>
          <w:rFonts w:eastAsiaTheme="minorEastAsia"/>
          <w:szCs w:val="24"/>
          <w:lang w:val="en-CA"/>
        </w:rPr>
      </w:pPr>
      <m:oMath>
        <m:sSub>
          <m:sSubPr>
            <m:ctrlPr>
              <w:rPr>
                <w:rFonts w:ascii="Cambria Math" w:hAnsi="Cambria Math" w:cs="Times New Roman"/>
                <w:i/>
                <w:szCs w:val="24"/>
                <w:lang w:val="en-CA"/>
              </w:rPr>
            </m:ctrlPr>
          </m:sSubPr>
          <m:e>
            <m:r>
              <w:rPr>
                <w:rFonts w:ascii="Cambria Math" w:hAnsi="Cambria Math" w:cs="Times New Roman"/>
                <w:szCs w:val="24"/>
                <w:lang w:val="en-CA"/>
              </w:rPr>
              <m:t>η</m:t>
            </m:r>
          </m:e>
          <m:sub>
            <m:r>
              <w:rPr>
                <w:rFonts w:ascii="Cambria Math" w:hAnsi="Cambria Math" w:cs="Times New Roman"/>
                <w:szCs w:val="24"/>
                <w:lang w:val="en-CA"/>
              </w:rPr>
              <m:t>k</m:t>
            </m:r>
          </m:sub>
        </m:sSub>
      </m:oMath>
      <w:r w:rsidR="00495ACF" w:rsidRPr="00495ACF">
        <w:rPr>
          <w:rFonts w:eastAsiaTheme="minorEastAsia" w:cs="Times New Roman"/>
          <w:szCs w:val="24"/>
          <w:lang w:val="en-CA"/>
        </w:rPr>
        <w:t xml:space="preserve"> represents the vector of coefficients representing the impact of common unobserved factors that jointly influence </w:t>
      </w:r>
      <w:r w:rsidR="00495ACF" w:rsidRPr="00495ACF">
        <w:rPr>
          <w:rFonts w:cs="Times New Roman"/>
          <w:szCs w:val="24"/>
          <w:lang w:val="en-CA"/>
        </w:rPr>
        <w:t xml:space="preserve">quarterly passenger arrivals and departures </w:t>
      </w:r>
      <w:r w:rsidR="00495ACF" w:rsidRPr="00495ACF">
        <w:rPr>
          <w:rFonts w:eastAsiaTheme="minorEastAsia" w:cs="Times New Roman"/>
          <w:szCs w:val="24"/>
          <w:lang w:val="en-CA"/>
        </w:rPr>
        <w:t xml:space="preserve">across repetition level </w:t>
      </w:r>
      <w:r w:rsidR="00495ACF" w:rsidRPr="0018282E">
        <w:rPr>
          <w:rFonts w:eastAsiaTheme="minorEastAsia" w:cs="Times New Roman"/>
          <w:i/>
          <w:iCs/>
          <w:szCs w:val="24"/>
          <w:lang w:val="en-CA"/>
        </w:rPr>
        <w:t>k</w:t>
      </w:r>
      <w:r w:rsidR="00495ACF" w:rsidRPr="00495ACF">
        <w:rPr>
          <w:rFonts w:eastAsiaTheme="minorEastAsia" w:cs="Times New Roman"/>
          <w:szCs w:val="24"/>
          <w:lang w:val="en-CA"/>
        </w:rPr>
        <w:t xml:space="preserve">. As discussed earlier, in the current study context, we estimate </w:t>
      </w:r>
      <m:oMath>
        <m:sSub>
          <m:sSubPr>
            <m:ctrlPr>
              <w:rPr>
                <w:rFonts w:ascii="Cambria Math" w:hAnsi="Cambria Math" w:cs="Times New Roman"/>
                <w:i/>
                <w:szCs w:val="24"/>
                <w:lang w:val="en-CA"/>
              </w:rPr>
            </m:ctrlPr>
          </m:sSubPr>
          <m:e>
            <m:r>
              <w:rPr>
                <w:rFonts w:ascii="Cambria Math" w:hAnsi="Cambria Math" w:cs="Times New Roman"/>
                <w:szCs w:val="24"/>
                <w:lang w:val="en-CA"/>
              </w:rPr>
              <m:t>η</m:t>
            </m:r>
          </m:e>
          <m:sub>
            <m:r>
              <w:rPr>
                <w:rFonts w:ascii="Cambria Math" w:hAnsi="Cambria Math" w:cs="Times New Roman"/>
                <w:szCs w:val="24"/>
                <w:lang w:val="en-CA"/>
              </w:rPr>
              <m:t>k</m:t>
            </m:r>
          </m:sub>
        </m:sSub>
      </m:oMath>
      <w:r w:rsidR="00495ACF" w:rsidRPr="00495ACF">
        <w:rPr>
          <w:rFonts w:eastAsiaTheme="minorEastAsia" w:cs="Times New Roman"/>
          <w:szCs w:val="24"/>
          <w:lang w:val="en-CA"/>
        </w:rPr>
        <w:t xml:space="preserve"> for </w:t>
      </w:r>
      <w:r w:rsidR="00495ACF" w:rsidRPr="00495ACF">
        <w:rPr>
          <w:lang w:val="en-CA"/>
        </w:rPr>
        <w:t>different levels (</w:t>
      </w:r>
      <w:r w:rsidR="00495ACF" w:rsidRPr="0018282E">
        <w:rPr>
          <w:i/>
          <w:iCs/>
          <w:lang w:val="en-CA"/>
        </w:rPr>
        <w:t>k</w:t>
      </w:r>
      <w:r w:rsidR="00495ACF" w:rsidRPr="00495ACF">
        <w:rPr>
          <w:lang w:val="en-CA"/>
        </w:rPr>
        <w:t>) of repetition measures including airport specific, year specific, quarter specific, airport-year specific, airport-quarter specific and year-quarter specific. The flexibility offered by testing for unobserved heterogeneity enhances the model development exercise. In accommodating unobserved effects at different repetition levels, random numbers are assigned to the appropriate observations of the repetition measures. For example, at airport level, we have 510 airports. Thus, in evaluating unobserved effect at the airport level, 510 sets of different random numbers are generated specific to 510 airports and assigned to the data records based on their airport ID. The random numbers are assigned for other repetition levels following the same analogy in estimating the model. The reader would note that the multiple levels identified here also allows for the joint correlation across the two dependent variables (arrival</w:t>
      </w:r>
      <w:r w:rsidR="00C57B76">
        <w:rPr>
          <w:lang w:val="en-CA"/>
        </w:rPr>
        <w:t>s</w:t>
      </w:r>
      <w:r w:rsidR="00495ACF" w:rsidRPr="00495ACF">
        <w:rPr>
          <w:lang w:val="en-CA"/>
        </w:rPr>
        <w:t xml:space="preserve"> and departure</w:t>
      </w:r>
      <w:r w:rsidR="00C57B76">
        <w:rPr>
          <w:lang w:val="en-CA"/>
        </w:rPr>
        <w:t>s</w:t>
      </w:r>
      <w:r w:rsidR="00495ACF" w:rsidRPr="00495ACF">
        <w:rPr>
          <w:lang w:val="en-CA"/>
        </w:rPr>
        <w:t xml:space="preserve">). For instance, at observational level (airport-year-quarterly), this </w:t>
      </w:r>
      <m:oMath>
        <m:sSub>
          <m:sSubPr>
            <m:ctrlPr>
              <w:rPr>
                <w:rFonts w:ascii="Cambria Math" w:hAnsi="Cambria Math" w:cs="Times New Roman"/>
                <w:i/>
                <w:szCs w:val="24"/>
                <w:lang w:val="en-CA"/>
              </w:rPr>
            </m:ctrlPr>
          </m:sSubPr>
          <m:e>
            <m:r>
              <w:rPr>
                <w:rFonts w:ascii="Cambria Math" w:hAnsi="Cambria Math" w:cs="Times New Roman"/>
                <w:szCs w:val="24"/>
                <w:lang w:val="en-CA"/>
              </w:rPr>
              <m:t>η</m:t>
            </m:r>
          </m:e>
          <m:sub>
            <m:r>
              <w:rPr>
                <w:rFonts w:ascii="Cambria Math" w:hAnsi="Cambria Math" w:cs="Times New Roman"/>
                <w:szCs w:val="24"/>
                <w:lang w:val="en-CA"/>
              </w:rPr>
              <m:t>k</m:t>
            </m:r>
          </m:sub>
        </m:sSub>
      </m:oMath>
      <w:r w:rsidR="00495ACF" w:rsidRPr="00495ACF">
        <w:rPr>
          <w:rFonts w:eastAsiaTheme="minorEastAsia"/>
          <w:szCs w:val="24"/>
          <w:lang w:val="en-CA"/>
        </w:rPr>
        <w:t xml:space="preserve"> will be different across the observations but same across the two dependent variables which implies that the unobserved fact</w:t>
      </w:r>
      <w:proofErr w:type="spellStart"/>
      <w:r w:rsidR="00495ACF" w:rsidRPr="00495ACF">
        <w:rPr>
          <w:rFonts w:eastAsiaTheme="minorEastAsia"/>
          <w:szCs w:val="24"/>
          <w:lang w:val="en-CA"/>
        </w:rPr>
        <w:t>ors</w:t>
      </w:r>
      <w:proofErr w:type="spellEnd"/>
      <w:r w:rsidR="00495ACF" w:rsidRPr="00495ACF">
        <w:rPr>
          <w:rFonts w:eastAsiaTheme="minorEastAsia"/>
          <w:szCs w:val="24"/>
          <w:lang w:val="en-CA"/>
        </w:rPr>
        <w:t xml:space="preserve"> that increase the propensity for arrival</w:t>
      </w:r>
      <w:r w:rsidR="00C57B76">
        <w:rPr>
          <w:rFonts w:eastAsiaTheme="minorEastAsia"/>
          <w:szCs w:val="24"/>
          <w:lang w:val="en-CA"/>
        </w:rPr>
        <w:t xml:space="preserve">s </w:t>
      </w:r>
      <w:r w:rsidR="00495ACF" w:rsidRPr="00495ACF">
        <w:rPr>
          <w:rFonts w:eastAsiaTheme="minorEastAsia"/>
          <w:szCs w:val="24"/>
          <w:lang w:val="en-CA"/>
        </w:rPr>
        <w:t>for a given reason, also increase the propensity for departure</w:t>
      </w:r>
      <w:r w:rsidR="00C57B76">
        <w:rPr>
          <w:rFonts w:eastAsiaTheme="minorEastAsia"/>
          <w:szCs w:val="24"/>
          <w:lang w:val="en-CA"/>
        </w:rPr>
        <w:t>s</w:t>
      </w:r>
      <w:r w:rsidR="00495ACF" w:rsidRPr="00495ACF">
        <w:rPr>
          <w:rFonts w:eastAsiaTheme="minorEastAsia"/>
          <w:szCs w:val="24"/>
          <w:lang w:val="en-CA"/>
        </w:rPr>
        <w:t xml:space="preserve">. </w:t>
      </w:r>
      <w:r w:rsidR="00495ACF" w:rsidRPr="00495ACF">
        <w:rPr>
          <w:lang w:val="en-CA"/>
        </w:rPr>
        <w:t xml:space="preserve">Thus, the proposed framework by </w:t>
      </w:r>
      <w:r w:rsidR="00495ACF" w:rsidRPr="00495ACF">
        <w:rPr>
          <w:lang w:val="en-CA"/>
        </w:rPr>
        <w:lastRenderedPageBreak/>
        <w:t>allowing for additional flexibility allows the analyst to avoid conflation of unobserved effects on quarterly arrival</w:t>
      </w:r>
      <w:r w:rsidR="00F93124">
        <w:rPr>
          <w:lang w:val="en-CA"/>
        </w:rPr>
        <w:t>s</w:t>
      </w:r>
      <w:r w:rsidR="00495ACF" w:rsidRPr="00495ACF">
        <w:rPr>
          <w:lang w:val="en-CA"/>
        </w:rPr>
        <w:t xml:space="preserve"> and departure</w:t>
      </w:r>
      <w:r w:rsidR="00F93124">
        <w:rPr>
          <w:lang w:val="en-CA"/>
        </w:rPr>
        <w:t xml:space="preserve">s </w:t>
      </w:r>
      <w:r w:rsidR="00495ACF" w:rsidRPr="00495ACF">
        <w:rPr>
          <w:lang w:val="en-CA"/>
        </w:rPr>
        <w:t xml:space="preserve">at an airport for different years. </w:t>
      </w:r>
    </w:p>
    <w:p w14:paraId="4CF1B0F0" w14:textId="236867E7" w:rsidR="00495ACF" w:rsidRPr="00495ACF" w:rsidRDefault="00495ACF" w:rsidP="00C32729">
      <w:pPr>
        <w:spacing w:after="0"/>
        <w:rPr>
          <w:rFonts w:eastAsiaTheme="minorEastAsia" w:cs="Times New Roman"/>
          <w:szCs w:val="24"/>
          <w:lang w:val="en-CA"/>
        </w:rPr>
      </w:pPr>
      <w:r w:rsidRPr="00495ACF">
        <w:rPr>
          <w:rFonts w:cs="Times New Roman"/>
          <w:szCs w:val="24"/>
          <w:lang w:val="en-CA"/>
        </w:rPr>
        <w:t xml:space="preserve">To complete the model structure of the Equations (1) and (2), it is necessary to define the structure for the unobserved vectors </w:t>
      </w:r>
      <m:oMath>
        <m:sSub>
          <m:sSubPr>
            <m:ctrlPr>
              <w:rPr>
                <w:rFonts w:ascii="Cambria Math" w:eastAsiaTheme="minorEastAsia" w:hAnsi="Cambria Math" w:cs="Times New Roman"/>
                <w:i/>
                <w:szCs w:val="24"/>
                <w:lang w:val="en-CA"/>
              </w:rPr>
            </m:ctrlPr>
          </m:sSubPr>
          <m:e>
            <m:r>
              <w:rPr>
                <w:rFonts w:ascii="Cambria Math" w:eastAsiaTheme="minorEastAsia" w:hAnsi="Cambria Math" w:cs="Times New Roman"/>
                <w:szCs w:val="24"/>
                <w:lang w:val="en-CA"/>
              </w:rPr>
              <m:t>γ</m:t>
            </m:r>
          </m:e>
          <m:sub>
            <m:r>
              <w:rPr>
                <w:rFonts w:ascii="Cambria Math" w:eastAsiaTheme="minorEastAsia" w:hAnsi="Cambria Math" w:cs="Times New Roman"/>
                <w:szCs w:val="24"/>
                <w:lang w:val="en-CA"/>
              </w:rPr>
              <m:t>qr</m:t>
            </m:r>
          </m:sub>
        </m:sSub>
      </m:oMath>
      <w:r w:rsidRPr="00495ACF">
        <w:rPr>
          <w:rFonts w:eastAsiaTheme="minorEastAsia" w:cs="Times New Roman"/>
          <w:szCs w:val="24"/>
          <w:lang w:val="en-CA"/>
        </w:rPr>
        <w:t xml:space="preserve"> and </w:t>
      </w:r>
      <m:oMath>
        <m:sSub>
          <m:sSubPr>
            <m:ctrlPr>
              <w:rPr>
                <w:rFonts w:ascii="Cambria Math" w:hAnsi="Cambria Math" w:cs="Times New Roman"/>
                <w:i/>
                <w:szCs w:val="24"/>
                <w:lang w:val="en-CA"/>
              </w:rPr>
            </m:ctrlPr>
          </m:sSubPr>
          <m:e>
            <m:r>
              <w:rPr>
                <w:rFonts w:ascii="Cambria Math" w:hAnsi="Cambria Math" w:cs="Times New Roman"/>
                <w:szCs w:val="24"/>
                <w:lang w:val="en-CA"/>
              </w:rPr>
              <m:t>η</m:t>
            </m:r>
          </m:e>
          <m:sub>
            <m:r>
              <w:rPr>
                <w:rFonts w:ascii="Cambria Math" w:hAnsi="Cambria Math" w:cs="Times New Roman"/>
                <w:szCs w:val="24"/>
                <w:lang w:val="en-CA"/>
              </w:rPr>
              <m:t>k</m:t>
            </m:r>
          </m:sub>
        </m:sSub>
      </m:oMath>
      <w:r w:rsidRPr="00495ACF">
        <w:rPr>
          <w:rFonts w:eastAsiaTheme="minorEastAsia" w:cs="Times New Roman"/>
          <w:szCs w:val="24"/>
          <w:lang w:val="en-CA"/>
        </w:rPr>
        <w:t xml:space="preserve">. In this paper, we assume that the three vectors are independent realizations from normal distributions as follows: </w:t>
      </w:r>
      <m:oMath>
        <m:sSub>
          <m:sSubPr>
            <m:ctrlPr>
              <w:rPr>
                <w:rFonts w:ascii="Cambria Math" w:eastAsiaTheme="minorEastAsia" w:hAnsi="Cambria Math" w:cs="Times New Roman"/>
                <w:i/>
                <w:szCs w:val="24"/>
                <w:lang w:val="en-CA"/>
              </w:rPr>
            </m:ctrlPr>
          </m:sSubPr>
          <m:e>
            <m:r>
              <w:rPr>
                <w:rFonts w:ascii="Cambria Math" w:eastAsiaTheme="minorEastAsia" w:hAnsi="Cambria Math" w:cs="Times New Roman"/>
                <w:szCs w:val="24"/>
                <w:lang w:val="en-CA"/>
              </w:rPr>
              <m:t>γ</m:t>
            </m:r>
          </m:e>
          <m:sub>
            <m:r>
              <w:rPr>
                <w:rFonts w:ascii="Cambria Math" w:eastAsiaTheme="minorEastAsia" w:hAnsi="Cambria Math" w:cs="Times New Roman"/>
                <w:szCs w:val="24"/>
                <w:lang w:val="en-CA"/>
              </w:rPr>
              <m:t>qr</m:t>
            </m:r>
          </m:sub>
        </m:sSub>
        <m:r>
          <w:rPr>
            <w:rFonts w:ascii="Cambria Math" w:eastAsiaTheme="minorEastAsia" w:hAnsi="Cambria Math" w:cs="Times New Roman"/>
            <w:szCs w:val="24"/>
            <w:lang w:val="en-CA"/>
          </w:rPr>
          <m:t xml:space="preserve"> ~N</m:t>
        </m:r>
        <m:d>
          <m:dPr>
            <m:ctrlPr>
              <w:rPr>
                <w:rFonts w:ascii="Cambria Math" w:eastAsiaTheme="minorEastAsia" w:hAnsi="Cambria Math" w:cs="Times New Roman"/>
                <w:i/>
                <w:szCs w:val="24"/>
                <w:lang w:val="en-CA"/>
              </w:rPr>
            </m:ctrlPr>
          </m:dPr>
          <m:e>
            <m:r>
              <w:rPr>
                <w:rFonts w:ascii="Cambria Math" w:eastAsiaTheme="minorEastAsia" w:hAnsi="Cambria Math" w:cs="Times New Roman"/>
                <w:szCs w:val="24"/>
                <w:lang w:val="en-CA"/>
              </w:rPr>
              <m:t xml:space="preserve">0, </m:t>
            </m:r>
            <m:sSubSup>
              <m:sSubSupPr>
                <m:ctrlPr>
                  <w:rPr>
                    <w:rFonts w:ascii="Cambria Math" w:eastAsiaTheme="minorEastAsia" w:hAnsi="Cambria Math" w:cs="Times New Roman"/>
                    <w:i/>
                    <w:szCs w:val="24"/>
                    <w:lang w:val="en-CA"/>
                  </w:rPr>
                </m:ctrlPr>
              </m:sSubSupPr>
              <m:e>
                <m:r>
                  <w:rPr>
                    <w:rFonts w:ascii="Cambria Math" w:eastAsiaTheme="minorEastAsia" w:hAnsi="Cambria Math" w:cs="Times New Roman"/>
                    <w:szCs w:val="24"/>
                    <w:lang w:val="en-CA"/>
                  </w:rPr>
                  <m:t>σ</m:t>
                </m:r>
              </m:e>
              <m:sub>
                <m:r>
                  <w:rPr>
                    <w:rFonts w:ascii="Cambria Math" w:eastAsiaTheme="minorEastAsia" w:hAnsi="Cambria Math" w:cs="Times New Roman"/>
                    <w:szCs w:val="24"/>
                    <w:lang w:val="en-CA"/>
                  </w:rPr>
                  <m:t>r</m:t>
                </m:r>
              </m:sub>
              <m:sup>
                <m:r>
                  <w:rPr>
                    <w:rFonts w:ascii="Cambria Math" w:eastAsiaTheme="minorEastAsia" w:hAnsi="Cambria Math" w:cs="Times New Roman"/>
                    <w:szCs w:val="24"/>
                    <w:lang w:val="en-CA"/>
                  </w:rPr>
                  <m:t>2</m:t>
                </m:r>
              </m:sup>
            </m:sSubSup>
          </m:e>
        </m:d>
      </m:oMath>
      <w:r w:rsidRPr="00495ACF">
        <w:rPr>
          <w:rFonts w:eastAsiaTheme="minorEastAsia" w:cs="Times New Roman"/>
          <w:szCs w:val="24"/>
          <w:lang w:val="en-CA"/>
        </w:rPr>
        <w:t xml:space="preserve"> and </w:t>
      </w:r>
      <m:oMath>
        <m:sSub>
          <m:sSubPr>
            <m:ctrlPr>
              <w:rPr>
                <w:rFonts w:ascii="Cambria Math" w:hAnsi="Cambria Math" w:cs="Times New Roman"/>
                <w:i/>
                <w:szCs w:val="24"/>
                <w:lang w:val="en-CA"/>
              </w:rPr>
            </m:ctrlPr>
          </m:sSubPr>
          <m:e>
            <m:r>
              <w:rPr>
                <w:rFonts w:ascii="Cambria Math" w:hAnsi="Cambria Math" w:cs="Times New Roman"/>
                <w:szCs w:val="24"/>
                <w:lang w:val="en-CA"/>
              </w:rPr>
              <m:t>η</m:t>
            </m:r>
          </m:e>
          <m:sub>
            <m:r>
              <w:rPr>
                <w:rFonts w:ascii="Cambria Math" w:hAnsi="Cambria Math" w:cs="Times New Roman"/>
                <w:szCs w:val="24"/>
                <w:lang w:val="en-CA"/>
              </w:rPr>
              <m:t>k</m:t>
            </m:r>
          </m:sub>
        </m:sSub>
        <m:r>
          <w:rPr>
            <w:rFonts w:ascii="Cambria Math" w:hAnsi="Cambria Math" w:cs="Times New Roman"/>
            <w:szCs w:val="24"/>
            <w:lang w:val="en-CA"/>
          </w:rPr>
          <m:t xml:space="preserve"> </m:t>
        </m:r>
        <m:r>
          <w:rPr>
            <w:rFonts w:ascii="Cambria Math" w:eastAsiaTheme="minorEastAsia" w:hAnsi="Cambria Math" w:cs="Times New Roman"/>
            <w:szCs w:val="24"/>
            <w:lang w:val="en-CA"/>
          </w:rPr>
          <m:t xml:space="preserve">~N(0, </m:t>
        </m:r>
        <m:sSup>
          <m:sSupPr>
            <m:ctrlPr>
              <w:rPr>
                <w:rFonts w:ascii="Cambria Math" w:eastAsiaTheme="minorEastAsia" w:hAnsi="Cambria Math" w:cs="Times New Roman"/>
                <w:i/>
                <w:szCs w:val="24"/>
                <w:lang w:val="en-CA"/>
              </w:rPr>
            </m:ctrlPr>
          </m:sSupPr>
          <m:e>
            <m:r>
              <w:rPr>
                <w:rFonts w:ascii="Cambria Math" w:eastAsiaTheme="minorEastAsia" w:hAnsi="Cambria Math" w:cs="Times New Roman"/>
                <w:szCs w:val="24"/>
                <w:lang w:val="en-CA"/>
              </w:rPr>
              <m:t>ϱ</m:t>
            </m:r>
          </m:e>
          <m:sup>
            <m:r>
              <w:rPr>
                <w:rFonts w:ascii="Cambria Math" w:eastAsiaTheme="minorEastAsia" w:hAnsi="Cambria Math" w:cs="Times New Roman"/>
                <w:szCs w:val="24"/>
                <w:lang w:val="en-CA"/>
              </w:rPr>
              <m:t>2</m:t>
            </m:r>
          </m:sup>
        </m:sSup>
        <m:r>
          <w:rPr>
            <w:rFonts w:ascii="Cambria Math" w:eastAsiaTheme="minorEastAsia" w:hAnsi="Cambria Math" w:cs="Times New Roman"/>
            <w:szCs w:val="24"/>
            <w:lang w:val="en-CA"/>
          </w:rPr>
          <m:t>)</m:t>
        </m:r>
      </m:oMath>
      <w:r w:rsidRPr="00495ACF">
        <w:rPr>
          <w:rFonts w:eastAsiaTheme="minorEastAsia" w:cs="Times New Roman"/>
          <w:szCs w:val="24"/>
          <w:lang w:val="en-CA"/>
        </w:rPr>
        <w:t>.</w:t>
      </w:r>
    </w:p>
    <w:p w14:paraId="6F1DBDBA" w14:textId="7233B548" w:rsidR="00495ACF" w:rsidRPr="00495ACF" w:rsidRDefault="00495ACF" w:rsidP="00495ACF">
      <w:pPr>
        <w:spacing w:after="0"/>
        <w:rPr>
          <w:rFonts w:eastAsiaTheme="minorEastAsia" w:cs="Times New Roman"/>
          <w:szCs w:val="24"/>
          <w:lang w:val="en-CA"/>
        </w:rPr>
      </w:pPr>
      <w:r w:rsidRPr="00495ACF">
        <w:rPr>
          <w:rFonts w:cs="Times New Roman"/>
          <w:szCs w:val="24"/>
          <w:lang w:val="en-CA"/>
        </w:rPr>
        <w:t>With these assumptions, the probability expressions for the air travel demand category may be derived. Conditional on</w:t>
      </w:r>
      <m:oMath>
        <m:sSub>
          <m:sSubPr>
            <m:ctrlPr>
              <w:rPr>
                <w:rFonts w:ascii="Cambria Math" w:eastAsiaTheme="minorEastAsia" w:hAnsi="Cambria Math" w:cs="Times New Roman"/>
                <w:i/>
                <w:szCs w:val="24"/>
                <w:lang w:val="en-CA"/>
              </w:rPr>
            </m:ctrlPr>
          </m:sSubPr>
          <m:e>
            <m:r>
              <w:rPr>
                <w:rFonts w:ascii="Cambria Math" w:eastAsiaTheme="minorEastAsia" w:hAnsi="Cambria Math" w:cs="Times New Roman"/>
                <w:szCs w:val="24"/>
                <w:lang w:val="en-CA"/>
              </w:rPr>
              <m:t xml:space="preserve"> γ</m:t>
            </m:r>
          </m:e>
          <m:sub>
            <m:r>
              <w:rPr>
                <w:rFonts w:ascii="Cambria Math" w:eastAsiaTheme="minorEastAsia" w:hAnsi="Cambria Math" w:cs="Times New Roman"/>
                <w:szCs w:val="24"/>
                <w:lang w:val="en-CA"/>
              </w:rPr>
              <m:t>qr</m:t>
            </m:r>
          </m:sub>
        </m:sSub>
      </m:oMath>
      <w:r w:rsidRPr="00495ACF">
        <w:rPr>
          <w:rFonts w:eastAsiaTheme="minorEastAsia" w:cs="Times New Roman"/>
          <w:szCs w:val="24"/>
          <w:lang w:val="en-CA"/>
        </w:rPr>
        <w:t xml:space="preserve"> and </w:t>
      </w:r>
      <m:oMath>
        <m:sSub>
          <m:sSubPr>
            <m:ctrlPr>
              <w:rPr>
                <w:rFonts w:ascii="Cambria Math" w:hAnsi="Cambria Math" w:cs="Times New Roman"/>
                <w:i/>
                <w:szCs w:val="24"/>
                <w:lang w:val="en-CA"/>
              </w:rPr>
            </m:ctrlPr>
          </m:sSubPr>
          <m:e>
            <m:r>
              <w:rPr>
                <w:rFonts w:ascii="Cambria Math" w:hAnsi="Cambria Math" w:cs="Times New Roman"/>
                <w:szCs w:val="24"/>
                <w:lang w:val="en-CA"/>
              </w:rPr>
              <m:t>η</m:t>
            </m:r>
          </m:e>
          <m:sub>
            <m:r>
              <w:rPr>
                <w:rFonts w:ascii="Cambria Math" w:hAnsi="Cambria Math" w:cs="Times New Roman"/>
                <w:szCs w:val="24"/>
                <w:lang w:val="en-CA"/>
              </w:rPr>
              <m:t>k</m:t>
            </m:r>
          </m:sub>
        </m:sSub>
      </m:oMath>
      <w:r w:rsidRPr="00495ACF">
        <w:rPr>
          <w:rFonts w:cs="Times New Roman"/>
          <w:szCs w:val="24"/>
          <w:lang w:val="en-CA"/>
        </w:rPr>
        <w:t xml:space="preserve"> the pr</w:t>
      </w:r>
      <w:proofErr w:type="spellStart"/>
      <w:r w:rsidRPr="00495ACF">
        <w:rPr>
          <w:rFonts w:cs="Times New Roman"/>
          <w:szCs w:val="24"/>
          <w:lang w:val="en-CA"/>
        </w:rPr>
        <w:t>obability</w:t>
      </w:r>
      <w:proofErr w:type="spellEnd"/>
      <w:r w:rsidRPr="00495ACF">
        <w:rPr>
          <w:rFonts w:cs="Times New Roman"/>
          <w:szCs w:val="24"/>
          <w:lang w:val="en-CA"/>
        </w:rPr>
        <w:t xml:space="preserve"> for airport </w:t>
      </w:r>
      <w:r w:rsidRPr="00495ACF">
        <w:rPr>
          <w:rFonts w:cs="Times New Roman"/>
          <w:i/>
          <w:szCs w:val="24"/>
          <w:lang w:val="en-CA"/>
        </w:rPr>
        <w:t>q</w:t>
      </w:r>
      <w:r w:rsidRPr="00495ACF">
        <w:rPr>
          <w:rFonts w:cs="Times New Roman"/>
          <w:szCs w:val="24"/>
          <w:lang w:val="en-CA"/>
        </w:rPr>
        <w:t xml:space="preserve"> to have arrivals and departures in category </w:t>
      </w:r>
      <w:r w:rsidRPr="00495ACF">
        <w:rPr>
          <w:rFonts w:cs="Times New Roman"/>
          <w:i/>
          <w:szCs w:val="24"/>
          <w:lang w:val="en-CA"/>
        </w:rPr>
        <w:t>j</w:t>
      </w:r>
      <w:r w:rsidRPr="00495ACF">
        <w:rPr>
          <w:rFonts w:cs="Times New Roman"/>
          <w:szCs w:val="24"/>
          <w:lang w:val="en-CA"/>
        </w:rPr>
        <w:t xml:space="preserve"> in year, </w:t>
      </w:r>
      <w:r w:rsidRPr="00495ACF">
        <w:rPr>
          <w:rFonts w:cs="Times New Roman"/>
          <w:i/>
          <w:iCs/>
          <w:szCs w:val="24"/>
          <w:lang w:val="en-CA"/>
        </w:rPr>
        <w:t>t</w:t>
      </w:r>
      <w:r w:rsidRPr="00495ACF">
        <w:rPr>
          <w:rFonts w:cs="Times New Roman"/>
          <w:szCs w:val="24"/>
          <w:lang w:val="en-CA"/>
        </w:rPr>
        <w:t xml:space="preserve"> and quarter, </w:t>
      </w:r>
      <w:r w:rsidRPr="00495ACF">
        <w:rPr>
          <w:rFonts w:cs="Times New Roman"/>
          <w:i/>
          <w:iCs/>
          <w:szCs w:val="24"/>
          <w:lang w:val="en-CA"/>
        </w:rPr>
        <w:t>l</w:t>
      </w:r>
      <w:r w:rsidRPr="00495ACF">
        <w:rPr>
          <w:rFonts w:cs="Times New Roman"/>
          <w:szCs w:val="24"/>
          <w:lang w:val="en-CA"/>
        </w:rPr>
        <w:t xml:space="preserve"> is given by:</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4"/>
        <w:gridCol w:w="2066"/>
      </w:tblGrid>
      <w:tr w:rsidR="00495ACF" w:rsidRPr="00495ACF" w14:paraId="1C3C6F8F" w14:textId="77777777" w:rsidTr="0018282E">
        <w:trPr>
          <w:trHeight w:val="20"/>
        </w:trPr>
        <w:tc>
          <w:tcPr>
            <w:tcW w:w="4281" w:type="pct"/>
            <w:vAlign w:val="center"/>
          </w:tcPr>
          <w:p w14:paraId="630480E7" w14:textId="69B1E431" w:rsidR="00495ACF" w:rsidRPr="00495ACF" w:rsidRDefault="00495ACF" w:rsidP="00EF3010">
            <w:pPr>
              <w:spacing w:before="360" w:after="360"/>
              <w:ind w:firstLine="0"/>
              <w:rPr>
                <w:rFonts w:eastAsiaTheme="minorEastAsia"/>
              </w:rPr>
            </w:pPr>
            <m:oMath>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D</m:t>
                      </m:r>
                    </m:e>
                    <m:sub>
                      <m:r>
                        <w:rPr>
                          <w:rFonts w:ascii="Cambria Math" w:hAnsi="Cambria Math"/>
                        </w:rPr>
                        <m:t>qrtl</m:t>
                      </m:r>
                    </m:sub>
                  </m:sSub>
                </m:e>
              </m:d>
              <m:r>
                <w:rPr>
                  <w:rFonts w:ascii="Cambria Math" w:hAnsi="Cambria Math"/>
                </w:rPr>
                <m:t>|γ,η</m:t>
              </m:r>
              <m:r>
                <w:rPr>
                  <w:rFonts w:ascii="Cambria Math" w:eastAsiaTheme="minorEastAsia" w:hAnsi="Cambria Math"/>
                </w:rPr>
                <m:t xml:space="preserve">= </m:t>
              </m:r>
              <m:r>
                <m:rPr>
                  <m:sty m:val="p"/>
                </m:rPr>
                <w:rPr>
                  <w:rFonts w:ascii="Cambria Math" w:eastAsiaTheme="minorEastAsia" w:hAnsi="Cambria Math" w:hint="eastAsia"/>
                </w:rPr>
                <m:t>Λ</m:t>
              </m:r>
              <m:d>
                <m:dPr>
                  <m:begChr m:val="["/>
                  <m:endChr m:val="]"/>
                  <m:ctrlPr>
                    <w:rPr>
                      <w:rFonts w:ascii="Cambria Math" w:eastAsiaTheme="minorEastAsia" w:hAnsi="Cambria Math"/>
                    </w:rPr>
                  </m:ctrlPr>
                </m:dPr>
                <m:e>
                  <m:f>
                    <m:fPr>
                      <m:ctrlPr>
                        <w:rPr>
                          <w:rFonts w:ascii="Cambria Math" w:eastAsiaTheme="minorEastAsia" w:hAnsi="Cambria Math"/>
                        </w:rPr>
                      </m:ctrlPr>
                    </m:fPr>
                    <m:num>
                      <m:sSub>
                        <m:sSubPr>
                          <m:ctrlPr>
                            <w:rPr>
                              <w:rFonts w:ascii="Cambria Math" w:eastAsiaTheme="minorEastAsia" w:hAnsi="Cambria Math"/>
                              <w:i/>
                            </w:rPr>
                          </m:ctrlPr>
                        </m:sSubPr>
                        <m:e>
                          <m:r>
                            <w:rPr>
                              <w:rFonts w:ascii="Cambria Math" w:eastAsiaTheme="minorEastAsia" w:hAnsi="Cambria Math"/>
                            </w:rPr>
                            <m:t>ψ</m:t>
                          </m:r>
                        </m:e>
                        <m:sub>
                          <m:r>
                            <w:rPr>
                              <w:rFonts w:ascii="Cambria Math" w:eastAsiaTheme="minorEastAsia" w:hAnsi="Cambria Math"/>
                            </w:rPr>
                            <m:t>j</m:t>
                          </m:r>
                        </m:sub>
                      </m:sSub>
                      <m:r>
                        <w:rPr>
                          <w:rFonts w:ascii="Cambria Math" w:eastAsiaTheme="minorEastAsia" w:hAnsi="Cambria Math"/>
                        </w:rPr>
                        <m:t>-</m:t>
                      </m:r>
                      <m:d>
                        <m:dPr>
                          <m:ctrlPr>
                            <w:rPr>
                              <w:rFonts w:ascii="Cambria Math" w:eastAsiaTheme="minorEastAsia" w:hAnsi="Cambria Math"/>
                              <w:i/>
                            </w:rPr>
                          </m:ctrlPr>
                        </m:dPr>
                        <m:e>
                          <m:d>
                            <m:dPr>
                              <m:ctrlPr>
                                <w:rPr>
                                  <w:rFonts w:ascii="Cambria Math" w:hAnsi="Cambria Math"/>
                                  <w:i/>
                                </w:rPr>
                              </m:ctrlPr>
                            </m:dPr>
                            <m:e>
                              <m:sSubSup>
                                <m:sSubSupPr>
                                  <m:ctrlPr>
                                    <w:rPr>
                                      <w:rFonts w:ascii="Cambria Math" w:hAnsi="Cambria Math"/>
                                      <w:i/>
                                    </w:rPr>
                                  </m:ctrlPr>
                                </m:sSubSupPr>
                                <m:e>
                                  <m:r>
                                    <w:rPr>
                                      <w:rFonts w:ascii="Cambria Math" w:hAnsi="Cambria Math"/>
                                    </w:rPr>
                                    <m:t>α</m:t>
                                  </m:r>
                                </m:e>
                                <m:sub>
                                  <m:r>
                                    <w:rPr>
                                      <w:rFonts w:ascii="Cambria Math" w:hAnsi="Cambria Math"/>
                                    </w:rPr>
                                    <m:t>r</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γ</m:t>
                                  </m:r>
                                </m:e>
                                <m:sub>
                                  <m:r>
                                    <w:rPr>
                                      <w:rFonts w:ascii="Cambria Math" w:hAnsi="Cambria Math"/>
                                    </w:rPr>
                                    <m:t>qr</m:t>
                                  </m:r>
                                </m:sub>
                                <m:sup>
                                  <m:r>
                                    <w:rPr>
                                      <w:rFonts w:ascii="Cambria Math" w:hAnsi="Cambria Math"/>
                                    </w:rPr>
                                    <m:t>'</m:t>
                                  </m:r>
                                </m:sup>
                              </m:sSubSup>
                            </m:e>
                          </m:d>
                          <m:sSub>
                            <m:sSubPr>
                              <m:ctrlPr>
                                <w:rPr>
                                  <w:rFonts w:ascii="Cambria Math" w:hAnsi="Cambria Math"/>
                                  <w:i/>
                                </w:rPr>
                              </m:ctrlPr>
                            </m:sSubPr>
                            <m:e>
                              <m:r>
                                <w:rPr>
                                  <w:rFonts w:ascii="Cambria Math" w:hAnsi="Cambria Math"/>
                                </w:rPr>
                                <m:t>x</m:t>
                              </m:r>
                            </m:e>
                            <m:sub>
                              <m:r>
                                <w:rPr>
                                  <w:rFonts w:ascii="Cambria Math" w:hAnsi="Cambria Math"/>
                                </w:rPr>
                                <m:t>qrtl</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η</m:t>
                                  </m:r>
                                </m:e>
                                <m:sub>
                                  <m:r>
                                    <w:rPr>
                                      <w:rFonts w:ascii="Cambria Math" w:hAnsi="Cambria Math"/>
                                    </w:rPr>
                                    <m:t>k</m:t>
                                  </m:r>
                                </m:sub>
                              </m:sSub>
                            </m:e>
                          </m:d>
                          <m:sSub>
                            <m:sSubPr>
                              <m:ctrlPr>
                                <w:rPr>
                                  <w:rFonts w:ascii="Cambria Math" w:hAnsi="Cambria Math"/>
                                  <w:i/>
                                </w:rPr>
                              </m:ctrlPr>
                            </m:sSubPr>
                            <m:e>
                              <m:r>
                                <w:rPr>
                                  <w:rFonts w:ascii="Cambria Math" w:hAnsi="Cambria Math"/>
                                </w:rPr>
                                <m:t>x</m:t>
                              </m:r>
                            </m:e>
                            <m:sub>
                              <m:r>
                                <w:rPr>
                                  <w:rFonts w:ascii="Cambria Math" w:hAnsi="Cambria Math"/>
                                </w:rPr>
                                <m:t>qrtl</m:t>
                              </m:r>
                            </m:sub>
                          </m:sSub>
                          <m:r>
                            <w:rPr>
                              <w:rFonts w:ascii="Cambria Math" w:hAnsi="Cambria Math"/>
                            </w:rPr>
                            <m:t>+</m:t>
                          </m:r>
                          <m:sSubSup>
                            <m:sSubSupPr>
                              <m:ctrlPr>
                                <w:rPr>
                                  <w:rFonts w:ascii="Cambria Math" w:hAnsi="Cambria Math"/>
                                  <w:i/>
                                </w:rPr>
                              </m:ctrlPr>
                            </m:sSubSupPr>
                            <m:e>
                              <m:r>
                                <w:rPr>
                                  <w:rFonts w:ascii="Cambria Math" w:hAnsi="Cambria Math"/>
                                </w:rPr>
                                <m:t>ρ</m:t>
                              </m:r>
                            </m:e>
                            <m:sub>
                              <m:r>
                                <w:rPr>
                                  <w:rFonts w:ascii="Cambria Math" w:hAnsi="Cambria Math"/>
                                </w:rPr>
                                <m:t>jr</m:t>
                              </m:r>
                            </m:sub>
                            <m:sup>
                              <m:r>
                                <w:rPr>
                                  <w:rFonts w:ascii="Cambria Math" w:hAnsi="Cambria Math"/>
                                </w:rPr>
                                <m:t>'</m:t>
                              </m:r>
                            </m:sup>
                          </m:sSubSup>
                        </m:e>
                      </m:d>
                    </m:num>
                    <m:den>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Dr</m:t>
                          </m:r>
                        </m:sub>
                      </m:sSub>
                    </m:den>
                  </m:f>
                </m:e>
              </m:d>
              <m:r>
                <w:rPr>
                  <w:rFonts w:ascii="Cambria Math" w:eastAsiaTheme="minorEastAsia" w:hAnsi="Cambria Math"/>
                </w:rPr>
                <m:t xml:space="preserve">- </m:t>
              </m:r>
              <m:r>
                <m:rPr>
                  <m:sty m:val="p"/>
                </m:rPr>
                <w:rPr>
                  <w:rFonts w:ascii="Cambria Math" w:eastAsiaTheme="minorEastAsia" w:hAnsi="Cambria Math" w:hint="eastAsia"/>
                </w:rPr>
                <m:t>Λ</m:t>
              </m:r>
              <m:d>
                <m:dPr>
                  <m:begChr m:val="["/>
                  <m:endChr m:val="]"/>
                  <m:ctrlPr>
                    <w:rPr>
                      <w:rFonts w:ascii="Cambria Math" w:eastAsiaTheme="minorEastAsia" w:hAnsi="Cambria Math"/>
                    </w:rPr>
                  </m:ctrlPr>
                </m:dPr>
                <m:e>
                  <m:f>
                    <m:fPr>
                      <m:ctrlPr>
                        <w:rPr>
                          <w:rFonts w:ascii="Cambria Math" w:eastAsiaTheme="minorEastAsia" w:hAnsi="Cambria Math"/>
                        </w:rPr>
                      </m:ctrlPr>
                    </m:fPr>
                    <m:num>
                      <m:sSub>
                        <m:sSubPr>
                          <m:ctrlPr>
                            <w:rPr>
                              <w:rFonts w:ascii="Cambria Math" w:eastAsiaTheme="minorEastAsia" w:hAnsi="Cambria Math"/>
                              <w:i/>
                            </w:rPr>
                          </m:ctrlPr>
                        </m:sSubPr>
                        <m:e>
                          <m:r>
                            <w:rPr>
                              <w:rFonts w:ascii="Cambria Math" w:eastAsiaTheme="minorEastAsia" w:hAnsi="Cambria Math"/>
                            </w:rPr>
                            <m:t>ψ</m:t>
                          </m:r>
                        </m:e>
                        <m:sub>
                          <m:r>
                            <w:rPr>
                              <w:rFonts w:ascii="Cambria Math" w:eastAsiaTheme="minorEastAsia" w:hAnsi="Cambria Math"/>
                            </w:rPr>
                            <m:t>j-1</m:t>
                          </m:r>
                        </m:sub>
                      </m:sSub>
                      <m:r>
                        <w:rPr>
                          <w:rFonts w:ascii="Cambria Math" w:eastAsiaTheme="minorEastAsia" w:hAnsi="Cambria Math"/>
                        </w:rPr>
                        <m:t>-</m:t>
                      </m:r>
                      <m:d>
                        <m:dPr>
                          <m:ctrlPr>
                            <w:rPr>
                              <w:rFonts w:ascii="Cambria Math" w:eastAsiaTheme="minorEastAsia" w:hAnsi="Cambria Math"/>
                              <w:i/>
                            </w:rPr>
                          </m:ctrlPr>
                        </m:dPr>
                        <m:e>
                          <m:d>
                            <m:dPr>
                              <m:ctrlPr>
                                <w:rPr>
                                  <w:rFonts w:ascii="Cambria Math" w:hAnsi="Cambria Math"/>
                                  <w:i/>
                                </w:rPr>
                              </m:ctrlPr>
                            </m:dPr>
                            <m:e>
                              <m:sSubSup>
                                <m:sSubSupPr>
                                  <m:ctrlPr>
                                    <w:rPr>
                                      <w:rFonts w:ascii="Cambria Math" w:hAnsi="Cambria Math"/>
                                      <w:i/>
                                    </w:rPr>
                                  </m:ctrlPr>
                                </m:sSubSupPr>
                                <m:e>
                                  <m:r>
                                    <w:rPr>
                                      <w:rFonts w:ascii="Cambria Math" w:hAnsi="Cambria Math"/>
                                    </w:rPr>
                                    <m:t>α</m:t>
                                  </m:r>
                                </m:e>
                                <m:sub>
                                  <m:r>
                                    <w:rPr>
                                      <w:rFonts w:ascii="Cambria Math" w:hAnsi="Cambria Math"/>
                                    </w:rPr>
                                    <m:t>r</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γ</m:t>
                                  </m:r>
                                </m:e>
                                <m:sub>
                                  <m:r>
                                    <w:rPr>
                                      <w:rFonts w:ascii="Cambria Math" w:hAnsi="Cambria Math"/>
                                    </w:rPr>
                                    <m:t>qr</m:t>
                                  </m:r>
                                </m:sub>
                                <m:sup>
                                  <m:r>
                                    <w:rPr>
                                      <w:rFonts w:ascii="Cambria Math" w:hAnsi="Cambria Math"/>
                                    </w:rPr>
                                    <m:t>'</m:t>
                                  </m:r>
                                </m:sup>
                              </m:sSubSup>
                            </m:e>
                          </m:d>
                          <m:sSub>
                            <m:sSubPr>
                              <m:ctrlPr>
                                <w:rPr>
                                  <w:rFonts w:ascii="Cambria Math" w:hAnsi="Cambria Math"/>
                                  <w:i/>
                                </w:rPr>
                              </m:ctrlPr>
                            </m:sSubPr>
                            <m:e>
                              <m:r>
                                <w:rPr>
                                  <w:rFonts w:ascii="Cambria Math" w:hAnsi="Cambria Math"/>
                                </w:rPr>
                                <m:t>x</m:t>
                              </m:r>
                            </m:e>
                            <m:sub>
                              <m:r>
                                <w:rPr>
                                  <w:rFonts w:ascii="Cambria Math" w:hAnsi="Cambria Math"/>
                                </w:rPr>
                                <m:t>qrtl</m:t>
                              </m:r>
                            </m:sub>
                          </m:sSub>
                          <m:r>
                            <w:rPr>
                              <w:rFonts w:ascii="Cambria Math" w:hAnsi="Cambria Math"/>
                            </w:rPr>
                            <m:t>+(</m:t>
                          </m:r>
                          <m:sSub>
                            <m:sSubPr>
                              <m:ctrlPr>
                                <w:rPr>
                                  <w:rFonts w:ascii="Cambria Math" w:hAnsi="Cambria Math"/>
                                  <w:i/>
                                </w:rPr>
                              </m:ctrlPr>
                            </m:sSubPr>
                            <m:e>
                              <m:r>
                                <w:rPr>
                                  <w:rFonts w:ascii="Cambria Math" w:hAnsi="Cambria Math"/>
                                </w:rPr>
                                <m:t>η</m:t>
                              </m:r>
                            </m:e>
                            <m:sub>
                              <m:r>
                                <w:rPr>
                                  <w:rFonts w:ascii="Cambria Math" w:hAnsi="Cambria Math"/>
                                </w:rPr>
                                <m:t>k</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qrtl</m:t>
                              </m:r>
                            </m:sub>
                          </m:sSub>
                          <m:r>
                            <w:rPr>
                              <w:rFonts w:ascii="Cambria Math" w:hAnsi="Cambria Math"/>
                            </w:rPr>
                            <m:t>+</m:t>
                          </m:r>
                          <m:sSubSup>
                            <m:sSubSupPr>
                              <m:ctrlPr>
                                <w:rPr>
                                  <w:rFonts w:ascii="Cambria Math" w:hAnsi="Cambria Math"/>
                                  <w:i/>
                                </w:rPr>
                              </m:ctrlPr>
                            </m:sSubSupPr>
                            <m:e>
                              <m:r>
                                <w:rPr>
                                  <w:rFonts w:ascii="Cambria Math" w:hAnsi="Cambria Math"/>
                                </w:rPr>
                                <m:t>ρ</m:t>
                              </m:r>
                            </m:e>
                            <m:sub>
                              <m:r>
                                <w:rPr>
                                  <w:rFonts w:ascii="Cambria Math" w:hAnsi="Cambria Math"/>
                                </w:rPr>
                                <m:t>j-1,r</m:t>
                              </m:r>
                            </m:sub>
                            <m:sup>
                              <m:r>
                                <w:rPr>
                                  <w:rFonts w:ascii="Cambria Math" w:hAnsi="Cambria Math"/>
                                </w:rPr>
                                <m:t>'</m:t>
                              </m:r>
                            </m:sup>
                          </m:sSubSup>
                        </m:e>
                      </m:d>
                    </m:num>
                    <m:den>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Dr</m:t>
                          </m:r>
                        </m:sub>
                      </m:sSub>
                    </m:den>
                  </m:f>
                </m:e>
              </m:d>
            </m:oMath>
            <w:r w:rsidRPr="00EF3010">
              <w:rPr>
                <w:rFonts w:eastAsiaTheme="minorEastAsia"/>
              </w:rPr>
              <w:t xml:space="preserve"> </w:t>
            </w:r>
          </w:p>
        </w:tc>
        <w:tc>
          <w:tcPr>
            <w:tcW w:w="719" w:type="pct"/>
            <w:vAlign w:val="center"/>
          </w:tcPr>
          <w:p w14:paraId="3ED21355" w14:textId="3EDCECBE" w:rsidR="00495ACF" w:rsidRPr="00495ACF" w:rsidRDefault="00495ACF" w:rsidP="00495ACF">
            <w:pPr>
              <w:spacing w:before="360" w:after="360"/>
              <w:ind w:left="850"/>
              <w:contextualSpacing/>
            </w:pPr>
            <w:r w:rsidRPr="00495ACF">
              <w:t>(</w:t>
            </w:r>
            <w:r w:rsidR="008B43A0">
              <w:t>2</w:t>
            </w:r>
            <w:r w:rsidRPr="00495ACF">
              <w:t>)</w:t>
            </w:r>
          </w:p>
        </w:tc>
      </w:tr>
    </w:tbl>
    <w:p w14:paraId="728CF92C" w14:textId="77777777" w:rsidR="00495ACF" w:rsidRPr="00495ACF" w:rsidRDefault="00495ACF" w:rsidP="00EF3010">
      <w:pPr>
        <w:spacing w:after="0"/>
        <w:ind w:firstLine="0"/>
        <w:rPr>
          <w:rFonts w:cs="Times New Roman"/>
          <w:szCs w:val="24"/>
          <w:lang w:val="en-CA"/>
        </w:rPr>
      </w:pPr>
      <w:r w:rsidRPr="00495ACF">
        <w:rPr>
          <w:rFonts w:cs="Times New Roman"/>
          <w:szCs w:val="24"/>
          <w:lang w:val="en-CA"/>
        </w:rPr>
        <w:t xml:space="preserve">where </w:t>
      </w:r>
      <m:oMath>
        <m:r>
          <m:rPr>
            <m:sty m:val="p"/>
          </m:rPr>
          <w:rPr>
            <w:rFonts w:ascii="Cambria Math" w:eastAsiaTheme="minorEastAsia" w:hAnsi="Cambria Math" w:cs="Times New Roman"/>
            <w:szCs w:val="24"/>
            <w:lang w:val="en-CA"/>
          </w:rPr>
          <m:t>Λ</m:t>
        </m:r>
      </m:oMath>
      <w:r w:rsidRPr="00495ACF">
        <w:rPr>
          <w:rFonts w:cs="Times New Roman"/>
          <w:szCs w:val="24"/>
          <w:lang w:val="en-CA"/>
        </w:rPr>
        <w:t xml:space="preserve"> (.) is the cumulative standard normal distribution. </w:t>
      </w:r>
    </w:p>
    <w:p w14:paraId="2540132F" w14:textId="7070470C" w:rsidR="00495ACF" w:rsidRPr="00495ACF" w:rsidRDefault="00495ACF" w:rsidP="00495ACF">
      <w:pPr>
        <w:spacing w:after="0"/>
        <w:rPr>
          <w:rFonts w:cs="Times New Roman"/>
          <w:szCs w:val="24"/>
          <w:lang w:val="en-CA"/>
        </w:rPr>
      </w:pPr>
      <w:r w:rsidRPr="00495ACF">
        <w:rPr>
          <w:rFonts w:cs="Times New Roman"/>
          <w:szCs w:val="24"/>
          <w:lang w:val="en-CA"/>
        </w:rPr>
        <w:t>The complete set of parameters to be estimated in the bivariate model system of Equations (</w:t>
      </w:r>
      <w:r w:rsidR="008B43A0">
        <w:rPr>
          <w:rFonts w:cs="Times New Roman"/>
          <w:szCs w:val="24"/>
          <w:lang w:val="en-CA"/>
        </w:rPr>
        <w:t>2</w:t>
      </w:r>
      <w:r w:rsidRPr="00495ACF">
        <w:rPr>
          <w:rFonts w:cs="Times New Roman"/>
          <w:szCs w:val="24"/>
          <w:lang w:val="en-CA"/>
        </w:rPr>
        <w:t xml:space="preserve">) are </w:t>
      </w:r>
      <m:oMath>
        <m:sSub>
          <m:sSubPr>
            <m:ctrlPr>
              <w:rPr>
                <w:rFonts w:ascii="Cambria Math" w:hAnsi="Cambria Math" w:cs="Times New Roman"/>
                <w:i/>
                <w:szCs w:val="24"/>
                <w:lang w:val="en-CA"/>
              </w:rPr>
            </m:ctrlPr>
          </m:sSubPr>
          <m:e>
            <m:r>
              <w:rPr>
                <w:rFonts w:ascii="Cambria Math" w:hAnsi="Cambria Math" w:cs="Times New Roman"/>
                <w:szCs w:val="24"/>
                <w:lang w:val="en-CA"/>
              </w:rPr>
              <m:t>α</m:t>
            </m:r>
          </m:e>
          <m:sub>
            <m:r>
              <w:rPr>
                <w:rFonts w:ascii="Cambria Math" w:hAnsi="Cambria Math" w:cs="Times New Roman"/>
                <w:szCs w:val="24"/>
                <w:lang w:val="en-CA"/>
              </w:rPr>
              <m:t>r</m:t>
            </m:r>
          </m:sub>
        </m:sSub>
        <m:r>
          <w:rPr>
            <w:rFonts w:ascii="Cambria Math" w:hAnsi="Cambria Math" w:cs="Times New Roman"/>
            <w:szCs w:val="24"/>
            <w:lang w:val="en-CA"/>
          </w:rPr>
          <m:t>,</m:t>
        </m:r>
        <m:sSub>
          <m:sSubPr>
            <m:ctrlPr>
              <w:rPr>
                <w:rFonts w:ascii="Cambria Math" w:hAnsi="Cambria Math" w:cs="Times New Roman"/>
                <w:i/>
                <w:szCs w:val="24"/>
                <w:lang w:val="en-CA"/>
              </w:rPr>
            </m:ctrlPr>
          </m:sSubPr>
          <m:e>
            <m:r>
              <w:rPr>
                <w:rFonts w:ascii="Cambria Math" w:hAnsi="Cambria Math" w:cs="Times New Roman"/>
                <w:szCs w:val="24"/>
                <w:lang w:val="en-CA"/>
              </w:rPr>
              <m:t>τ</m:t>
            </m:r>
          </m:e>
          <m:sub>
            <m:r>
              <w:rPr>
                <w:rFonts w:ascii="Cambria Math" w:hAnsi="Cambria Math" w:cs="Times New Roman"/>
                <w:szCs w:val="24"/>
                <w:lang w:val="en-CA"/>
              </w:rPr>
              <m:t>r</m:t>
            </m:r>
          </m:sub>
        </m:sSub>
        <m:r>
          <w:rPr>
            <w:rFonts w:ascii="Cambria Math" w:hAnsi="Cambria Math" w:cs="Times New Roman"/>
            <w:szCs w:val="24"/>
            <w:lang w:val="en-CA"/>
          </w:rPr>
          <m:t xml:space="preserve"> </m:t>
        </m:r>
        <m:r>
          <m:rPr>
            <m:sty m:val="p"/>
          </m:rPr>
          <w:rPr>
            <w:rFonts w:ascii="Cambria Math" w:hAnsi="Cambria Math" w:cs="Times New Roman"/>
            <w:szCs w:val="24"/>
            <w:lang w:val="en-CA"/>
          </w:rPr>
          <m:t>and</m:t>
        </m:r>
        <m:r>
          <w:rPr>
            <w:rFonts w:ascii="Cambria Math" w:hAnsi="Cambria Math" w:cs="Times New Roman"/>
            <w:szCs w:val="24"/>
            <w:lang w:val="en-CA"/>
          </w:rPr>
          <m:t xml:space="preserve"> </m:t>
        </m:r>
        <m:sSub>
          <m:sSubPr>
            <m:ctrlPr>
              <w:rPr>
                <w:rFonts w:ascii="Cambria Math" w:hAnsi="Cambria Math" w:cs="Times New Roman"/>
                <w:i/>
                <w:szCs w:val="24"/>
                <w:lang w:val="en-CA"/>
              </w:rPr>
            </m:ctrlPr>
          </m:sSubPr>
          <m:e>
            <m:r>
              <w:rPr>
                <w:rFonts w:ascii="Cambria Math" w:hAnsi="Cambria Math" w:cs="Times New Roman"/>
                <w:szCs w:val="24"/>
                <w:lang w:val="en-CA"/>
              </w:rPr>
              <m:t>θ</m:t>
            </m:r>
          </m:e>
          <m:sub>
            <m:r>
              <w:rPr>
                <w:rFonts w:ascii="Cambria Math" w:hAnsi="Cambria Math" w:cs="Times New Roman"/>
                <w:szCs w:val="24"/>
                <w:lang w:val="en-CA"/>
              </w:rPr>
              <m:t>r</m:t>
            </m:r>
          </m:sub>
        </m:sSub>
      </m:oMath>
      <w:r w:rsidRPr="00495ACF">
        <w:rPr>
          <w:rFonts w:eastAsiaTheme="minorEastAsia" w:cs="Times New Roman"/>
          <w:szCs w:val="24"/>
          <w:lang w:val="en-CA"/>
        </w:rPr>
        <w:t xml:space="preserve"> v</w:t>
      </w:r>
      <w:proofErr w:type="spellStart"/>
      <w:r w:rsidRPr="00495ACF">
        <w:rPr>
          <w:rFonts w:cs="Times New Roman"/>
          <w:szCs w:val="24"/>
          <w:lang w:val="en-CA"/>
        </w:rPr>
        <w:t>ectors</w:t>
      </w:r>
      <w:proofErr w:type="spellEnd"/>
      <w:r w:rsidRPr="00495ACF">
        <w:rPr>
          <w:rFonts w:cs="Times New Roman"/>
          <w:szCs w:val="24"/>
          <w:lang w:val="en-CA"/>
        </w:rPr>
        <w:t xml:space="preserve"> and the following standard error terms: </w:t>
      </w:r>
      <m:oMath>
        <m:sSub>
          <m:sSubPr>
            <m:ctrlPr>
              <w:rPr>
                <w:rFonts w:ascii="Cambria Math" w:eastAsiaTheme="minorEastAsia" w:hAnsi="Cambria Math" w:cs="Times New Roman"/>
                <w:i/>
                <w:szCs w:val="24"/>
                <w:lang w:val="en-CA"/>
              </w:rPr>
            </m:ctrlPr>
          </m:sSubPr>
          <m:e>
            <m:r>
              <w:rPr>
                <w:rFonts w:ascii="Cambria Math" w:eastAsiaTheme="minorEastAsia" w:hAnsi="Cambria Math" w:cs="Times New Roman"/>
                <w:szCs w:val="24"/>
                <w:lang w:val="en-CA"/>
              </w:rPr>
              <m:t>σ</m:t>
            </m:r>
          </m:e>
          <m:sub>
            <m:r>
              <w:rPr>
                <w:rFonts w:ascii="Cambria Math" w:eastAsiaTheme="minorEastAsia" w:hAnsi="Cambria Math" w:cs="Times New Roman"/>
                <w:szCs w:val="24"/>
                <w:lang w:val="en-CA"/>
              </w:rPr>
              <m:t>r</m:t>
            </m:r>
          </m:sub>
        </m:sSub>
      </m:oMath>
      <w:r w:rsidR="008B43A0">
        <w:rPr>
          <w:rFonts w:eastAsiaTheme="minorEastAsia" w:cs="Times New Roman"/>
          <w:szCs w:val="24"/>
          <w:lang w:val="en-CA"/>
        </w:rPr>
        <w:t xml:space="preserve"> </w:t>
      </w:r>
      <w:r w:rsidRPr="00495ACF">
        <w:rPr>
          <w:rFonts w:eastAsiaTheme="minorEastAsia" w:cs="Times New Roman"/>
          <w:szCs w:val="24"/>
          <w:lang w:val="en-CA"/>
        </w:rPr>
        <w:t xml:space="preserve">and </w:t>
      </w:r>
      <m:oMath>
        <m:r>
          <w:rPr>
            <w:rFonts w:ascii="Cambria Math" w:eastAsiaTheme="minorEastAsia" w:hAnsi="Cambria Math" w:cs="Times New Roman"/>
            <w:szCs w:val="24"/>
            <w:lang w:val="en-CA"/>
          </w:rPr>
          <m:t>ϱ</m:t>
        </m:r>
      </m:oMath>
      <w:r w:rsidRPr="00495ACF">
        <w:rPr>
          <w:rFonts w:eastAsiaTheme="minorEastAsia" w:cs="Times New Roman"/>
          <w:szCs w:val="24"/>
          <w:lang w:val="en-CA"/>
        </w:rPr>
        <w:t xml:space="preserve">. </w:t>
      </w:r>
      <w:r w:rsidRPr="00495ACF">
        <w:rPr>
          <w:rFonts w:cs="Times New Roman"/>
          <w:szCs w:val="24"/>
          <w:lang w:val="en-CA"/>
        </w:rPr>
        <w:t xml:space="preserve">Let </w:t>
      </w:r>
      <m:oMath>
        <m:r>
          <m:rPr>
            <m:sty m:val="p"/>
          </m:rPr>
          <w:rPr>
            <w:rFonts w:ascii="Cambria Math" w:hAnsi="Cambria Math" w:cs="Times New Roman"/>
            <w:szCs w:val="24"/>
            <w:lang w:val="en-CA"/>
          </w:rPr>
          <m:t>Ω</m:t>
        </m:r>
      </m:oMath>
      <w:r w:rsidRPr="00495ACF">
        <w:rPr>
          <w:rFonts w:cs="Times New Roman"/>
          <w:szCs w:val="24"/>
          <w:lang w:val="en-CA"/>
        </w:rPr>
        <w:t xml:space="preserve">  represent a vector that includes all the standard error parameters to be estimated. Given these assumptions the joint likelihood for airport level quarterly arrivals and departures is provided as follows: </w:t>
      </w:r>
    </w:p>
    <w:tbl>
      <w:tblPr>
        <w:tblStyle w:val="TableGrid1"/>
        <w:tblW w:w="5005"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3"/>
        <w:gridCol w:w="2066"/>
      </w:tblGrid>
      <w:tr w:rsidR="00495ACF" w:rsidRPr="00495ACF" w14:paraId="2F6A77A7" w14:textId="77777777" w:rsidTr="0029455E">
        <w:trPr>
          <w:trHeight w:val="288"/>
        </w:trPr>
        <w:tc>
          <w:tcPr>
            <w:tcW w:w="4282" w:type="pct"/>
          </w:tcPr>
          <w:p w14:paraId="262CB1D7" w14:textId="30CB58BA" w:rsidR="00495ACF" w:rsidRPr="00495ACF" w:rsidRDefault="00E74C5B" w:rsidP="00495ACF">
            <w:pPr>
              <w:spacing w:before="360" w:after="360"/>
              <w:rPr>
                <w:rFonts w:eastAsiaTheme="minorEastAsia"/>
              </w:rPr>
            </w:pPr>
            <m:oMathPara>
              <m:oMathParaPr>
                <m:jc m:val="left"/>
              </m:oMathParaPr>
              <m:oMath>
                <m:sSub>
                  <m:sSubPr>
                    <m:ctrlPr>
                      <w:rPr>
                        <w:rFonts w:ascii="Cambria Math" w:hAnsi="Cambria Math"/>
                        <w:i/>
                      </w:rPr>
                    </m:ctrlPr>
                  </m:sSubPr>
                  <m:e>
                    <m:r>
                      <w:rPr>
                        <w:rFonts w:ascii="Cambria Math" w:hAnsi="Cambria Math"/>
                      </w:rPr>
                      <m:t>L</m:t>
                    </m:r>
                  </m:e>
                  <m:sub>
                    <m:r>
                      <w:rPr>
                        <w:rFonts w:ascii="Cambria Math" w:hAnsi="Cambria Math"/>
                      </w:rPr>
                      <m:t>q</m:t>
                    </m:r>
                  </m:sub>
                </m:sSub>
                <m:r>
                  <w:rPr>
                    <w:rFonts w:ascii="Cambria Math" w:hAnsi="Cambria Math"/>
                  </w:rPr>
                  <m:t>|</m:t>
                </m:r>
                <m:r>
                  <m:rPr>
                    <m:sty m:val="p"/>
                  </m:rPr>
                  <w:rPr>
                    <w:rFonts w:ascii="Cambria Math" w:hAnsi="Cambria Math"/>
                  </w:rPr>
                  <m:t xml:space="preserve">Ω= </m:t>
                </m:r>
                <m:nary>
                  <m:naryPr>
                    <m:chr m:val="∏"/>
                    <m:limLoc m:val="subSup"/>
                    <m:ctrlPr>
                      <w:rPr>
                        <w:rFonts w:ascii="Cambria Math" w:hAnsi="Cambria Math"/>
                      </w:rPr>
                    </m:ctrlPr>
                  </m:naryPr>
                  <m:sub>
                    <m:r>
                      <w:rPr>
                        <w:rFonts w:ascii="Cambria Math" w:hAnsi="Cambria Math"/>
                      </w:rPr>
                      <m:t>t</m:t>
                    </m:r>
                    <m:r>
                      <w:rPr>
                        <w:rFonts w:ascii="Cambria Math" w:hAnsi="Cambria Math"/>
                      </w:rPr>
                      <m:t>=1</m:t>
                    </m:r>
                  </m:sub>
                  <m:sup>
                    <m:r>
                      <w:rPr>
                        <w:rFonts w:ascii="Cambria Math" w:hAnsi="Cambria Math"/>
                      </w:rPr>
                      <m:t>T</m:t>
                    </m:r>
                  </m:sup>
                  <m:e>
                    <m:nary>
                      <m:naryPr>
                        <m:chr m:val="∏"/>
                        <m:limLoc m:val="subSup"/>
                        <m:ctrlPr>
                          <w:rPr>
                            <w:rFonts w:ascii="Cambria Math" w:hAnsi="Cambria Math"/>
                          </w:rPr>
                        </m:ctrlPr>
                      </m:naryPr>
                      <m:sub>
                        <m:r>
                          <w:rPr>
                            <w:rFonts w:ascii="Cambria Math" w:hAnsi="Cambria Math"/>
                          </w:rPr>
                          <m:t>l</m:t>
                        </m:r>
                        <m:r>
                          <w:rPr>
                            <w:rFonts w:ascii="Cambria Math" w:hAnsi="Cambria Math"/>
                          </w:rPr>
                          <m:t>=1</m:t>
                        </m:r>
                      </m:sub>
                      <m:sup>
                        <m:r>
                          <w:rPr>
                            <w:rFonts w:ascii="Cambria Math" w:hAnsi="Cambria Math"/>
                          </w:rPr>
                          <m:t>L</m:t>
                        </m:r>
                      </m:sup>
                      <m:e>
                        <m:nary>
                          <m:naryPr>
                            <m:chr m:val="∏"/>
                            <m:limLoc m:val="subSup"/>
                            <m:ctrlPr>
                              <w:rPr>
                                <w:rFonts w:ascii="Cambria Math" w:hAnsi="Cambria Math"/>
                                <w:i/>
                              </w:rPr>
                            </m:ctrlPr>
                          </m:naryPr>
                          <m:sub>
                            <m:r>
                              <w:rPr>
                                <w:rFonts w:ascii="Cambria Math" w:hAnsi="Cambria Math"/>
                              </w:rPr>
                              <m:t>r</m:t>
                            </m:r>
                            <m:r>
                              <w:rPr>
                                <w:rFonts w:ascii="Cambria Math" w:hAnsi="Cambria Math"/>
                              </w:rPr>
                              <m:t>=1</m:t>
                            </m:r>
                          </m:sub>
                          <m:sup>
                            <m:r>
                              <w:rPr>
                                <w:rFonts w:ascii="Cambria Math" w:hAnsi="Cambria Math"/>
                              </w:rPr>
                              <m:t>2</m:t>
                            </m:r>
                          </m:sup>
                          <m:e>
                            <m:nary>
                              <m:naryPr>
                                <m:chr m:val="∏"/>
                                <m:limLoc m:val="subSup"/>
                                <m:ctrlPr>
                                  <w:rPr>
                                    <w:rFonts w:ascii="Cambria Math" w:hAnsi="Cambria Math"/>
                                    <w:i/>
                                  </w:rPr>
                                </m:ctrlPr>
                              </m:naryPr>
                              <m:sub>
                                <m:r>
                                  <w:rPr>
                                    <w:rFonts w:ascii="Cambria Math" w:hAnsi="Cambria Math"/>
                                  </w:rPr>
                                  <m:t>j</m:t>
                                </m:r>
                                <m:r>
                                  <w:rPr>
                                    <w:rFonts w:ascii="Cambria Math" w:hAnsi="Cambria Math"/>
                                  </w:rPr>
                                  <m:t>=1</m:t>
                                </m:r>
                              </m:sub>
                              <m:sup>
                                <m:r>
                                  <w:rPr>
                                    <w:rFonts w:ascii="Cambria Math" w:hAnsi="Cambria Math"/>
                                  </w:rPr>
                                  <m:t>J</m:t>
                                </m:r>
                              </m:sup>
                              <m:e>
                                <m:sSup>
                                  <m:sSupPr>
                                    <m:ctrlPr>
                                      <w:rPr>
                                        <w:rFonts w:ascii="Cambria Math" w:hAnsi="Cambria Math"/>
                                        <w:i/>
                                      </w:rPr>
                                    </m:ctrlPr>
                                  </m:sSupPr>
                                  <m:e>
                                    <m:d>
                                      <m:dPr>
                                        <m:begChr m:val="["/>
                                        <m:endChr m:val="]"/>
                                        <m:ctrlPr>
                                          <w:rPr>
                                            <w:rFonts w:ascii="Cambria Math" w:hAnsi="Cambria Math"/>
                                            <w:i/>
                                          </w:rPr>
                                        </m:ctrlPr>
                                      </m:dPr>
                                      <m:e>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D</m:t>
                                                </m:r>
                                              </m:e>
                                              <m:sub>
                                                <m:r>
                                                  <w:rPr>
                                                    <w:rFonts w:ascii="Cambria Math" w:hAnsi="Cambria Math"/>
                                                  </w:rPr>
                                                  <m:t>qrtl</m:t>
                                                </m:r>
                                              </m:sub>
                                            </m:sSub>
                                          </m:e>
                                        </m:d>
                                        <m:r>
                                          <w:rPr>
                                            <w:rFonts w:ascii="Cambria Math" w:hAnsi="Cambria Math"/>
                                          </w:rPr>
                                          <m:t>|</m:t>
                                        </m:r>
                                        <m:r>
                                          <w:rPr>
                                            <w:rFonts w:ascii="Cambria Math" w:hAnsi="Cambria Math"/>
                                          </w:rPr>
                                          <m:t>γ</m:t>
                                        </m:r>
                                        <m:r>
                                          <w:rPr>
                                            <w:rFonts w:ascii="Cambria Math" w:hAnsi="Cambria Math"/>
                                          </w:rPr>
                                          <m:t>,</m:t>
                                        </m:r>
                                        <m:r>
                                          <w:rPr>
                                            <w:rFonts w:ascii="Cambria Math" w:hAnsi="Cambria Math"/>
                                          </w:rPr>
                                          <m:t>η</m:t>
                                        </m:r>
                                      </m:e>
                                    </m:d>
                                  </m:e>
                                  <m:sup>
                                    <m:sSub>
                                      <m:sSubPr>
                                        <m:ctrlPr>
                                          <w:rPr>
                                            <w:rFonts w:ascii="Cambria Math" w:hAnsi="Cambria Math"/>
                                            <w:i/>
                                          </w:rPr>
                                        </m:ctrlPr>
                                      </m:sSubPr>
                                      <m:e>
                                        <m:r>
                                          <w:rPr>
                                            <w:rFonts w:ascii="Cambria Math" w:hAnsi="Cambria Math"/>
                                          </w:rPr>
                                          <m:t>d</m:t>
                                        </m:r>
                                      </m:e>
                                      <m:sub>
                                        <m:r>
                                          <w:rPr>
                                            <w:rFonts w:ascii="Cambria Math" w:hAnsi="Cambria Math"/>
                                          </w:rPr>
                                          <m:t>qrtlj</m:t>
                                        </m:r>
                                      </m:sub>
                                    </m:sSub>
                                  </m:sup>
                                </m:sSup>
                                <m:r>
                                  <w:rPr>
                                    <w:rFonts w:ascii="Cambria Math" w:hAnsi="Cambria Math"/>
                                  </w:rPr>
                                  <m:t xml:space="preserve">  </m:t>
                                </m:r>
                              </m:e>
                            </m:nary>
                          </m:e>
                        </m:nary>
                      </m:e>
                    </m:nary>
                  </m:e>
                </m:nary>
              </m:oMath>
            </m:oMathPara>
          </w:p>
        </w:tc>
        <w:tc>
          <w:tcPr>
            <w:tcW w:w="718" w:type="pct"/>
            <w:vAlign w:val="center"/>
          </w:tcPr>
          <w:p w14:paraId="1BAF4EB0" w14:textId="136F9E1B" w:rsidR="00495ACF" w:rsidRPr="00495ACF" w:rsidRDefault="00AB5089" w:rsidP="00495ACF">
            <w:pPr>
              <w:spacing w:before="360" w:after="360"/>
              <w:ind w:left="850"/>
              <w:contextualSpacing/>
            </w:pPr>
            <w:r>
              <w:t>(3)</w:t>
            </w:r>
          </w:p>
        </w:tc>
      </w:tr>
    </w:tbl>
    <w:p w14:paraId="227D009C" w14:textId="1712A3DA" w:rsidR="00495ACF" w:rsidRPr="00495ACF" w:rsidRDefault="00495ACF" w:rsidP="00495ACF">
      <w:pPr>
        <w:spacing w:after="0"/>
        <w:rPr>
          <w:rFonts w:cs="Times New Roman"/>
          <w:szCs w:val="24"/>
          <w:lang w:val="en-CA"/>
        </w:rPr>
      </w:pPr>
      <w:r w:rsidRPr="00495ACF">
        <w:rPr>
          <w:rFonts w:cs="Times New Roman"/>
          <w:szCs w:val="24"/>
          <w:lang w:val="en-CA"/>
        </w:rPr>
        <w:t xml:space="preserve">where </w:t>
      </w:r>
      <m:oMath>
        <m:sSub>
          <m:sSubPr>
            <m:ctrlPr>
              <w:rPr>
                <w:rFonts w:ascii="Cambria Math" w:hAnsi="Cambria Math"/>
                <w:i/>
              </w:rPr>
            </m:ctrlPr>
          </m:sSubPr>
          <m:e>
            <m:r>
              <w:rPr>
                <w:rFonts w:ascii="Cambria Math" w:hAnsi="Cambria Math"/>
              </w:rPr>
              <m:t>d</m:t>
            </m:r>
          </m:e>
          <m:sub>
            <m:r>
              <w:rPr>
                <w:rFonts w:ascii="Cambria Math" w:hAnsi="Cambria Math"/>
              </w:rPr>
              <m:t>qrtlj</m:t>
            </m:r>
          </m:sub>
        </m:sSub>
      </m:oMath>
      <w:r w:rsidRPr="00495ACF">
        <w:rPr>
          <w:rFonts w:cs="Times New Roman"/>
          <w:szCs w:val="24"/>
          <w:lang w:val="en-CA"/>
        </w:rPr>
        <w:t xml:space="preserve"> are dummy variables taking a value of 1 if an airport </w:t>
      </w:r>
      <w:r w:rsidRPr="00495ACF">
        <w:rPr>
          <w:rFonts w:cs="Times New Roman"/>
          <w:i/>
          <w:szCs w:val="24"/>
          <w:lang w:val="en-CA"/>
        </w:rPr>
        <w:t>q</w:t>
      </w:r>
      <w:r w:rsidRPr="00495ACF">
        <w:rPr>
          <w:rFonts w:cs="Times New Roman"/>
          <w:szCs w:val="24"/>
          <w:lang w:val="en-CA"/>
        </w:rPr>
        <w:t xml:space="preserve"> has the demand</w:t>
      </w:r>
      <w:r w:rsidR="00F0538C">
        <w:rPr>
          <w:rFonts w:cs="Times New Roman"/>
          <w:szCs w:val="24"/>
          <w:lang w:val="en-CA"/>
        </w:rPr>
        <w:t xml:space="preserve"> dimension, </w:t>
      </w:r>
      <w:r w:rsidR="00F0538C" w:rsidRPr="00F0538C">
        <w:rPr>
          <w:rFonts w:cs="Times New Roman"/>
          <w:i/>
          <w:iCs/>
          <w:szCs w:val="24"/>
          <w:lang w:val="en-CA"/>
        </w:rPr>
        <w:t>r</w:t>
      </w:r>
      <w:r w:rsidRPr="00495ACF">
        <w:rPr>
          <w:rFonts w:cs="Times New Roman"/>
          <w:szCs w:val="24"/>
          <w:lang w:val="en-CA"/>
        </w:rPr>
        <w:t xml:space="preserve"> within the </w:t>
      </w:r>
      <w:proofErr w:type="spellStart"/>
      <w:r w:rsidRPr="00495ACF">
        <w:rPr>
          <w:rFonts w:cs="Times New Roman"/>
          <w:i/>
          <w:szCs w:val="24"/>
          <w:lang w:val="en-CA"/>
        </w:rPr>
        <w:t>j</w:t>
      </w:r>
      <w:r w:rsidRPr="00495ACF">
        <w:rPr>
          <w:rFonts w:cs="Times New Roman"/>
          <w:i/>
          <w:szCs w:val="24"/>
          <w:vertAlign w:val="superscript"/>
          <w:lang w:val="en-CA"/>
        </w:rPr>
        <w:t>th</w:t>
      </w:r>
      <w:proofErr w:type="spellEnd"/>
      <w:r w:rsidRPr="00495ACF">
        <w:rPr>
          <w:rFonts w:cs="Times New Roman"/>
          <w:szCs w:val="24"/>
          <w:lang w:val="en-CA"/>
        </w:rPr>
        <w:t xml:space="preserve"> category for year, </w:t>
      </w:r>
      <w:r w:rsidRPr="00495ACF">
        <w:rPr>
          <w:rFonts w:cs="Times New Roman"/>
          <w:i/>
          <w:iCs/>
          <w:szCs w:val="24"/>
          <w:lang w:val="en-CA"/>
        </w:rPr>
        <w:t>t</w:t>
      </w:r>
      <w:r w:rsidRPr="00495ACF">
        <w:rPr>
          <w:rFonts w:cs="Times New Roman"/>
          <w:szCs w:val="24"/>
          <w:lang w:val="en-CA"/>
        </w:rPr>
        <w:t xml:space="preserve"> and quarter, </w:t>
      </w:r>
      <w:r w:rsidRPr="00495ACF">
        <w:rPr>
          <w:rFonts w:cs="Times New Roman"/>
          <w:i/>
          <w:iCs/>
          <w:szCs w:val="24"/>
          <w:lang w:val="en-CA"/>
        </w:rPr>
        <w:t>l</w:t>
      </w:r>
      <w:r w:rsidRPr="00495ACF">
        <w:rPr>
          <w:rFonts w:cs="Times New Roman"/>
          <w:szCs w:val="24"/>
          <w:lang w:val="en-CA"/>
        </w:rPr>
        <w:t xml:space="preserve"> and 0 otherwise. Finally, </w:t>
      </w:r>
      <w:bookmarkStart w:id="4" w:name="_Hlk55927421"/>
      <w:r w:rsidRPr="00495ACF">
        <w:rPr>
          <w:rFonts w:cs="Times New Roman"/>
          <w:szCs w:val="24"/>
          <w:lang w:val="en-CA"/>
        </w:rPr>
        <w:t xml:space="preserve">the unconditional likelihood function may be computed for airport </w:t>
      </w:r>
      <w:r w:rsidRPr="00495ACF">
        <w:rPr>
          <w:rFonts w:cs="Times New Roman"/>
          <w:i/>
          <w:szCs w:val="24"/>
          <w:lang w:val="en-CA"/>
        </w:rPr>
        <w:t>q</w:t>
      </w:r>
      <w:r w:rsidRPr="00495ACF">
        <w:rPr>
          <w:rFonts w:cs="Times New Roman"/>
          <w:szCs w:val="24"/>
          <w:lang w:val="en-CA"/>
        </w:rPr>
        <w:t xml:space="preserve"> as</w:t>
      </w:r>
      <w:bookmarkEnd w:id="4"/>
      <w:r w:rsidRPr="00495ACF">
        <w:rPr>
          <w:rFonts w:cs="Times New Roman"/>
          <w:szCs w:val="24"/>
          <w:lang w:val="en-CA"/>
        </w:rPr>
        <w:t>:</w:t>
      </w:r>
    </w:p>
    <w:p w14:paraId="308D2A54" w14:textId="77777777" w:rsidR="00495ACF" w:rsidRPr="00495ACF" w:rsidRDefault="00495ACF" w:rsidP="00495ACF">
      <w:pPr>
        <w:spacing w:after="0"/>
        <w:rPr>
          <w:rFonts w:cs="Times New Roman"/>
          <w:szCs w:val="24"/>
          <w:lang w:val="en-CA"/>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4"/>
        <w:gridCol w:w="2066"/>
      </w:tblGrid>
      <w:tr w:rsidR="00495ACF" w:rsidRPr="00495ACF" w14:paraId="585610F1" w14:textId="77777777" w:rsidTr="0029455E">
        <w:tc>
          <w:tcPr>
            <w:tcW w:w="4349" w:type="pct"/>
            <w:vAlign w:val="center"/>
          </w:tcPr>
          <w:p w14:paraId="329DA132" w14:textId="77777777" w:rsidR="00495ACF" w:rsidRPr="00495ACF" w:rsidRDefault="00E74C5B" w:rsidP="00495ACF">
            <w:pPr>
              <w:spacing w:before="360"/>
            </w:pPr>
            <m:oMathPara>
              <m:oMathParaPr>
                <m:jc m:val="left"/>
              </m:oMathParaPr>
              <m:oMath>
                <m:sSub>
                  <m:sSubPr>
                    <m:ctrlPr>
                      <w:rPr>
                        <w:rFonts w:ascii="Cambria Math" w:hAnsi="Cambria Math"/>
                        <w:i/>
                      </w:rPr>
                    </m:ctrlPr>
                  </m:sSubPr>
                  <m:e>
                    <m:r>
                      <w:rPr>
                        <w:rFonts w:ascii="Cambria Math" w:hAnsi="Cambria Math"/>
                      </w:rPr>
                      <m:t>L</m:t>
                    </m:r>
                  </m:e>
                  <m:sub>
                    <m:r>
                      <w:rPr>
                        <w:rFonts w:ascii="Cambria Math" w:hAnsi="Cambria Math"/>
                      </w:rPr>
                      <m:t>q</m:t>
                    </m:r>
                  </m:sub>
                </m:sSub>
                <m:r>
                  <m:rPr>
                    <m:sty m:val="p"/>
                  </m:rPr>
                  <w:rPr>
                    <w:rFonts w:ascii="Cambria Math" w:hAnsi="Cambria Math"/>
                  </w:rPr>
                  <m:t xml:space="preserve">= </m:t>
                </m:r>
                <m:nary>
                  <m:naryPr>
                    <m:limLoc m:val="subSup"/>
                    <m:ctrlPr>
                      <w:rPr>
                        <w:rFonts w:ascii="Cambria Math" w:hAnsi="Cambria Math"/>
                      </w:rPr>
                    </m:ctrlPr>
                  </m:naryPr>
                  <m:sub>
                    <m:r>
                      <m:rPr>
                        <m:sty m:val="p"/>
                      </m:rPr>
                      <w:rPr>
                        <w:rFonts w:ascii="Cambria Math" w:hAnsi="Cambria Math"/>
                      </w:rPr>
                      <m:t>Ω</m:t>
                    </m:r>
                  </m:sub>
                  <m:sup/>
                  <m:e>
                    <m:d>
                      <m:dPr>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q</m:t>
                            </m:r>
                          </m:sub>
                        </m:sSub>
                        <m:r>
                          <w:rPr>
                            <w:rFonts w:ascii="Cambria Math" w:hAnsi="Cambria Math"/>
                          </w:rPr>
                          <m:t>|</m:t>
                        </m:r>
                        <m:r>
                          <m:rPr>
                            <m:sty m:val="p"/>
                          </m:rPr>
                          <w:rPr>
                            <w:rFonts w:ascii="Cambria Math" w:hAnsi="Cambria Math"/>
                          </w:rPr>
                          <m:t>Ω</m:t>
                        </m:r>
                      </m:e>
                    </m:d>
                    <m:r>
                      <w:rPr>
                        <w:rFonts w:ascii="Cambria Math" w:hAnsi="Cambria Math"/>
                      </w:rPr>
                      <m:t>d</m:t>
                    </m:r>
                    <m:r>
                      <m:rPr>
                        <m:sty m:val="p"/>
                      </m:rPr>
                      <w:rPr>
                        <w:rFonts w:ascii="Cambria Math" w:hAnsi="Cambria Math"/>
                      </w:rPr>
                      <m:t>Ω</m:t>
                    </m:r>
                  </m:e>
                </m:nary>
              </m:oMath>
            </m:oMathPara>
          </w:p>
          <w:p w14:paraId="643DDC58" w14:textId="77777777" w:rsidR="00495ACF" w:rsidRPr="00495ACF" w:rsidRDefault="00495ACF" w:rsidP="00495ACF">
            <w:pPr>
              <w:rPr>
                <w:rFonts w:eastAsiaTheme="minorEastAsia"/>
              </w:rPr>
            </w:pPr>
          </w:p>
        </w:tc>
        <w:tc>
          <w:tcPr>
            <w:tcW w:w="651" w:type="pct"/>
            <w:vAlign w:val="center"/>
          </w:tcPr>
          <w:p w14:paraId="343B0C5D" w14:textId="6FD7F520" w:rsidR="00495ACF" w:rsidRPr="00495ACF" w:rsidRDefault="00495ACF" w:rsidP="00495ACF">
            <w:pPr>
              <w:spacing w:before="360" w:after="360"/>
              <w:ind w:left="850"/>
              <w:contextualSpacing/>
              <w:jc w:val="right"/>
            </w:pPr>
            <w:r w:rsidRPr="00495ACF">
              <w:t>(</w:t>
            </w:r>
            <w:r w:rsidR="00AB5089">
              <w:t>4</w:t>
            </w:r>
            <w:r w:rsidRPr="00495ACF">
              <w:t>)</w:t>
            </w:r>
          </w:p>
        </w:tc>
      </w:tr>
    </w:tbl>
    <w:p w14:paraId="78D4E07D" w14:textId="77777777" w:rsidR="00495ACF" w:rsidRPr="00495ACF" w:rsidRDefault="00495ACF" w:rsidP="00495ACF">
      <w:pPr>
        <w:spacing w:after="0"/>
        <w:rPr>
          <w:rFonts w:eastAsiaTheme="minorEastAsia" w:cs="Times New Roman"/>
          <w:szCs w:val="24"/>
          <w:lang w:val="en-CA"/>
        </w:rPr>
      </w:pPr>
    </w:p>
    <w:p w14:paraId="19B50DAE" w14:textId="77777777" w:rsidR="00495ACF" w:rsidRPr="00495ACF" w:rsidRDefault="00495ACF" w:rsidP="00495ACF">
      <w:pPr>
        <w:spacing w:after="0"/>
        <w:rPr>
          <w:rFonts w:cs="Times New Roman"/>
          <w:szCs w:val="24"/>
          <w:lang w:val="en-CA"/>
        </w:rPr>
      </w:pPr>
      <w:r w:rsidRPr="00495ACF">
        <w:rPr>
          <w:rFonts w:cs="Times New Roman"/>
          <w:szCs w:val="24"/>
          <w:lang w:val="en-CA"/>
        </w:rPr>
        <w:t>Now, we can express the likelihood function as follows:</w:t>
      </w:r>
    </w:p>
    <w:p w14:paraId="51DA7FD6" w14:textId="77777777" w:rsidR="00495ACF" w:rsidRPr="00495ACF" w:rsidRDefault="00495ACF" w:rsidP="00495ACF">
      <w:pPr>
        <w:spacing w:after="0"/>
        <w:rPr>
          <w:rFonts w:cs="Times New Roman"/>
          <w:szCs w:val="24"/>
          <w:lang w:val="en-CA"/>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4"/>
        <w:gridCol w:w="2066"/>
      </w:tblGrid>
      <w:tr w:rsidR="00495ACF" w:rsidRPr="00495ACF" w14:paraId="38580C46" w14:textId="77777777" w:rsidTr="0029455E">
        <w:trPr>
          <w:trHeight w:val="553"/>
        </w:trPr>
        <w:tc>
          <w:tcPr>
            <w:tcW w:w="4281" w:type="pct"/>
            <w:vAlign w:val="center"/>
          </w:tcPr>
          <w:p w14:paraId="4667145A" w14:textId="77777777" w:rsidR="00495ACF" w:rsidRPr="00495ACF" w:rsidRDefault="00495ACF" w:rsidP="00495ACF">
            <w:pPr>
              <w:spacing w:before="240"/>
            </w:pPr>
            <m:oMathPara>
              <m:oMathParaPr>
                <m:jc m:val="left"/>
              </m:oMathParaPr>
              <m:oMath>
                <m:r>
                  <m:rPr>
                    <m:sty m:val="p"/>
                  </m:rPr>
                  <w:rPr>
                    <w:rFonts w:ascii="Cambria Math" w:hAnsi="Cambria Math"/>
                  </w:rPr>
                  <m:t xml:space="preserve">LL= </m:t>
                </m:r>
                <m:nary>
                  <m:naryPr>
                    <m:chr m:val="∑"/>
                    <m:limLoc m:val="subSup"/>
                    <m:ctrlPr>
                      <w:rPr>
                        <w:rFonts w:ascii="Cambria Math" w:hAnsi="Cambria Math"/>
                      </w:rPr>
                    </m:ctrlPr>
                  </m:naryPr>
                  <m:sub>
                    <m:r>
                      <w:rPr>
                        <w:rFonts w:ascii="Cambria Math" w:hAnsi="Cambria Math"/>
                      </w:rPr>
                      <m:t>q=1</m:t>
                    </m:r>
                  </m:sub>
                  <m:sup>
                    <m:r>
                      <w:rPr>
                        <w:rFonts w:ascii="Cambria Math" w:hAnsi="Cambria Math"/>
                      </w:rPr>
                      <m:t>Q</m:t>
                    </m:r>
                  </m:sup>
                  <m:e>
                    <m:func>
                      <m:funcPr>
                        <m:ctrlPr>
                          <w:rPr>
                            <w:rFonts w:ascii="Cambria Math" w:hAnsi="Cambria Math"/>
                            <w:i/>
                          </w:rPr>
                        </m:ctrlPr>
                      </m:funcPr>
                      <m:fName>
                        <m:r>
                          <m:rPr>
                            <m:sty m:val="p"/>
                          </m:rPr>
                          <w:rPr>
                            <w:rFonts w:ascii="Cambria Math" w:hAnsi="Cambria Math"/>
                          </w:rPr>
                          <m:t>ln</m:t>
                        </m:r>
                      </m:fName>
                      <m:e>
                        <m:sSub>
                          <m:sSubPr>
                            <m:ctrlPr>
                              <w:rPr>
                                <w:rFonts w:ascii="Cambria Math" w:hAnsi="Cambria Math"/>
                                <w:i/>
                              </w:rPr>
                            </m:ctrlPr>
                          </m:sSubPr>
                          <m:e>
                            <m:r>
                              <w:rPr>
                                <w:rFonts w:ascii="Cambria Math" w:hAnsi="Cambria Math"/>
                              </w:rPr>
                              <m:t>L</m:t>
                            </m:r>
                          </m:e>
                          <m:sub>
                            <m:r>
                              <w:rPr>
                                <w:rFonts w:ascii="Cambria Math" w:hAnsi="Cambria Math"/>
                              </w:rPr>
                              <m:t>q</m:t>
                            </m:r>
                          </m:sub>
                        </m:sSub>
                      </m:e>
                    </m:func>
                  </m:e>
                </m:nary>
              </m:oMath>
            </m:oMathPara>
          </w:p>
          <w:p w14:paraId="7B8491D7" w14:textId="77777777" w:rsidR="00495ACF" w:rsidRPr="00495ACF" w:rsidRDefault="00495ACF" w:rsidP="00495ACF">
            <w:pPr>
              <w:rPr>
                <w:rFonts w:eastAsiaTheme="minorEastAsia"/>
              </w:rPr>
            </w:pPr>
          </w:p>
        </w:tc>
        <w:tc>
          <w:tcPr>
            <w:tcW w:w="719" w:type="pct"/>
            <w:vAlign w:val="center"/>
          </w:tcPr>
          <w:p w14:paraId="27DBDA72" w14:textId="197E3045" w:rsidR="00495ACF" w:rsidRPr="00495ACF" w:rsidRDefault="00495ACF" w:rsidP="00495ACF">
            <w:pPr>
              <w:spacing w:before="360" w:after="360"/>
              <w:ind w:left="850"/>
              <w:contextualSpacing/>
              <w:jc w:val="right"/>
            </w:pPr>
            <w:r w:rsidRPr="00495ACF">
              <w:t>(</w:t>
            </w:r>
            <w:r w:rsidR="00AB5089">
              <w:t>5</w:t>
            </w:r>
            <w:r w:rsidRPr="00495ACF">
              <w:t>)</w:t>
            </w:r>
          </w:p>
        </w:tc>
      </w:tr>
    </w:tbl>
    <w:p w14:paraId="24DBB080" w14:textId="4C3895F6" w:rsidR="00495ACF" w:rsidRDefault="00495ACF" w:rsidP="00495ACF">
      <w:pPr>
        <w:spacing w:after="0"/>
        <w:rPr>
          <w:rFonts w:cs="Times New Roman"/>
          <w:szCs w:val="24"/>
          <w:lang w:val="en-CA"/>
        </w:rPr>
      </w:pPr>
      <w:r w:rsidRPr="00495ACF">
        <w:rPr>
          <w:rFonts w:cs="Times New Roman"/>
          <w:szCs w:val="24"/>
          <w:lang w:val="en-CA"/>
        </w:rPr>
        <w:t>The likelihood function in Equation (</w:t>
      </w:r>
      <w:r w:rsidR="00AB5089">
        <w:rPr>
          <w:rFonts w:cs="Times New Roman"/>
          <w:szCs w:val="24"/>
          <w:lang w:val="en-CA"/>
        </w:rPr>
        <w:t>5</w:t>
      </w:r>
      <w:r w:rsidRPr="00495ACF">
        <w:rPr>
          <w:rFonts w:cs="Times New Roman"/>
          <w:szCs w:val="24"/>
          <w:lang w:val="en-CA"/>
        </w:rPr>
        <w:t>) involves the evaluation of a multi-dimensional integral of size equal to the number of rows in</w:t>
      </w:r>
      <m:oMath>
        <m:r>
          <w:rPr>
            <w:rFonts w:ascii="Cambria Math" w:hAnsi="Cambria Math" w:cs="Times New Roman"/>
            <w:szCs w:val="24"/>
            <w:lang w:val="en-CA"/>
          </w:rPr>
          <m:t xml:space="preserve"> </m:t>
        </m:r>
        <m:r>
          <m:rPr>
            <m:sty m:val="p"/>
          </m:rPr>
          <w:rPr>
            <w:rFonts w:ascii="Cambria Math" w:hAnsi="Cambria Math" w:cs="Times New Roman"/>
            <w:szCs w:val="24"/>
            <w:lang w:val="en-CA"/>
          </w:rPr>
          <m:t>Ω</m:t>
        </m:r>
      </m:oMath>
      <w:r w:rsidRPr="00495ACF">
        <w:rPr>
          <w:rFonts w:cs="Times New Roman"/>
          <w:szCs w:val="24"/>
          <w:lang w:val="en-CA"/>
        </w:rPr>
        <w:t xml:space="preserve">. We apply Quasi-Monte Carlo simulation techniques based on the scrambled Halton sequence to approximate this integral in the likelihood </w:t>
      </w:r>
      <w:r w:rsidRPr="00495ACF">
        <w:rPr>
          <w:rFonts w:cs="Times New Roman"/>
          <w:szCs w:val="24"/>
          <w:lang w:val="en-CA"/>
        </w:rPr>
        <w:lastRenderedPageBreak/>
        <w:t>function and maximize the logarithm of the resulting simulated likelihood function (See</w:t>
      </w:r>
      <w:r>
        <w:rPr>
          <w:rFonts w:cs="Times New Roman"/>
          <w:szCs w:val="24"/>
          <w:lang w:val="en-CA"/>
        </w:rPr>
        <w:t xml:space="preserve"> </w:t>
      </w:r>
      <w:r>
        <w:rPr>
          <w:rFonts w:cs="Times New Roman"/>
          <w:szCs w:val="24"/>
          <w:lang w:val="en-CA"/>
        </w:rPr>
        <w:fldChar w:fldCharType="begin" w:fldLock="1"/>
      </w:r>
      <w:r w:rsidR="00A91683">
        <w:rPr>
          <w:rFonts w:cs="Times New Roman"/>
          <w:szCs w:val="24"/>
          <w:lang w:val="en-CA"/>
        </w:rPr>
        <w:instrText>ADDIN CSL_CITATION {"citationItems":[{"id":"ITEM-1","itemData":{"DOI":"10.1016/S0191-2615(00)00014-X","ISBN":"1512471453","ISSN":"01912615","abstract":"This paper proposes the use of a quasi-random sequence for the estimation of the mixed multinomial logit model. The mixed multinomial structure is a flexible discrete choice formulation which accommodates general patterns of competitiveness as well as heterogeneity across individuals in sensitivity to exogenous variables. The estimation of this model has been achieved in the past using the pseudo-random maximum simulated likelihood method that evaluates the multi-dimensional integrals in the log-likelihood function by computing the integrand at a sequence of pseudo-random points and taking the average of the resulting integrand values. We suggest and implement an alternative quasi-random maximum simulated likelihood method which uses cleverly crafted non-random but more uniformly distributed sequences in place of the pseudo-random points in the estimation of the mixed logit model. Numerical experiments, in the context of intercity travel mode choice, indicate that the quasi-random method provides considerably better accuracy with much fewer draws and computational time than does the pseudo-random method. This result has the potential to dramatically influence the use of the mixed logit model in practice; specifically, given the flexibility of the mixed logit model, the use of the quasi-random estimation method should facilitate the application of behaviorally rich structures in discrete choice modeling. © 2001 Elsevier Science Ltd. All rights reserved.","author":[{"dropping-particle":"","family":"Bhat","given":"Chandra R.","non-dropping-particle":"","parse-names":false,"suffix":""}],"container-title":"Transportation Research Part B: Methodological","id":"ITEM-1","issue":"7","issued":{"date-parts":[["2001"]]},"page":"677-693","title":"Quasi-random maximum simulated likelihood estimation of the mixed multinomial logit model","type":"article-journal","volume":"35"},"uris":["http://www.mendeley.com/documents/?uuid=8361ec7a-4ef3-44a7-ae5b-33fda1e838b0"]}],"mendeley":{"formattedCitation":"(Bhat, 2001)","manualFormatting":"Bhat, 2001","plainTextFormattedCitation":"(Bhat, 2001)","previouslyFormattedCitation":"(Bhat, 2001)"},"properties":{"noteIndex":0},"schema":"https://github.com/citation-style-language/schema/raw/master/csl-citation.json"}</w:instrText>
      </w:r>
      <w:r>
        <w:rPr>
          <w:rFonts w:cs="Times New Roman"/>
          <w:szCs w:val="24"/>
          <w:lang w:val="en-CA"/>
        </w:rPr>
        <w:fldChar w:fldCharType="separate"/>
      </w:r>
      <w:r w:rsidR="00C84463" w:rsidRPr="00C84463">
        <w:rPr>
          <w:rFonts w:cs="Times New Roman"/>
          <w:noProof/>
          <w:szCs w:val="24"/>
          <w:lang w:val="en-CA"/>
        </w:rPr>
        <w:t>Bhat, 2001</w:t>
      </w:r>
      <w:r>
        <w:rPr>
          <w:rFonts w:cs="Times New Roman"/>
          <w:szCs w:val="24"/>
          <w:lang w:val="en-CA"/>
        </w:rPr>
        <w:fldChar w:fldCharType="end"/>
      </w:r>
      <w:r w:rsidRPr="00495ACF">
        <w:rPr>
          <w:rFonts w:cs="Times New Roman"/>
          <w:szCs w:val="24"/>
          <w:lang w:val="en-CA"/>
        </w:rPr>
        <w:t xml:space="preserve">; </w:t>
      </w:r>
      <w:r w:rsidRPr="00495ACF">
        <w:rPr>
          <w:rFonts w:cs="Times New Roman"/>
          <w:szCs w:val="24"/>
          <w:lang w:val="en-CA"/>
        </w:rPr>
        <w:fldChar w:fldCharType="begin" w:fldLock="1"/>
      </w:r>
      <w:r w:rsidR="00E71480">
        <w:rPr>
          <w:rFonts w:cs="Times New Roman"/>
          <w:szCs w:val="24"/>
          <w:lang w:val="en-CA"/>
        </w:rPr>
        <w:instrText>ADDIN CSL_CITATION {"citationItems":[{"id":"ITEM-1","itemData":{"DOI":"10.1016/j.aap.2013.06.040","ISSN":"00014575","abstract":"This paper focuses on the relevance of alternate discrete outcome frameworks for modeling driver injury severity. The study empirically compares the ordered response and unordered response models in the context of driver injury severity in traffic crashes. The alternative modeling approaches considered for the comparison exercise include: for the ordered response framework-ordered logit (OL), generalized ordered logit (GOL), mixed generalized ordered logit (MGOL) and for the unordered response framework-multinomial logit (MNL), nested logit (NL), ordered generalized extreme value logit (OGEV) and mixed multinomial logit (MMNL) model. A host of comparison metrics are computed to evaluate the performance of these alternative models. The study provides a comprehensive comparison exercise of the performance of ordered and unordered response models for examining the impact of exogenous factors on driver injury severity. The research also explores the effect of potential underreporting on alternative frameworks by artificially creating an underreported data sample from the driver injury severity sample. The empirical analysis is based on the 2010 General Estimates System (GES) data base - a nationally representative sample of road crashes collected and compiled from about 60 jurisdictions across the United States. The performance of the alternative frameworks are examined in the context of model estimation and validation (at the aggregate and disaggregate level). Further, the performance of the model frameworks in the presence of underreporting is explored, with and without corrections to the estimates. The results from these extensive analyses point toward the emergence of the GOL framework (MGOL) as a strong competitor to the MMNL model in modeling driver injury severity. © 2013 Elsevier Ltd. All rights reserved.","author":[{"dropping-particle":"","family":"Yasmin","given":"Shamsunnahar","non-dropping-particle":"","parse-names":false,"suffix":""},{"dropping-particle":"","family":"Eluru","given":"Naveen","non-dropping-particle":"","parse-names":false,"suffix":""}],"container-title":"Accident Analysis and Prevention","id":"ITEM-1","issued":{"date-parts":[["2013"]]},"page":"506-521","publisher":"Elsevier Ltd","title":"Evaluating alternate discrete outcome frameworks for modeling crash injury severity","type":"article-journal","volume":"59"},"uris":["http://www.mendeley.com/documents/?uuid=2e4da58e-7135-4f5a-8645-62bf0e1879d4"]}],"mendeley":{"formattedCitation":"(Yasmin &amp; Eluru, 2013)","manualFormatting":"Yasmin &amp; Eluru, 2013","plainTextFormattedCitation":"(Yasmin &amp; Eluru, 2013)","previouslyFormattedCitation":"(Yasmin &amp; Eluru, 2013)"},"properties":{"noteIndex":0},"schema":"https://github.com/citation-style-language/schema/raw/master/csl-citation.json"}</w:instrText>
      </w:r>
      <w:r w:rsidRPr="00495ACF">
        <w:rPr>
          <w:rFonts w:cs="Times New Roman"/>
          <w:szCs w:val="24"/>
          <w:lang w:val="en-CA"/>
        </w:rPr>
        <w:fldChar w:fldCharType="separate"/>
      </w:r>
      <w:r w:rsidR="00C84463" w:rsidRPr="00C84463">
        <w:rPr>
          <w:rFonts w:cs="Times New Roman"/>
          <w:noProof/>
          <w:szCs w:val="24"/>
          <w:lang w:val="en-CA"/>
        </w:rPr>
        <w:t>Yasmin &amp; Eluru, 2013</w:t>
      </w:r>
      <w:r w:rsidRPr="00495ACF">
        <w:rPr>
          <w:rFonts w:cs="Times New Roman"/>
          <w:szCs w:val="24"/>
          <w:lang w:val="en-CA"/>
        </w:rPr>
        <w:fldChar w:fldCharType="end"/>
      </w:r>
      <w:r w:rsidRPr="00495ACF">
        <w:rPr>
          <w:rFonts w:cs="Times New Roman"/>
          <w:szCs w:val="24"/>
          <w:lang w:val="en-CA"/>
        </w:rPr>
        <w:t xml:space="preserve"> for more details).</w:t>
      </w:r>
    </w:p>
    <w:p w14:paraId="748973C2" w14:textId="7B5D74E4" w:rsidR="000C32F9" w:rsidRDefault="000C32F9" w:rsidP="000B119B">
      <w:pPr>
        <w:spacing w:after="0"/>
        <w:ind w:firstLine="0"/>
        <w:rPr>
          <w:rFonts w:cs="Times New Roman"/>
          <w:szCs w:val="24"/>
          <w:lang w:val="en-CA"/>
        </w:rPr>
      </w:pPr>
    </w:p>
    <w:p w14:paraId="1D808EDD" w14:textId="211CE402" w:rsidR="007B11A1" w:rsidRPr="00E474DD" w:rsidRDefault="007B11A1" w:rsidP="007B11A1">
      <w:pPr>
        <w:pStyle w:val="Heading2"/>
        <w:spacing w:before="0" w:after="0"/>
      </w:pPr>
      <w:r w:rsidRPr="007B11A1">
        <w:t xml:space="preserve">Model </w:t>
      </w:r>
      <w:r>
        <w:t>Prediction</w:t>
      </w:r>
    </w:p>
    <w:p w14:paraId="19F1FC35" w14:textId="1AF1BA23" w:rsidR="003D084A" w:rsidRDefault="007B11A1" w:rsidP="00C07336">
      <w:pPr>
        <w:spacing w:after="0"/>
        <w:ind w:firstLine="0"/>
        <w:rPr>
          <w:rFonts w:cs="Times New Roman"/>
          <w:szCs w:val="24"/>
          <w:lang w:val="en-CA"/>
        </w:rPr>
      </w:pPr>
      <w:r>
        <w:rPr>
          <w:rFonts w:cs="Times New Roman"/>
          <w:szCs w:val="24"/>
          <w:lang w:val="en-CA"/>
        </w:rPr>
        <w:t>In the preceding discussion we presented the model estimation approach. In this sub-section, we outline the formula for generating the demand prediction from the proposed model. The approach recognizes that the continuous latent propensity score</w:t>
      </w:r>
      <w:r w:rsidR="00180EFA">
        <w:rPr>
          <w:rFonts w:cs="Times New Roman"/>
          <w:szCs w:val="24"/>
          <w:lang w:val="en-CA"/>
        </w:rPr>
        <w:t xml:space="preserve"> (</w:t>
      </w:r>
      <m:oMath>
        <m:sSubSup>
          <m:sSubSupPr>
            <m:ctrlPr>
              <w:rPr>
                <w:rFonts w:ascii="Cambria Math" w:hAnsi="Cambria Math"/>
                <w:i/>
                <w:sz w:val="22"/>
              </w:rPr>
            </m:ctrlPr>
          </m:sSubSupPr>
          <m:e>
            <m:r>
              <w:rPr>
                <w:rFonts w:ascii="Cambria Math" w:hAnsi="Cambria Math"/>
                <w:sz w:val="22"/>
              </w:rPr>
              <m:t>D</m:t>
            </m:r>
          </m:e>
          <m:sub>
            <m:r>
              <w:rPr>
                <w:rFonts w:ascii="Cambria Math" w:hAnsi="Cambria Math"/>
                <w:sz w:val="22"/>
              </w:rPr>
              <m:t>qrtl</m:t>
            </m:r>
          </m:sub>
          <m:sup>
            <m:r>
              <w:rPr>
                <w:rFonts w:ascii="Cambria Math" w:hAnsi="Cambria Math"/>
                <w:sz w:val="22"/>
              </w:rPr>
              <m:t>*</m:t>
            </m:r>
          </m:sup>
        </m:sSubSup>
        <m:r>
          <w:rPr>
            <w:rFonts w:ascii="Cambria Math" w:hAnsi="Cambria Math"/>
            <w:sz w:val="22"/>
          </w:rPr>
          <m:t>)</m:t>
        </m:r>
      </m:oMath>
      <w:r>
        <w:rPr>
          <w:rFonts w:cs="Times New Roman"/>
          <w:szCs w:val="24"/>
          <w:lang w:val="en-CA"/>
        </w:rPr>
        <w:t xml:space="preserve"> generated serves as the estimate </w:t>
      </w:r>
      <w:r w:rsidR="00180EFA">
        <w:rPr>
          <w:rFonts w:cs="Times New Roman"/>
          <w:szCs w:val="24"/>
          <w:lang w:val="en-CA"/>
        </w:rPr>
        <w:t>of airline demand. However, in the presence of alternative specific variables (</w:t>
      </w:r>
      <m:oMath>
        <m:sSub>
          <m:sSubPr>
            <m:ctrlPr>
              <w:rPr>
                <w:rFonts w:ascii="Cambria Math" w:hAnsi="Cambria Math"/>
                <w:i/>
              </w:rPr>
            </m:ctrlPr>
          </m:sSubPr>
          <m:e>
            <m:r>
              <w:rPr>
                <w:rFonts w:ascii="Cambria Math" w:hAnsi="Cambria Math"/>
              </w:rPr>
              <m:t>ρ</m:t>
            </m:r>
          </m:e>
          <m:sub>
            <m:r>
              <w:rPr>
                <w:rFonts w:ascii="Cambria Math" w:hAnsi="Cambria Math"/>
              </w:rPr>
              <m:t>jr</m:t>
            </m:r>
          </m:sub>
        </m:sSub>
      </m:oMath>
      <w:r w:rsidR="00180EFA">
        <w:rPr>
          <w:rFonts w:eastAsiaTheme="minorEastAsia" w:cs="Times New Roman"/>
        </w:rPr>
        <w:t>)</w:t>
      </w:r>
      <w:r w:rsidR="00180EFA">
        <w:rPr>
          <w:rFonts w:cs="Times New Roman"/>
          <w:szCs w:val="24"/>
          <w:lang w:val="en-CA"/>
        </w:rPr>
        <w:t xml:space="preserve">, the latent propensity score needs to be adjusted accordingly. </w:t>
      </w:r>
      <w:r w:rsidR="003D084A">
        <w:rPr>
          <w:rFonts w:cs="Times New Roman"/>
          <w:szCs w:val="24"/>
          <w:lang w:val="en-CA"/>
        </w:rPr>
        <w:t xml:space="preserve">The </w:t>
      </w:r>
      <w:r w:rsidR="004F626B">
        <w:rPr>
          <w:rFonts w:cs="Times New Roman"/>
          <w:szCs w:val="24"/>
          <w:lang w:val="en-CA"/>
        </w:rPr>
        <w:t xml:space="preserve">resulting </w:t>
      </w:r>
      <w:r w:rsidR="003D084A">
        <w:rPr>
          <w:rFonts w:cs="Times New Roman"/>
          <w:szCs w:val="24"/>
          <w:lang w:val="en-CA"/>
        </w:rPr>
        <w:t xml:space="preserve">equation for continuous demand from </w:t>
      </w:r>
      <w:r w:rsidR="004F626B">
        <w:rPr>
          <w:rFonts w:cs="Times New Roman"/>
          <w:szCs w:val="24"/>
          <w:lang w:val="en-CA"/>
        </w:rPr>
        <w:t xml:space="preserve">the proposed </w:t>
      </w:r>
      <w:r w:rsidR="003D084A">
        <w:rPr>
          <w:rFonts w:cs="Times New Roman"/>
          <w:szCs w:val="24"/>
          <w:lang w:val="en-CA"/>
        </w:rPr>
        <w:t>model is expressed as follows:</w:t>
      </w:r>
    </w:p>
    <w:p w14:paraId="736538F8" w14:textId="77777777" w:rsidR="003D084A" w:rsidRDefault="003D084A" w:rsidP="003D084A">
      <w:pPr>
        <w:spacing w:after="0"/>
        <w:ind w:firstLine="0"/>
        <w:rPr>
          <w:rFonts w:cs="Times New Roman"/>
          <w:szCs w:val="24"/>
          <w:lang w:val="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5"/>
        <w:gridCol w:w="895"/>
      </w:tblGrid>
      <w:tr w:rsidR="003D084A" w14:paraId="7E24BD8E" w14:textId="77777777" w:rsidTr="0048385C">
        <w:tc>
          <w:tcPr>
            <w:tcW w:w="8455" w:type="dxa"/>
          </w:tcPr>
          <w:p w14:paraId="0D477962" w14:textId="688C13E0" w:rsidR="003D084A" w:rsidRDefault="00E74C5B" w:rsidP="004F626B">
            <w:pPr>
              <w:ind w:firstLine="0"/>
            </w:pPr>
            <m:oMath>
              <m:sSub>
                <m:sSubPr>
                  <m:ctrlPr>
                    <w:rPr>
                      <w:rFonts w:ascii="Cambria Math" w:hAnsi="Cambria Math"/>
                      <w:i/>
                      <w:sz w:val="22"/>
                    </w:rPr>
                  </m:ctrlPr>
                </m:sSubPr>
                <m:e>
                  <m:r>
                    <w:rPr>
                      <w:rFonts w:ascii="Cambria Math" w:hAnsi="Cambria Math"/>
                      <w:sz w:val="22"/>
                    </w:rPr>
                    <m:t>p</m:t>
                  </m:r>
                </m:e>
                <m:sub>
                  <m:r>
                    <w:rPr>
                      <w:rFonts w:ascii="Cambria Math" w:hAnsi="Cambria Math"/>
                      <w:sz w:val="22"/>
                    </w:rPr>
                    <m:t>qrtl</m:t>
                  </m:r>
                </m:sub>
              </m:sSub>
              <m:r>
                <w:rPr>
                  <w:rFonts w:ascii="Cambria Math" w:hAnsi="Cambria Math"/>
                  <w:sz w:val="22"/>
                </w:rPr>
                <m:t xml:space="preserve"> =</m:t>
              </m:r>
              <m:d>
                <m:dPr>
                  <m:ctrlPr>
                    <w:rPr>
                      <w:rFonts w:ascii="Cambria Math" w:hAnsi="Cambria Math"/>
                      <w:i/>
                      <w:sz w:val="22"/>
                    </w:rPr>
                  </m:ctrlPr>
                </m:dPr>
                <m:e>
                  <m:sSubSup>
                    <m:sSubSupPr>
                      <m:ctrlPr>
                        <w:rPr>
                          <w:rFonts w:ascii="Cambria Math" w:hAnsi="Cambria Math"/>
                          <w:i/>
                          <w:sz w:val="22"/>
                        </w:rPr>
                      </m:ctrlPr>
                    </m:sSubSupPr>
                    <m:e>
                      <m:r>
                        <w:rPr>
                          <w:rFonts w:ascii="Cambria Math" w:hAnsi="Cambria Math"/>
                          <w:sz w:val="22"/>
                        </w:rPr>
                        <m:t>α</m:t>
                      </m:r>
                    </m:e>
                    <m:sub>
                      <m:r>
                        <w:rPr>
                          <w:rFonts w:ascii="Cambria Math" w:hAnsi="Cambria Math"/>
                          <w:sz w:val="22"/>
                        </w:rPr>
                        <m:t>r</m:t>
                      </m:r>
                    </m:sub>
                    <m:sup>
                      <m:r>
                        <w:rPr>
                          <w:rFonts w:ascii="Cambria Math" w:hAnsi="Cambria Math"/>
                          <w:sz w:val="22"/>
                        </w:rPr>
                        <m:t>'</m:t>
                      </m:r>
                    </m:sup>
                  </m:sSubSup>
                  <m:r>
                    <w:rPr>
                      <w:rFonts w:ascii="Cambria Math" w:hAnsi="Cambria Math"/>
                      <w:sz w:val="22"/>
                    </w:rPr>
                    <m:t xml:space="preserve"> +</m:t>
                  </m:r>
                  <m:sSubSup>
                    <m:sSubSupPr>
                      <m:ctrlPr>
                        <w:rPr>
                          <w:rFonts w:ascii="Cambria Math" w:hAnsi="Cambria Math"/>
                          <w:i/>
                          <w:sz w:val="22"/>
                        </w:rPr>
                      </m:ctrlPr>
                    </m:sSubSupPr>
                    <m:e>
                      <m:r>
                        <w:rPr>
                          <w:rFonts w:ascii="Cambria Math" w:hAnsi="Cambria Math"/>
                          <w:sz w:val="22"/>
                        </w:rPr>
                        <m:t>γ</m:t>
                      </m:r>
                    </m:e>
                    <m:sub>
                      <m:r>
                        <w:rPr>
                          <w:rFonts w:ascii="Cambria Math" w:hAnsi="Cambria Math"/>
                          <w:sz w:val="22"/>
                        </w:rPr>
                        <m:t>qr</m:t>
                      </m:r>
                    </m:sub>
                    <m:sup>
                      <m:r>
                        <w:rPr>
                          <w:rFonts w:ascii="Cambria Math" w:hAnsi="Cambria Math"/>
                          <w:sz w:val="22"/>
                        </w:rPr>
                        <m:t>'</m:t>
                      </m:r>
                    </m:sup>
                  </m:sSubSup>
                </m:e>
              </m:d>
              <m:sSub>
                <m:sSubPr>
                  <m:ctrlPr>
                    <w:rPr>
                      <w:rFonts w:ascii="Cambria Math" w:hAnsi="Cambria Math"/>
                      <w:i/>
                      <w:sz w:val="22"/>
                    </w:rPr>
                  </m:ctrlPr>
                </m:sSubPr>
                <m:e>
                  <m:r>
                    <w:rPr>
                      <w:rFonts w:ascii="Cambria Math" w:hAnsi="Cambria Math"/>
                      <w:sz w:val="22"/>
                    </w:rPr>
                    <m:t>x</m:t>
                  </m:r>
                </m:e>
                <m:sub>
                  <m:r>
                    <w:rPr>
                      <w:rFonts w:ascii="Cambria Math" w:hAnsi="Cambria Math"/>
                      <w:sz w:val="22"/>
                    </w:rPr>
                    <m:t>qrtl</m:t>
                  </m:r>
                </m:sub>
              </m:sSub>
              <m:r>
                <w:rPr>
                  <w:rFonts w:ascii="Cambria Math" w:hAnsi="Cambria Math"/>
                  <w:sz w:val="22"/>
                </w:rPr>
                <m:t>+(</m:t>
              </m:r>
              <m:sSub>
                <m:sSubPr>
                  <m:ctrlPr>
                    <w:rPr>
                      <w:rFonts w:ascii="Cambria Math" w:hAnsi="Cambria Math"/>
                      <w:i/>
                      <w:sz w:val="22"/>
                    </w:rPr>
                  </m:ctrlPr>
                </m:sSubPr>
                <m:e>
                  <m:r>
                    <w:rPr>
                      <w:rFonts w:ascii="Cambria Math" w:hAnsi="Cambria Math"/>
                      <w:sz w:val="22"/>
                    </w:rPr>
                    <m:t>η</m:t>
                  </m:r>
                </m:e>
                <m:sub>
                  <m:r>
                    <w:rPr>
                      <w:rFonts w:ascii="Cambria Math" w:hAnsi="Cambria Math"/>
                      <w:sz w:val="22"/>
                    </w:rPr>
                    <m:t>k</m:t>
                  </m:r>
                </m:sub>
              </m:sSub>
              <m:r>
                <w:rPr>
                  <w:rFonts w:ascii="Cambria Math" w:hAnsi="Cambria Math"/>
                  <w:sz w:val="22"/>
                </w:rPr>
                <m:t>)</m:t>
              </m:r>
              <m:sSub>
                <m:sSubPr>
                  <m:ctrlPr>
                    <w:rPr>
                      <w:rFonts w:ascii="Cambria Math" w:hAnsi="Cambria Math"/>
                      <w:i/>
                      <w:sz w:val="22"/>
                    </w:rPr>
                  </m:ctrlPr>
                </m:sSubPr>
                <m:e>
                  <m:r>
                    <w:rPr>
                      <w:rFonts w:ascii="Cambria Math" w:hAnsi="Cambria Math"/>
                      <w:sz w:val="22"/>
                    </w:rPr>
                    <m:t>x</m:t>
                  </m:r>
                </m:e>
                <m:sub>
                  <m:r>
                    <w:rPr>
                      <w:rFonts w:ascii="Cambria Math" w:hAnsi="Cambria Math"/>
                      <w:sz w:val="22"/>
                    </w:rPr>
                    <m:t>qrtl</m:t>
                  </m:r>
                </m:sub>
              </m:sSub>
              <m:r>
                <w:rPr>
                  <w:rFonts w:ascii="Cambria Math" w:eastAsiaTheme="minorEastAsia" w:hAnsi="Cambria Math"/>
                  <w:sz w:val="22"/>
                </w:rPr>
                <m:t>+</m:t>
              </m:r>
            </m:oMath>
            <w:r w:rsidR="003D084A">
              <w:rPr>
                <w:rFonts w:eastAsiaTheme="minorEastAsia"/>
                <w:sz w:val="22"/>
              </w:rPr>
              <w:t xml:space="preserve"> </w:t>
            </w:r>
            <m:oMath>
              <m:nary>
                <m:naryPr>
                  <m:chr m:val="∑"/>
                  <m:limLoc m:val="undOvr"/>
                  <m:ctrlPr>
                    <w:rPr>
                      <w:rFonts w:ascii="Cambria Math" w:eastAsiaTheme="minorEastAsia" w:hAnsi="Cambria Math"/>
                      <w:i/>
                      <w:sz w:val="22"/>
                    </w:rPr>
                  </m:ctrlPr>
                </m:naryPr>
                <m:sub>
                  <m:r>
                    <w:rPr>
                      <w:rFonts w:ascii="Cambria Math" w:eastAsiaTheme="minorEastAsia" w:hAnsi="Cambria Math"/>
                      <w:sz w:val="22"/>
                    </w:rPr>
                    <m:t>j</m:t>
                  </m:r>
                  <m:r>
                    <w:rPr>
                      <w:rFonts w:ascii="Cambria Math" w:eastAsiaTheme="minorEastAsia" w:hAnsi="Cambria Math"/>
                      <w:sz w:val="22"/>
                    </w:rPr>
                    <m:t>=2</m:t>
                  </m:r>
                </m:sub>
                <m:sup>
                  <m:r>
                    <w:rPr>
                      <w:rFonts w:ascii="Cambria Math" w:eastAsiaTheme="minorEastAsia" w:hAnsi="Cambria Math"/>
                      <w:sz w:val="22"/>
                    </w:rPr>
                    <m:t>J</m:t>
                  </m:r>
                </m:sup>
                <m:e>
                  <m:sSub>
                    <m:sSubPr>
                      <m:ctrlPr>
                        <w:rPr>
                          <w:rFonts w:ascii="Cambria Math" w:hAnsi="Cambria Math"/>
                          <w:i/>
                          <w:sz w:val="22"/>
                        </w:rPr>
                      </m:ctrlPr>
                    </m:sSubPr>
                    <m:e>
                      <m:sSubSup>
                        <m:sSubSupPr>
                          <m:ctrlPr>
                            <w:rPr>
                              <w:rFonts w:ascii="Cambria Math" w:hAnsi="Cambria Math"/>
                              <w:i/>
                              <w:sz w:val="22"/>
                            </w:rPr>
                          </m:ctrlPr>
                        </m:sSubSupPr>
                        <m:e>
                          <m:r>
                            <w:rPr>
                              <w:rFonts w:ascii="Cambria Math" w:hAnsi="Cambria Math"/>
                              <w:sz w:val="22"/>
                            </w:rPr>
                            <m:t>(</m:t>
                          </m:r>
                          <m:r>
                            <w:rPr>
                              <w:rFonts w:ascii="Cambria Math" w:hAnsi="Cambria Math"/>
                              <w:sz w:val="22"/>
                            </w:rPr>
                            <m:t>α</m:t>
                          </m:r>
                        </m:e>
                        <m:sub>
                          <m:r>
                            <w:rPr>
                              <w:rFonts w:ascii="Cambria Math" w:hAnsi="Cambria Math"/>
                              <w:sz w:val="22"/>
                            </w:rPr>
                            <m:t>r</m:t>
                          </m:r>
                        </m:sub>
                        <m:sup>
                          <m:r>
                            <w:rPr>
                              <w:rFonts w:ascii="Cambria Math" w:hAnsi="Cambria Math"/>
                              <w:sz w:val="22"/>
                            </w:rPr>
                            <m:t>'</m:t>
                          </m:r>
                        </m:sup>
                      </m:sSubSup>
                      <m:r>
                        <w:rPr>
                          <w:rFonts w:ascii="Cambria Math" w:hAnsi="Cambria Math"/>
                          <w:sz w:val="22"/>
                        </w:rPr>
                        <m:t>x</m:t>
                      </m:r>
                    </m:e>
                    <m:sub>
                      <m:r>
                        <w:rPr>
                          <w:rFonts w:ascii="Cambria Math" w:hAnsi="Cambria Math"/>
                          <w:sz w:val="22"/>
                        </w:rPr>
                        <m:t>qrtl</m:t>
                      </m:r>
                    </m:sub>
                  </m:sSub>
                  <m:r>
                    <w:rPr>
                      <w:rFonts w:ascii="Cambria Math" w:eastAsiaTheme="minorEastAsia" w:hAnsi="Cambria Math"/>
                      <w:sz w:val="22"/>
                    </w:rPr>
                    <m:t>&gt;</m:t>
                  </m:r>
                  <m:sSub>
                    <m:sSubPr>
                      <m:ctrlPr>
                        <w:rPr>
                          <w:rFonts w:ascii="Cambria Math" w:eastAsiaTheme="minorEastAsia" w:hAnsi="Cambria Math"/>
                          <w:i/>
                          <w:sz w:val="22"/>
                        </w:rPr>
                      </m:ctrlPr>
                    </m:sSubPr>
                    <m:e>
                      <m:r>
                        <w:rPr>
                          <w:rFonts w:ascii="Cambria Math" w:eastAsiaTheme="minorEastAsia" w:hAnsi="Cambria Math"/>
                          <w:sz w:val="22"/>
                        </w:rPr>
                        <m:t>(</m:t>
                      </m:r>
                      <m:r>
                        <w:rPr>
                          <w:rFonts w:ascii="Cambria Math" w:eastAsiaTheme="minorEastAsia" w:hAnsi="Cambria Math"/>
                          <w:sz w:val="22"/>
                        </w:rPr>
                        <m:t>ψ</m:t>
                      </m:r>
                    </m:e>
                    <m:sub>
                      <m:r>
                        <w:rPr>
                          <w:rFonts w:ascii="Cambria Math" w:eastAsiaTheme="minorEastAsia" w:hAnsi="Cambria Math"/>
                          <w:sz w:val="22"/>
                        </w:rPr>
                        <m:t>j</m:t>
                      </m:r>
                    </m:sub>
                  </m:sSub>
                  <m:r>
                    <w:rPr>
                      <w:rFonts w:ascii="Cambria Math" w:eastAsiaTheme="minorEastAsia" w:hAnsi="Cambria Math"/>
                      <w:sz w:val="22"/>
                    </w:rPr>
                    <m:t>-</m:t>
                  </m:r>
                  <m:sSub>
                    <m:sSubPr>
                      <m:ctrlPr>
                        <w:rPr>
                          <w:rFonts w:ascii="Cambria Math" w:hAnsi="Cambria Math"/>
                          <w:i/>
                        </w:rPr>
                      </m:ctrlPr>
                    </m:sSubPr>
                    <m:e>
                      <m:r>
                        <w:rPr>
                          <w:rFonts w:ascii="Cambria Math" w:hAnsi="Cambria Math"/>
                        </w:rPr>
                        <m:t>ρ</m:t>
                      </m:r>
                    </m:e>
                    <m:sub>
                      <m:r>
                        <w:rPr>
                          <w:rFonts w:ascii="Cambria Math" w:hAnsi="Cambria Math"/>
                        </w:rPr>
                        <m:t>jr</m:t>
                      </m:r>
                    </m:sub>
                  </m:sSub>
                  <m:r>
                    <w:rPr>
                      <w:rFonts w:ascii="Cambria Math" w:eastAsiaTheme="minorEastAsia" w:hAnsi="Cambria Math"/>
                      <w:sz w:val="22"/>
                    </w:rPr>
                    <m:t>))×</m:t>
                  </m:r>
                  <m:sSub>
                    <m:sSubPr>
                      <m:ctrlPr>
                        <w:rPr>
                          <w:rFonts w:ascii="Cambria Math" w:hAnsi="Cambria Math"/>
                          <w:i/>
                        </w:rPr>
                      </m:ctrlPr>
                    </m:sSubPr>
                    <m:e>
                      <m:r>
                        <w:rPr>
                          <w:rFonts w:ascii="Cambria Math" w:hAnsi="Cambria Math"/>
                        </w:rPr>
                        <m:t>ρ</m:t>
                      </m:r>
                    </m:e>
                    <m:sub>
                      <m:r>
                        <w:rPr>
                          <w:rFonts w:ascii="Cambria Math" w:hAnsi="Cambria Math"/>
                        </w:rPr>
                        <m:t>j</m:t>
                      </m:r>
                      <m:r>
                        <w:rPr>
                          <w:rFonts w:ascii="Cambria Math" w:hAnsi="Cambria Math"/>
                        </w:rPr>
                        <m:t>r</m:t>
                      </m:r>
                    </m:sub>
                  </m:sSub>
                  <m:r>
                    <w:rPr>
                      <w:rFonts w:ascii="Cambria Math" w:hAnsi="Cambria Math"/>
                    </w:rPr>
                    <m:t xml:space="preserve"> </m:t>
                  </m:r>
                </m:e>
              </m:nary>
              <m:r>
                <w:rPr>
                  <w:rFonts w:ascii="Cambria Math" w:eastAsiaTheme="minorEastAsia" w:hAnsi="Cambria Math"/>
                  <w:sz w:val="22"/>
                </w:rPr>
                <m:t xml:space="preserve"> </m:t>
              </m:r>
            </m:oMath>
          </w:p>
        </w:tc>
        <w:tc>
          <w:tcPr>
            <w:tcW w:w="895" w:type="dxa"/>
          </w:tcPr>
          <w:p w14:paraId="0A085EAD" w14:textId="77777777" w:rsidR="003D084A" w:rsidRDefault="003D084A" w:rsidP="0048385C">
            <w:pPr>
              <w:ind w:firstLine="0"/>
              <w:jc w:val="right"/>
            </w:pPr>
            <w:r>
              <w:t>(6)</w:t>
            </w:r>
          </w:p>
        </w:tc>
      </w:tr>
    </w:tbl>
    <w:p w14:paraId="6288DEF4" w14:textId="77777777" w:rsidR="003D084A" w:rsidRDefault="003D084A" w:rsidP="003D084A">
      <w:pPr>
        <w:spacing w:after="0"/>
        <w:ind w:firstLine="0"/>
        <w:rPr>
          <w:rFonts w:cs="Times New Roman"/>
          <w:szCs w:val="24"/>
          <w:lang w:val="en-CA"/>
        </w:rPr>
      </w:pPr>
    </w:p>
    <w:p w14:paraId="5165F9D2" w14:textId="1E73A8DF" w:rsidR="004F626B" w:rsidRDefault="00104752" w:rsidP="003D084A">
      <w:pPr>
        <w:spacing w:after="0"/>
        <w:ind w:firstLine="0"/>
        <w:rPr>
          <w:rFonts w:eastAsiaTheme="minorEastAsia" w:cs="Times New Roman"/>
          <w:szCs w:val="24"/>
        </w:rPr>
      </w:pPr>
      <w:r>
        <w:rPr>
          <w:rFonts w:cs="Times New Roman"/>
          <w:szCs w:val="24"/>
          <w:lang w:val="en-CA"/>
        </w:rPr>
        <w:t>w</w:t>
      </w:r>
      <w:r w:rsidR="003D084A" w:rsidRPr="00247FB4">
        <w:rPr>
          <w:rFonts w:cs="Times New Roman"/>
          <w:szCs w:val="24"/>
          <w:lang w:val="en-CA"/>
        </w:rPr>
        <w:t xml:space="preserve">here, </w:t>
      </w:r>
      <m:oMath>
        <m:sSub>
          <m:sSubPr>
            <m:ctrlPr>
              <w:rPr>
                <w:rFonts w:ascii="Cambria Math" w:hAnsi="Cambria Math"/>
                <w:i/>
                <w:szCs w:val="24"/>
              </w:rPr>
            </m:ctrlPr>
          </m:sSubPr>
          <m:e>
            <m:r>
              <w:rPr>
                <w:rFonts w:ascii="Cambria Math" w:hAnsi="Cambria Math"/>
                <w:szCs w:val="24"/>
              </w:rPr>
              <m:t>p</m:t>
            </m:r>
          </m:e>
          <m:sub>
            <m:r>
              <w:rPr>
                <w:rFonts w:ascii="Cambria Math" w:hAnsi="Cambria Math"/>
                <w:szCs w:val="24"/>
              </w:rPr>
              <m:t>qrtl</m:t>
            </m:r>
          </m:sub>
        </m:sSub>
      </m:oMath>
      <w:r w:rsidR="003D084A" w:rsidRPr="00247FB4">
        <w:rPr>
          <w:rFonts w:eastAsiaTheme="minorEastAsia" w:cs="Times New Roman"/>
          <w:szCs w:val="24"/>
        </w:rPr>
        <w:t xml:space="preserve"> represents the total airline demand for dimension </w:t>
      </w:r>
      <w:r w:rsidR="003D084A" w:rsidRPr="00247FB4">
        <w:rPr>
          <w:rFonts w:eastAsiaTheme="minorEastAsia" w:cs="Times New Roman"/>
          <w:i/>
          <w:iCs/>
          <w:szCs w:val="24"/>
        </w:rPr>
        <w:t>r</w:t>
      </w:r>
      <w:r w:rsidR="003D084A" w:rsidRPr="00247FB4">
        <w:rPr>
          <w:rFonts w:eastAsiaTheme="minorEastAsia" w:cs="Times New Roman"/>
          <w:szCs w:val="24"/>
        </w:rPr>
        <w:t xml:space="preserve">, at airport </w:t>
      </w:r>
      <w:r w:rsidR="003D084A" w:rsidRPr="00247FB4">
        <w:rPr>
          <w:rFonts w:eastAsiaTheme="minorEastAsia" w:cs="Times New Roman"/>
          <w:i/>
          <w:iCs/>
          <w:szCs w:val="24"/>
        </w:rPr>
        <w:t>q</w:t>
      </w:r>
      <w:r w:rsidR="003D084A" w:rsidRPr="00247FB4">
        <w:rPr>
          <w:rFonts w:eastAsiaTheme="minorEastAsia" w:cs="Times New Roman"/>
          <w:szCs w:val="24"/>
        </w:rPr>
        <w:t xml:space="preserve">, for the year </w:t>
      </w:r>
      <w:r w:rsidR="003D084A" w:rsidRPr="00247FB4">
        <w:rPr>
          <w:rFonts w:eastAsiaTheme="minorEastAsia" w:cs="Times New Roman"/>
          <w:i/>
          <w:iCs/>
          <w:szCs w:val="24"/>
        </w:rPr>
        <w:t>t</w:t>
      </w:r>
      <w:r w:rsidR="003D084A" w:rsidRPr="00247FB4">
        <w:rPr>
          <w:rFonts w:eastAsiaTheme="minorEastAsia" w:cs="Times New Roman"/>
          <w:szCs w:val="24"/>
        </w:rPr>
        <w:t xml:space="preserve"> and quarter </w:t>
      </w:r>
      <w:r w:rsidR="003D084A" w:rsidRPr="00247FB4">
        <w:rPr>
          <w:rFonts w:eastAsiaTheme="minorEastAsia" w:cs="Times New Roman"/>
          <w:i/>
          <w:iCs/>
          <w:szCs w:val="24"/>
        </w:rPr>
        <w:t>l</w:t>
      </w:r>
      <w:r w:rsidR="0069065A">
        <w:rPr>
          <w:rFonts w:eastAsiaTheme="minorEastAsia" w:cs="Times New Roman"/>
          <w:i/>
          <w:iCs/>
          <w:szCs w:val="24"/>
        </w:rPr>
        <w:t xml:space="preserve"> </w:t>
      </w:r>
      <w:r w:rsidR="0069065A">
        <w:rPr>
          <w:rFonts w:eastAsiaTheme="minorEastAsia" w:cs="Times New Roman"/>
          <w:szCs w:val="24"/>
        </w:rPr>
        <w:t xml:space="preserve">and </w:t>
      </w:r>
      <m:oMath>
        <m:sSub>
          <m:sSubPr>
            <m:ctrlPr>
              <w:rPr>
                <w:rFonts w:ascii="Cambria Math" w:hAnsi="Cambria Math" w:cs="Times New Roman"/>
                <w:i/>
                <w:szCs w:val="24"/>
                <w:lang w:val="en-CA"/>
              </w:rPr>
            </m:ctrlPr>
          </m:sSubPr>
          <m:e>
            <m:r>
              <w:rPr>
                <w:rFonts w:ascii="Cambria Math" w:hAnsi="Cambria Math" w:cs="Times New Roman"/>
                <w:szCs w:val="24"/>
                <w:lang w:val="en-CA"/>
              </w:rPr>
              <m:t>x</m:t>
            </m:r>
          </m:e>
          <m:sub>
            <m:r>
              <w:rPr>
                <w:rFonts w:ascii="Cambria Math" w:hAnsi="Cambria Math" w:cs="Times New Roman"/>
                <w:szCs w:val="24"/>
                <w:lang w:val="en-CA"/>
              </w:rPr>
              <m:t>qrtl</m:t>
            </m:r>
          </m:sub>
        </m:sSub>
      </m:oMath>
      <w:r w:rsidR="0069065A" w:rsidRPr="00495ACF">
        <w:rPr>
          <w:rFonts w:eastAsiaTheme="minorEastAsia" w:cs="Times New Roman"/>
          <w:szCs w:val="24"/>
          <w:lang w:val="en-CA"/>
        </w:rPr>
        <w:t xml:space="preserve"> is a matrix of attributes that influence passenger arrivals and departures</w:t>
      </w:r>
      <w:r w:rsidR="003D084A" w:rsidRPr="00247FB4">
        <w:rPr>
          <w:rFonts w:eastAsiaTheme="minorEastAsia" w:cs="Times New Roman"/>
          <w:szCs w:val="24"/>
        </w:rPr>
        <w:t>.</w:t>
      </w:r>
      <w:r w:rsidR="003D084A">
        <w:rPr>
          <w:rFonts w:eastAsiaTheme="minorEastAsia" w:cs="Times New Roman"/>
          <w:szCs w:val="24"/>
        </w:rPr>
        <w:t xml:space="preserve"> </w:t>
      </w:r>
      <m:oMath>
        <m:sSub>
          <m:sSubPr>
            <m:ctrlPr>
              <w:rPr>
                <w:rFonts w:ascii="Cambria Math" w:hAnsi="Cambria Math"/>
                <w:i/>
                <w:szCs w:val="24"/>
              </w:rPr>
            </m:ctrlPr>
          </m:sSubPr>
          <m:e>
            <m:r>
              <w:rPr>
                <w:rFonts w:ascii="Cambria Math" w:hAnsi="Cambria Math"/>
                <w:szCs w:val="24"/>
              </w:rPr>
              <m:t>p</m:t>
            </m:r>
          </m:e>
          <m:sub>
            <m:r>
              <w:rPr>
                <w:rFonts w:ascii="Cambria Math" w:hAnsi="Cambria Math"/>
                <w:szCs w:val="24"/>
              </w:rPr>
              <m:t>qrtl</m:t>
            </m:r>
          </m:sub>
        </m:sSub>
      </m:oMath>
      <w:r w:rsidR="00316665" w:rsidRPr="00247FB4">
        <w:rPr>
          <w:rFonts w:eastAsiaTheme="minorEastAsia" w:cs="Times New Roman"/>
          <w:szCs w:val="24"/>
        </w:rPr>
        <w:t xml:space="preserve"> </w:t>
      </w:r>
      <w:r w:rsidR="00316665">
        <w:rPr>
          <w:rFonts w:eastAsiaTheme="minorEastAsia" w:cs="Times New Roman"/>
          <w:szCs w:val="24"/>
        </w:rPr>
        <w:t xml:space="preserve">generated will allow us to estimate all measures of comparison applicable for linear regression such as squared residuals, </w:t>
      </w:r>
      <w:r w:rsidR="000156BC">
        <w:rPr>
          <w:rFonts w:cs="Times New Roman"/>
          <w:szCs w:val="24"/>
        </w:rPr>
        <w:t>R</w:t>
      </w:r>
      <w:r w:rsidR="000156BC">
        <w:rPr>
          <w:rFonts w:cs="Times New Roman"/>
          <w:szCs w:val="24"/>
          <w:vertAlign w:val="superscript"/>
        </w:rPr>
        <w:t>2</w:t>
      </w:r>
      <w:r w:rsidR="00316665">
        <w:rPr>
          <w:rFonts w:eastAsiaTheme="minorEastAsia" w:cs="Times New Roman"/>
          <w:szCs w:val="24"/>
        </w:rPr>
        <w:t xml:space="preserve"> and adjusted </w:t>
      </w:r>
      <w:r w:rsidR="000156BC">
        <w:rPr>
          <w:rFonts w:cs="Times New Roman"/>
          <w:szCs w:val="24"/>
        </w:rPr>
        <w:t>R</w:t>
      </w:r>
      <w:r w:rsidR="000156BC">
        <w:rPr>
          <w:rFonts w:cs="Times New Roman"/>
          <w:szCs w:val="24"/>
          <w:vertAlign w:val="superscript"/>
        </w:rPr>
        <w:t>2</w:t>
      </w:r>
      <w:r w:rsidR="00316665">
        <w:rPr>
          <w:rFonts w:eastAsiaTheme="minorEastAsia" w:cs="Times New Roman"/>
          <w:szCs w:val="24"/>
        </w:rPr>
        <w:t xml:space="preserve">. </w:t>
      </w:r>
    </w:p>
    <w:p w14:paraId="650132A8" w14:textId="77777777" w:rsidR="004F626B" w:rsidRDefault="004F626B" w:rsidP="003D084A">
      <w:pPr>
        <w:spacing w:after="0"/>
        <w:ind w:firstLine="0"/>
        <w:rPr>
          <w:rFonts w:eastAsiaTheme="minorEastAsia" w:cs="Times New Roman"/>
          <w:szCs w:val="24"/>
        </w:rPr>
      </w:pPr>
    </w:p>
    <w:p w14:paraId="193B028F" w14:textId="3FAA3380" w:rsidR="004F626B" w:rsidRPr="00E474DD" w:rsidRDefault="004F626B" w:rsidP="004F626B">
      <w:pPr>
        <w:pStyle w:val="Heading2"/>
        <w:spacing w:before="0" w:after="0"/>
      </w:pPr>
      <w:r>
        <w:t xml:space="preserve">Equivalent </w:t>
      </w:r>
      <w:r w:rsidR="00316665">
        <w:t>L</w:t>
      </w:r>
      <w:r>
        <w:t>og-</w:t>
      </w:r>
      <w:r w:rsidR="00316665">
        <w:t>L</w:t>
      </w:r>
      <w:r>
        <w:t>ikelihood Generation Using Linear Regression</w:t>
      </w:r>
    </w:p>
    <w:p w14:paraId="7C895778" w14:textId="77777777" w:rsidR="004F626B" w:rsidRDefault="004F626B" w:rsidP="003D084A">
      <w:pPr>
        <w:spacing w:after="0"/>
        <w:ind w:firstLine="0"/>
        <w:rPr>
          <w:rFonts w:eastAsiaTheme="minorEastAsia" w:cs="Times New Roman"/>
          <w:szCs w:val="24"/>
        </w:rPr>
      </w:pPr>
    </w:p>
    <w:p w14:paraId="37DE25E9" w14:textId="664C713B" w:rsidR="003D084A" w:rsidRPr="000B119B" w:rsidRDefault="00104752" w:rsidP="003D084A">
      <w:pPr>
        <w:spacing w:after="0"/>
        <w:ind w:firstLine="0"/>
        <w:rPr>
          <w:rFonts w:cs="Times New Roman"/>
          <w:szCs w:val="24"/>
        </w:rPr>
      </w:pPr>
      <w:r>
        <w:rPr>
          <w:rFonts w:cs="Times New Roman"/>
          <w:szCs w:val="24"/>
        </w:rPr>
        <w:t>The adjusted R</w:t>
      </w:r>
      <w:r>
        <w:rPr>
          <w:rFonts w:cs="Times New Roman"/>
          <w:szCs w:val="24"/>
          <w:vertAlign w:val="superscript"/>
        </w:rPr>
        <w:t>2</w:t>
      </w:r>
      <w:r>
        <w:rPr>
          <w:rFonts w:cs="Times New Roman"/>
          <w:szCs w:val="24"/>
        </w:rPr>
        <w:t xml:space="preserve"> measure represents the squared error in the model. However, it is worth noting that the squared error might not penalize the error in observations adequately. To develop a more reliable comparison metric to investigate the model performance, an equivalent linear regression log-likelihood was generated. The reader would note that linear regression model log-likelihood represents the probability density function of the difference between the observed and predicted value. However, in the proposed model, we do not differentiate between any values within each category. Thus, a direct comparison of log-likelihoods is not appropriate. Hence, we present an equivalent log-likelihood that allows for an appropriate comparison. </w:t>
      </w:r>
      <w:r w:rsidR="003D084A">
        <w:rPr>
          <w:rFonts w:cs="Times New Roman"/>
          <w:szCs w:val="24"/>
          <w:lang w:val="en-CA"/>
        </w:rPr>
        <w:t>T</w:t>
      </w:r>
      <w:r w:rsidR="003D084A" w:rsidRPr="00495ACF">
        <w:rPr>
          <w:rFonts w:cs="Times New Roman"/>
          <w:szCs w:val="24"/>
          <w:lang w:val="en-CA"/>
        </w:rPr>
        <w:t xml:space="preserve">he probability for airport </w:t>
      </w:r>
      <w:r w:rsidR="003D084A" w:rsidRPr="00495ACF">
        <w:rPr>
          <w:rFonts w:cs="Times New Roman"/>
          <w:i/>
          <w:szCs w:val="24"/>
          <w:lang w:val="en-CA"/>
        </w:rPr>
        <w:t>q</w:t>
      </w:r>
      <w:r w:rsidR="003D084A" w:rsidRPr="00495ACF">
        <w:rPr>
          <w:rFonts w:cs="Times New Roman"/>
          <w:szCs w:val="24"/>
          <w:lang w:val="en-CA"/>
        </w:rPr>
        <w:t xml:space="preserve"> to have arrivals and departures in category </w:t>
      </w:r>
      <w:r w:rsidR="003D084A" w:rsidRPr="00495ACF">
        <w:rPr>
          <w:rFonts w:cs="Times New Roman"/>
          <w:i/>
          <w:szCs w:val="24"/>
          <w:lang w:val="en-CA"/>
        </w:rPr>
        <w:t>j</w:t>
      </w:r>
      <w:r w:rsidR="003D084A" w:rsidRPr="00495ACF">
        <w:rPr>
          <w:rFonts w:cs="Times New Roman"/>
          <w:szCs w:val="24"/>
          <w:lang w:val="en-CA"/>
        </w:rPr>
        <w:t xml:space="preserve"> in year, </w:t>
      </w:r>
      <w:r w:rsidR="003D084A" w:rsidRPr="00495ACF">
        <w:rPr>
          <w:rFonts w:cs="Times New Roman"/>
          <w:i/>
          <w:iCs/>
          <w:szCs w:val="24"/>
          <w:lang w:val="en-CA"/>
        </w:rPr>
        <w:t>t</w:t>
      </w:r>
      <w:r w:rsidR="003D084A" w:rsidRPr="00495ACF">
        <w:rPr>
          <w:rFonts w:cs="Times New Roman"/>
          <w:szCs w:val="24"/>
          <w:lang w:val="en-CA"/>
        </w:rPr>
        <w:t xml:space="preserve"> and quarter, </w:t>
      </w:r>
      <w:r w:rsidR="003D084A" w:rsidRPr="00495ACF">
        <w:rPr>
          <w:rFonts w:cs="Times New Roman"/>
          <w:i/>
          <w:iCs/>
          <w:szCs w:val="24"/>
          <w:lang w:val="en-CA"/>
        </w:rPr>
        <w:t>l</w:t>
      </w:r>
      <w:r w:rsidR="003D084A" w:rsidRPr="00495ACF">
        <w:rPr>
          <w:rFonts w:cs="Times New Roman"/>
          <w:szCs w:val="24"/>
          <w:lang w:val="en-CA"/>
        </w:rPr>
        <w:t xml:space="preserve"> </w:t>
      </w:r>
      <w:r w:rsidR="003D084A">
        <w:rPr>
          <w:rFonts w:cs="Times New Roman"/>
          <w:szCs w:val="24"/>
          <w:lang w:val="en-CA"/>
        </w:rPr>
        <w:t xml:space="preserve">using linear regression model </w:t>
      </w:r>
      <w:r w:rsidR="003D084A" w:rsidRPr="00495ACF">
        <w:rPr>
          <w:rFonts w:cs="Times New Roman"/>
          <w:szCs w:val="24"/>
          <w:lang w:val="en-CA"/>
        </w:rPr>
        <w:t>is given by:</w:t>
      </w:r>
    </w:p>
    <w:p w14:paraId="60612B5E" w14:textId="77777777" w:rsidR="003D084A" w:rsidRDefault="003D084A" w:rsidP="003D084A">
      <w:pPr>
        <w:spacing w:after="0"/>
        <w:ind w:firstLine="0"/>
        <w:rPr>
          <w:rFonts w:cs="Times New Roman"/>
          <w:szCs w:val="24"/>
          <w:lang w:val="en-CA"/>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94"/>
        <w:gridCol w:w="2066"/>
      </w:tblGrid>
      <w:tr w:rsidR="003D084A" w:rsidRPr="00495ACF" w14:paraId="51D1DBA6" w14:textId="77777777" w:rsidTr="0048385C">
        <w:trPr>
          <w:trHeight w:val="20"/>
        </w:trPr>
        <w:tc>
          <w:tcPr>
            <w:tcW w:w="4281" w:type="pct"/>
            <w:vAlign w:val="center"/>
          </w:tcPr>
          <w:p w14:paraId="0AC9992E" w14:textId="77777777" w:rsidR="003D084A" w:rsidRPr="00495ACF" w:rsidRDefault="003D084A" w:rsidP="0048385C">
            <w:pPr>
              <w:spacing w:before="360" w:after="360"/>
              <w:ind w:firstLine="0"/>
              <w:rPr>
                <w:rFonts w:eastAsiaTheme="minorEastAsia"/>
              </w:rPr>
            </w:pPr>
            <m:oMath>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D</m:t>
                      </m:r>
                    </m:e>
                    <m:sub>
                      <m:r>
                        <w:rPr>
                          <w:rFonts w:ascii="Cambria Math" w:hAnsi="Cambria Math"/>
                        </w:rPr>
                        <m:t>qrtl</m:t>
                      </m:r>
                    </m:sub>
                  </m:sSub>
                </m:e>
              </m:d>
              <m:r>
                <w:rPr>
                  <w:rFonts w:ascii="Cambria Math" w:eastAsiaTheme="minorEastAsia" w:hAnsi="Cambria Math"/>
                </w:rPr>
                <m:t xml:space="preserve">= </m:t>
              </m:r>
              <m:r>
                <m:rPr>
                  <m:sty m:val="p"/>
                </m:rPr>
                <w:rPr>
                  <w:rFonts w:ascii="Cambria Math" w:eastAsiaTheme="minorEastAsia" w:hAnsi="Cambria Math" w:hint="eastAsia"/>
                </w:rPr>
                <m:t>Λ</m:t>
              </m:r>
              <m:d>
                <m:dPr>
                  <m:begChr m:val="["/>
                  <m:endChr m:val="]"/>
                  <m:ctrlPr>
                    <w:rPr>
                      <w:rFonts w:ascii="Cambria Math" w:eastAsiaTheme="minorEastAsia" w:hAnsi="Cambria Math"/>
                    </w:rPr>
                  </m:ctrlPr>
                </m:dPr>
                <m:e>
                  <m:f>
                    <m:fPr>
                      <m:ctrlPr>
                        <w:rPr>
                          <w:rFonts w:ascii="Cambria Math" w:eastAsiaTheme="minorEastAsia" w:hAnsi="Cambria Math"/>
                        </w:rPr>
                      </m:ctrlPr>
                    </m:fPr>
                    <m:num>
                      <m:sSub>
                        <m:sSubPr>
                          <m:ctrlPr>
                            <w:rPr>
                              <w:rFonts w:ascii="Cambria Math" w:eastAsiaTheme="minorEastAsia" w:hAnsi="Cambria Math"/>
                              <w:i/>
                            </w:rPr>
                          </m:ctrlPr>
                        </m:sSubPr>
                        <m:e>
                          <m:r>
                            <w:rPr>
                              <w:rFonts w:ascii="Cambria Math" w:eastAsiaTheme="minorEastAsia" w:hAnsi="Cambria Math"/>
                            </w:rPr>
                            <m:t>ψ</m:t>
                          </m:r>
                        </m:e>
                        <m:sub>
                          <m:r>
                            <w:rPr>
                              <w:rFonts w:ascii="Cambria Math" w:eastAsiaTheme="minorEastAsia" w:hAnsi="Cambria Math"/>
                            </w:rPr>
                            <m:t>j</m:t>
                          </m:r>
                        </m:sub>
                      </m:sSub>
                      <m:r>
                        <w:rPr>
                          <w:rFonts w:ascii="Cambria Math" w:eastAsiaTheme="minorEastAsia" w:hAnsi="Cambria Math"/>
                        </w:rPr>
                        <m:t>-</m:t>
                      </m:r>
                      <m:d>
                        <m:dPr>
                          <m:ctrlPr>
                            <w:rPr>
                              <w:rFonts w:ascii="Cambria Math" w:eastAsiaTheme="minorEastAsia" w:hAnsi="Cambria Math"/>
                              <w:i/>
                            </w:rPr>
                          </m:ctrlPr>
                        </m:dPr>
                        <m:e>
                          <m:sSub>
                            <m:sSubPr>
                              <m:ctrlPr>
                                <w:rPr>
                                  <w:rFonts w:ascii="Cambria Math" w:hAnsi="Cambria Math"/>
                                  <w:i/>
                                </w:rPr>
                              </m:ctrlPr>
                            </m:sSubPr>
                            <m:e>
                              <m:sSubSup>
                                <m:sSubSupPr>
                                  <m:ctrlPr>
                                    <w:rPr>
                                      <w:rFonts w:ascii="Cambria Math" w:hAnsi="Cambria Math"/>
                                      <w:i/>
                                    </w:rPr>
                                  </m:ctrlPr>
                                </m:sSubSupPr>
                                <m:e>
                                  <m:r>
                                    <w:rPr>
                                      <w:rFonts w:ascii="Cambria Math" w:hAnsi="Cambria Math"/>
                                    </w:rPr>
                                    <m:t>ω</m:t>
                                  </m:r>
                                </m:e>
                                <m:sub>
                                  <m:r>
                                    <w:rPr>
                                      <w:rFonts w:ascii="Cambria Math" w:hAnsi="Cambria Math"/>
                                    </w:rPr>
                                    <m:t>r</m:t>
                                  </m:r>
                                </m:sub>
                                <m:sup>
                                  <m:r>
                                    <w:rPr>
                                      <w:rFonts w:ascii="Cambria Math" w:hAnsi="Cambria Math"/>
                                    </w:rPr>
                                    <m:t>'</m:t>
                                  </m:r>
                                </m:sup>
                              </m:sSubSup>
                              <m:r>
                                <w:rPr>
                                  <w:rFonts w:ascii="Cambria Math" w:hAnsi="Cambria Math"/>
                                </w:rPr>
                                <m:t>x</m:t>
                              </m:r>
                            </m:e>
                            <m:sub>
                              <m:r>
                                <w:rPr>
                                  <w:rFonts w:ascii="Cambria Math" w:hAnsi="Cambria Math"/>
                                </w:rPr>
                                <m:t>qrtl</m:t>
                              </m:r>
                            </m:sub>
                          </m:sSub>
                        </m:e>
                      </m:d>
                    </m:num>
                    <m:den>
                      <m:sSub>
                        <m:sSubPr>
                          <m:ctrlPr>
                            <w:rPr>
                              <w:rFonts w:ascii="Cambria Math" w:eastAsiaTheme="minorEastAsia" w:hAnsi="Cambria Math"/>
                              <w:i/>
                            </w:rPr>
                          </m:ctrlPr>
                        </m:sSubPr>
                        <m:e>
                          <m:r>
                            <w:rPr>
                              <w:rFonts w:ascii="Cambria Math" w:eastAsiaTheme="minorEastAsia" w:hAnsi="Cambria Math"/>
                            </w:rPr>
                            <m:t>κ</m:t>
                          </m:r>
                        </m:e>
                        <m:sub>
                          <m:r>
                            <w:rPr>
                              <w:rFonts w:ascii="Cambria Math" w:eastAsiaTheme="minorEastAsia" w:hAnsi="Cambria Math"/>
                            </w:rPr>
                            <m:t>r</m:t>
                          </m:r>
                        </m:sub>
                      </m:sSub>
                    </m:den>
                  </m:f>
                </m:e>
              </m:d>
              <m:r>
                <w:rPr>
                  <w:rFonts w:ascii="Cambria Math" w:eastAsiaTheme="minorEastAsia" w:hAnsi="Cambria Math"/>
                </w:rPr>
                <m:t xml:space="preserve">- </m:t>
              </m:r>
              <m:r>
                <m:rPr>
                  <m:sty m:val="p"/>
                </m:rPr>
                <w:rPr>
                  <w:rFonts w:ascii="Cambria Math" w:eastAsiaTheme="minorEastAsia" w:hAnsi="Cambria Math" w:hint="eastAsia"/>
                </w:rPr>
                <m:t>Λ</m:t>
              </m:r>
              <m:d>
                <m:dPr>
                  <m:begChr m:val="["/>
                  <m:endChr m:val="]"/>
                  <m:ctrlPr>
                    <w:rPr>
                      <w:rFonts w:ascii="Cambria Math" w:eastAsiaTheme="minorEastAsia" w:hAnsi="Cambria Math"/>
                    </w:rPr>
                  </m:ctrlPr>
                </m:dPr>
                <m:e>
                  <m:f>
                    <m:fPr>
                      <m:ctrlPr>
                        <w:rPr>
                          <w:rFonts w:ascii="Cambria Math" w:eastAsiaTheme="minorEastAsia" w:hAnsi="Cambria Math"/>
                        </w:rPr>
                      </m:ctrlPr>
                    </m:fPr>
                    <m:num>
                      <m:sSub>
                        <m:sSubPr>
                          <m:ctrlPr>
                            <w:rPr>
                              <w:rFonts w:ascii="Cambria Math" w:eastAsiaTheme="minorEastAsia" w:hAnsi="Cambria Math"/>
                              <w:i/>
                            </w:rPr>
                          </m:ctrlPr>
                        </m:sSubPr>
                        <m:e>
                          <m:r>
                            <w:rPr>
                              <w:rFonts w:ascii="Cambria Math" w:eastAsiaTheme="minorEastAsia" w:hAnsi="Cambria Math"/>
                            </w:rPr>
                            <m:t>ψ</m:t>
                          </m:r>
                        </m:e>
                        <m:sub>
                          <m:r>
                            <w:rPr>
                              <w:rFonts w:ascii="Cambria Math" w:eastAsiaTheme="minorEastAsia" w:hAnsi="Cambria Math"/>
                            </w:rPr>
                            <m:t>j-1</m:t>
                          </m:r>
                        </m:sub>
                      </m:sSub>
                      <m:r>
                        <w:rPr>
                          <w:rFonts w:ascii="Cambria Math" w:eastAsiaTheme="minorEastAsia" w:hAnsi="Cambria Math"/>
                        </w:rPr>
                        <m:t>-</m:t>
                      </m:r>
                      <m:d>
                        <m:dPr>
                          <m:ctrlPr>
                            <w:rPr>
                              <w:rFonts w:ascii="Cambria Math" w:eastAsiaTheme="minorEastAsia" w:hAnsi="Cambria Math"/>
                              <w:i/>
                            </w:rPr>
                          </m:ctrlPr>
                        </m:dPr>
                        <m:e>
                          <m:sSub>
                            <m:sSubPr>
                              <m:ctrlPr>
                                <w:rPr>
                                  <w:rFonts w:ascii="Cambria Math" w:hAnsi="Cambria Math"/>
                                  <w:i/>
                                </w:rPr>
                              </m:ctrlPr>
                            </m:sSubPr>
                            <m:e>
                              <m:sSubSup>
                                <m:sSubSupPr>
                                  <m:ctrlPr>
                                    <w:rPr>
                                      <w:rFonts w:ascii="Cambria Math" w:hAnsi="Cambria Math"/>
                                      <w:i/>
                                    </w:rPr>
                                  </m:ctrlPr>
                                </m:sSubSupPr>
                                <m:e>
                                  <m:r>
                                    <w:rPr>
                                      <w:rFonts w:ascii="Cambria Math" w:hAnsi="Cambria Math"/>
                                    </w:rPr>
                                    <m:t>ω</m:t>
                                  </m:r>
                                </m:e>
                                <m:sub>
                                  <m:r>
                                    <w:rPr>
                                      <w:rFonts w:ascii="Cambria Math" w:hAnsi="Cambria Math"/>
                                    </w:rPr>
                                    <m:t>r</m:t>
                                  </m:r>
                                </m:sub>
                                <m:sup>
                                  <m:r>
                                    <w:rPr>
                                      <w:rFonts w:ascii="Cambria Math" w:hAnsi="Cambria Math"/>
                                    </w:rPr>
                                    <m:t>'</m:t>
                                  </m:r>
                                </m:sup>
                              </m:sSubSup>
                              <m:r>
                                <w:rPr>
                                  <w:rFonts w:ascii="Cambria Math" w:hAnsi="Cambria Math"/>
                                </w:rPr>
                                <m:t>x</m:t>
                              </m:r>
                            </m:e>
                            <m:sub>
                              <m:r>
                                <w:rPr>
                                  <w:rFonts w:ascii="Cambria Math" w:hAnsi="Cambria Math"/>
                                </w:rPr>
                                <m:t>qrtl</m:t>
                              </m:r>
                            </m:sub>
                          </m:sSub>
                        </m:e>
                      </m:d>
                    </m:num>
                    <m:den>
                      <m:sSub>
                        <m:sSubPr>
                          <m:ctrlPr>
                            <w:rPr>
                              <w:rFonts w:ascii="Cambria Math" w:eastAsiaTheme="minorEastAsia" w:hAnsi="Cambria Math"/>
                              <w:i/>
                            </w:rPr>
                          </m:ctrlPr>
                        </m:sSubPr>
                        <m:e>
                          <m:r>
                            <w:rPr>
                              <w:rFonts w:ascii="Cambria Math" w:eastAsiaTheme="minorEastAsia" w:hAnsi="Cambria Math"/>
                            </w:rPr>
                            <m:t>κ</m:t>
                          </m:r>
                        </m:e>
                        <m:sub>
                          <m:r>
                            <w:rPr>
                              <w:rFonts w:ascii="Cambria Math" w:eastAsiaTheme="minorEastAsia" w:hAnsi="Cambria Math"/>
                            </w:rPr>
                            <m:t>r</m:t>
                          </m:r>
                        </m:sub>
                      </m:sSub>
                    </m:den>
                  </m:f>
                </m:e>
              </m:d>
            </m:oMath>
            <w:r w:rsidRPr="00EF3010">
              <w:rPr>
                <w:rFonts w:eastAsiaTheme="minorEastAsia"/>
              </w:rPr>
              <w:t xml:space="preserve"> </w:t>
            </w:r>
          </w:p>
        </w:tc>
        <w:tc>
          <w:tcPr>
            <w:tcW w:w="719" w:type="pct"/>
            <w:vAlign w:val="center"/>
          </w:tcPr>
          <w:p w14:paraId="73063FFE" w14:textId="77777777" w:rsidR="003D084A" w:rsidRPr="00495ACF" w:rsidRDefault="003D084A" w:rsidP="0048385C">
            <w:pPr>
              <w:spacing w:before="360" w:after="360"/>
              <w:ind w:left="850"/>
              <w:contextualSpacing/>
            </w:pPr>
            <w:r w:rsidRPr="00495ACF">
              <w:t>(</w:t>
            </w:r>
            <w:r>
              <w:t>7</w:t>
            </w:r>
            <w:r w:rsidRPr="00495ACF">
              <w:t>)</w:t>
            </w:r>
          </w:p>
        </w:tc>
      </w:tr>
    </w:tbl>
    <w:p w14:paraId="5A2880F3" w14:textId="7AFB3F6D" w:rsidR="003D084A" w:rsidRDefault="00104752" w:rsidP="00A91683">
      <w:pPr>
        <w:spacing w:after="0"/>
        <w:ind w:firstLine="0"/>
        <w:rPr>
          <w:rFonts w:eastAsiaTheme="minorEastAsia" w:cs="Times New Roman"/>
          <w:szCs w:val="24"/>
          <w:lang w:val="en-CA"/>
        </w:rPr>
      </w:pPr>
      <w:r>
        <w:rPr>
          <w:rFonts w:cs="Times New Roman"/>
          <w:szCs w:val="24"/>
          <w:lang w:val="en-CA"/>
        </w:rPr>
        <w:t>w</w:t>
      </w:r>
      <w:r w:rsidR="003D084A">
        <w:rPr>
          <w:rFonts w:cs="Times New Roman"/>
          <w:szCs w:val="24"/>
          <w:lang w:val="en-CA"/>
        </w:rPr>
        <w:t xml:space="preserve">here, </w:t>
      </w:r>
      <m:oMath>
        <m:r>
          <w:rPr>
            <w:rFonts w:ascii="Cambria Math" w:hAnsi="Cambria Math"/>
          </w:rPr>
          <m:t>ω</m:t>
        </m:r>
      </m:oMath>
      <w:r w:rsidR="003D084A">
        <w:rPr>
          <w:rFonts w:eastAsiaTheme="minorEastAsia" w:cs="Times New Roman"/>
        </w:rPr>
        <w:t xml:space="preserve"> </w:t>
      </w:r>
      <w:r>
        <w:rPr>
          <w:rFonts w:eastAsiaTheme="minorEastAsia" w:cs="Times New Roman"/>
          <w:szCs w:val="24"/>
          <w:lang w:val="en-CA"/>
        </w:rPr>
        <w:t xml:space="preserve">and </w:t>
      </w:r>
      <w:r w:rsidRPr="009120D9">
        <w:rPr>
          <w:rFonts w:eastAsiaTheme="minorEastAsia" w:cs="Times New Roman"/>
          <w:i/>
          <w:iCs/>
          <w:szCs w:val="24"/>
          <w:lang w:val="en-CA"/>
        </w:rPr>
        <w:t>κ</w:t>
      </w:r>
      <w:r>
        <w:rPr>
          <w:rFonts w:eastAsiaTheme="minorEastAsia" w:cs="Times New Roman"/>
          <w:i/>
          <w:iCs/>
          <w:szCs w:val="24"/>
          <w:vertAlign w:val="superscript"/>
          <w:lang w:val="en-CA"/>
        </w:rPr>
        <w:t>2</w:t>
      </w:r>
      <w:r>
        <w:rPr>
          <w:rFonts w:eastAsiaTheme="minorEastAsia" w:cs="Times New Roman"/>
          <w:i/>
          <w:iCs/>
          <w:szCs w:val="24"/>
          <w:lang w:val="en-CA"/>
        </w:rPr>
        <w:t xml:space="preserve"> </w:t>
      </w:r>
      <w:r w:rsidRPr="000B119B">
        <w:rPr>
          <w:rFonts w:eastAsiaTheme="minorEastAsia" w:cs="Times New Roman"/>
          <w:iCs/>
          <w:szCs w:val="24"/>
          <w:lang w:val="en-CA"/>
        </w:rPr>
        <w:t>represent</w:t>
      </w:r>
      <w:r>
        <w:rPr>
          <w:rFonts w:eastAsiaTheme="minorEastAsia" w:cs="Times New Roman"/>
          <w:szCs w:val="24"/>
          <w:lang w:val="en-CA"/>
        </w:rPr>
        <w:t xml:space="preserve"> the </w:t>
      </w:r>
      <w:r w:rsidR="003D084A" w:rsidRPr="00495ACF">
        <w:rPr>
          <w:rFonts w:eastAsiaTheme="minorEastAsia" w:cs="Times New Roman"/>
          <w:szCs w:val="24"/>
          <w:lang w:val="en-CA"/>
        </w:rPr>
        <w:t xml:space="preserve">vector of coefficients </w:t>
      </w:r>
      <w:r>
        <w:rPr>
          <w:rFonts w:eastAsiaTheme="minorEastAsia" w:cs="Times New Roman"/>
          <w:szCs w:val="24"/>
          <w:lang w:val="en-CA"/>
        </w:rPr>
        <w:t xml:space="preserve">and </w:t>
      </w:r>
      <w:r w:rsidR="003D084A">
        <w:rPr>
          <w:rFonts w:eastAsiaTheme="minorEastAsia" w:cs="Times New Roman"/>
          <w:szCs w:val="24"/>
          <w:lang w:val="en-CA"/>
        </w:rPr>
        <w:t xml:space="preserve">the error variance </w:t>
      </w:r>
      <w:r>
        <w:rPr>
          <w:rFonts w:eastAsiaTheme="minorEastAsia" w:cs="Times New Roman"/>
          <w:szCs w:val="24"/>
          <w:lang w:val="en-CA"/>
        </w:rPr>
        <w:t xml:space="preserve">respectively </w:t>
      </w:r>
      <w:r w:rsidR="003D084A">
        <w:rPr>
          <w:rFonts w:eastAsiaTheme="minorEastAsia" w:cs="Times New Roman"/>
          <w:szCs w:val="24"/>
          <w:lang w:val="en-CA"/>
        </w:rPr>
        <w:t xml:space="preserve">estimated from </w:t>
      </w:r>
      <w:r>
        <w:rPr>
          <w:rFonts w:eastAsiaTheme="minorEastAsia" w:cs="Times New Roman"/>
          <w:szCs w:val="24"/>
          <w:lang w:val="en-CA"/>
        </w:rPr>
        <w:t xml:space="preserve">the </w:t>
      </w:r>
      <w:r w:rsidR="003D084A">
        <w:rPr>
          <w:rFonts w:eastAsiaTheme="minorEastAsia" w:cs="Times New Roman"/>
          <w:szCs w:val="24"/>
          <w:lang w:val="en-CA"/>
        </w:rPr>
        <w:t>linear regression model</w:t>
      </w:r>
      <w:r w:rsidR="001A3D5F">
        <w:rPr>
          <w:rFonts w:eastAsiaTheme="minorEastAsia" w:cs="Times New Roman"/>
          <w:szCs w:val="24"/>
          <w:lang w:val="en-CA"/>
        </w:rPr>
        <w:t xml:space="preserve"> and </w:t>
      </w:r>
      <m:oMath>
        <m:r>
          <w:rPr>
            <w:rFonts w:ascii="Cambria Math" w:eastAsiaTheme="minorEastAsia" w:hAnsi="Cambria Math" w:cs="Times New Roman"/>
            <w:szCs w:val="24"/>
            <w:lang w:val="en-CA"/>
          </w:rPr>
          <m:t>ψ</m:t>
        </m:r>
      </m:oMath>
      <w:r w:rsidR="001A3D5F">
        <w:rPr>
          <w:rFonts w:eastAsiaTheme="minorEastAsia" w:cs="Times New Roman"/>
          <w:szCs w:val="24"/>
          <w:lang w:val="en-CA"/>
        </w:rPr>
        <w:t xml:space="preserve"> is same as defined earlier</w:t>
      </w:r>
      <w:r w:rsidR="00020B5F">
        <w:rPr>
          <w:rFonts w:eastAsiaTheme="minorEastAsia" w:cs="Times New Roman"/>
          <w:szCs w:val="24"/>
          <w:lang w:val="en-CA"/>
        </w:rPr>
        <w:t xml:space="preserve"> in Equation 1</w:t>
      </w:r>
      <w:r w:rsidR="003D084A">
        <w:rPr>
          <w:rFonts w:eastAsiaTheme="minorEastAsia" w:cs="Times New Roman"/>
          <w:szCs w:val="24"/>
          <w:lang w:val="en-CA"/>
        </w:rPr>
        <w:t>. T</w:t>
      </w:r>
      <w:r w:rsidR="003D084A" w:rsidRPr="003D084A">
        <w:rPr>
          <w:rFonts w:eastAsiaTheme="minorEastAsia" w:cs="Times New Roman"/>
          <w:szCs w:val="24"/>
          <w:lang w:val="en-CA"/>
        </w:rPr>
        <w:t xml:space="preserve">he </w:t>
      </w:r>
      <w:r>
        <w:rPr>
          <w:rFonts w:eastAsiaTheme="minorEastAsia" w:cs="Times New Roman"/>
          <w:szCs w:val="24"/>
          <w:lang w:val="en-CA"/>
        </w:rPr>
        <w:t xml:space="preserve">probability thus generated is employed to compute the </w:t>
      </w:r>
      <w:r w:rsidR="003D084A" w:rsidRPr="003D084A">
        <w:rPr>
          <w:rFonts w:eastAsiaTheme="minorEastAsia" w:cs="Times New Roman"/>
          <w:szCs w:val="24"/>
          <w:lang w:val="en-CA"/>
        </w:rPr>
        <w:t>likelihood function</w:t>
      </w:r>
      <w:r w:rsidR="00402EA0">
        <w:rPr>
          <w:rFonts w:eastAsiaTheme="minorEastAsia" w:cs="Times New Roman"/>
          <w:szCs w:val="24"/>
          <w:lang w:val="en-CA"/>
        </w:rPr>
        <w:t xml:space="preserve"> following same equations as presented in 3, 4 and 5.</w:t>
      </w:r>
    </w:p>
    <w:p w14:paraId="13BD23D3" w14:textId="4D0530B8" w:rsidR="009E61E5" w:rsidRDefault="009E61E5" w:rsidP="00A91683">
      <w:pPr>
        <w:spacing w:after="0"/>
        <w:ind w:firstLine="0"/>
        <w:rPr>
          <w:rFonts w:eastAsiaTheme="minorEastAsia" w:cs="Times New Roman"/>
          <w:szCs w:val="24"/>
          <w:lang w:val="en-CA"/>
        </w:rPr>
      </w:pPr>
    </w:p>
    <w:p w14:paraId="5B2AE9F2" w14:textId="77777777" w:rsidR="009E61E5" w:rsidRDefault="009E61E5" w:rsidP="00A91683">
      <w:pPr>
        <w:spacing w:after="0"/>
        <w:ind w:firstLine="0"/>
        <w:rPr>
          <w:rFonts w:eastAsiaTheme="minorEastAsia" w:cs="Times New Roman"/>
          <w:szCs w:val="24"/>
          <w:lang w:val="en-CA"/>
        </w:rPr>
      </w:pPr>
    </w:p>
    <w:p w14:paraId="66D84326" w14:textId="77777777" w:rsidR="003D084A" w:rsidRPr="00BC27A3" w:rsidRDefault="003D084A" w:rsidP="00BC27A3">
      <w:pPr>
        <w:rPr>
          <w:lang w:val="en-CA"/>
        </w:rPr>
      </w:pPr>
    </w:p>
    <w:p w14:paraId="578D3413" w14:textId="65AEC0FB" w:rsidR="00ED3348" w:rsidRPr="004123DE" w:rsidRDefault="00ED3348" w:rsidP="008D7356">
      <w:pPr>
        <w:pStyle w:val="Heading1"/>
        <w:spacing w:before="0"/>
      </w:pPr>
      <w:r w:rsidRPr="004123DE">
        <w:lastRenderedPageBreak/>
        <w:t>DATASET DESCRIPTION</w:t>
      </w:r>
    </w:p>
    <w:p w14:paraId="5F139B89" w14:textId="6AE4E370" w:rsidR="00ED3348" w:rsidRDefault="00ED3348" w:rsidP="000C32F9">
      <w:pPr>
        <w:spacing w:after="0"/>
        <w:ind w:firstLine="0"/>
        <w:rPr>
          <w:rFonts w:cs="Times New Roman"/>
          <w:szCs w:val="24"/>
        </w:rPr>
      </w:pPr>
      <w:r>
        <w:rPr>
          <w:rFonts w:cs="Times New Roman"/>
          <w:szCs w:val="24"/>
        </w:rPr>
        <w:t xml:space="preserve">The airport demand data are sourced from the </w:t>
      </w:r>
      <w:r w:rsidRPr="004123DE">
        <w:rPr>
          <w:rFonts w:cs="Times New Roman"/>
          <w:szCs w:val="24"/>
        </w:rPr>
        <w:t xml:space="preserve">airline origin and destination survey </w:t>
      </w:r>
      <w:r w:rsidR="00233756">
        <w:rPr>
          <w:rFonts w:cs="Times New Roman"/>
          <w:szCs w:val="24"/>
        </w:rPr>
        <w:t>(</w:t>
      </w:r>
      <w:r w:rsidR="00233756" w:rsidRPr="00233756">
        <w:rPr>
          <w:rFonts w:cs="Times New Roman"/>
          <w:szCs w:val="24"/>
        </w:rPr>
        <w:t>DB1B</w:t>
      </w:r>
      <w:r w:rsidR="00233756">
        <w:rPr>
          <w:rFonts w:cs="Times New Roman"/>
          <w:szCs w:val="24"/>
        </w:rPr>
        <w:t>) dataset provided</w:t>
      </w:r>
      <w:r w:rsidRPr="004123DE">
        <w:rPr>
          <w:rFonts w:cs="Times New Roman"/>
          <w:szCs w:val="24"/>
        </w:rPr>
        <w:t xml:space="preserve"> by Bureau of Transportation Statistics (BTS). </w:t>
      </w:r>
      <w:r>
        <w:rPr>
          <w:rFonts w:cs="Times New Roman"/>
          <w:szCs w:val="24"/>
        </w:rPr>
        <w:t xml:space="preserve">BTS provides detailed information about 10% of the tickets collected from domestic airlines operating in the US from </w:t>
      </w:r>
      <w:r w:rsidR="00C0696F">
        <w:rPr>
          <w:rFonts w:cs="Times New Roman"/>
          <w:szCs w:val="24"/>
        </w:rPr>
        <w:t>1993 through 202</w:t>
      </w:r>
      <w:r w:rsidR="00380965">
        <w:rPr>
          <w:rFonts w:cs="Times New Roman"/>
          <w:szCs w:val="24"/>
        </w:rPr>
        <w:t>2</w:t>
      </w:r>
      <w:r>
        <w:rPr>
          <w:rFonts w:cs="Times New Roman"/>
          <w:szCs w:val="24"/>
        </w:rPr>
        <w:t>. For our current analysis, we confined our attention to the domestic air travelers from 2010 to 2018 across the 51 states in US covering five major regions including</w:t>
      </w:r>
      <w:r w:rsidRPr="00F34A4C">
        <w:rPr>
          <w:rFonts w:cs="Times New Roman"/>
          <w:szCs w:val="24"/>
        </w:rPr>
        <w:t xml:space="preserve"> </w:t>
      </w:r>
      <w:r w:rsidRPr="004123DE">
        <w:rPr>
          <w:rFonts w:cs="Times New Roman"/>
          <w:szCs w:val="24"/>
        </w:rPr>
        <w:t>south, west, north-east, mid-west and pacific regions</w:t>
      </w:r>
      <w:r>
        <w:rPr>
          <w:rFonts w:cs="Times New Roman"/>
          <w:szCs w:val="24"/>
        </w:rPr>
        <w:t>. Further, we consider both arrival</w:t>
      </w:r>
      <w:r w:rsidR="00C0696F">
        <w:rPr>
          <w:rFonts w:cs="Times New Roman"/>
          <w:szCs w:val="24"/>
        </w:rPr>
        <w:t>s</w:t>
      </w:r>
      <w:r>
        <w:rPr>
          <w:rFonts w:cs="Times New Roman"/>
          <w:szCs w:val="24"/>
        </w:rPr>
        <w:t xml:space="preserve"> and departure</w:t>
      </w:r>
      <w:r w:rsidR="00C0696F">
        <w:rPr>
          <w:rFonts w:cs="Times New Roman"/>
          <w:szCs w:val="24"/>
        </w:rPr>
        <w:t>s</w:t>
      </w:r>
      <w:r>
        <w:rPr>
          <w:rFonts w:cs="Times New Roman"/>
          <w:szCs w:val="24"/>
        </w:rPr>
        <w:t xml:space="preserve"> at an airport for every quarter over the </w:t>
      </w:r>
      <w:r w:rsidR="00C113EA">
        <w:rPr>
          <w:rFonts w:cs="Times New Roman"/>
          <w:szCs w:val="24"/>
        </w:rPr>
        <w:t>study period</w:t>
      </w:r>
      <w:r>
        <w:rPr>
          <w:rFonts w:cs="Times New Roman"/>
          <w:szCs w:val="24"/>
        </w:rPr>
        <w:t>.  Hence, p</w:t>
      </w:r>
      <w:r w:rsidRPr="004123DE">
        <w:rPr>
          <w:rFonts w:cs="Times New Roman"/>
          <w:szCs w:val="24"/>
        </w:rPr>
        <w:t xml:space="preserve">assenger trips in origin and destination survey are aggregated at quarters and airports </w:t>
      </w:r>
      <w:r>
        <w:rPr>
          <w:rFonts w:cs="Times New Roman"/>
          <w:szCs w:val="24"/>
        </w:rPr>
        <w:t xml:space="preserve">and scaled appropriately (as they represent 10% of the total </w:t>
      </w:r>
      <w:r w:rsidR="004D29D5">
        <w:rPr>
          <w:rFonts w:cs="Times New Roman"/>
          <w:szCs w:val="24"/>
        </w:rPr>
        <w:t xml:space="preserve">domestic </w:t>
      </w:r>
      <w:r>
        <w:rPr>
          <w:rFonts w:cs="Times New Roman"/>
          <w:szCs w:val="24"/>
        </w:rPr>
        <w:t xml:space="preserve">trips) </w:t>
      </w:r>
      <w:r w:rsidRPr="004123DE">
        <w:rPr>
          <w:rFonts w:cs="Times New Roman"/>
          <w:szCs w:val="24"/>
        </w:rPr>
        <w:t xml:space="preserve">to estimate the quarterly airport level travel </w:t>
      </w:r>
      <w:r w:rsidR="00F0538C" w:rsidRPr="004123DE">
        <w:rPr>
          <w:rFonts w:cs="Times New Roman"/>
          <w:szCs w:val="24"/>
        </w:rPr>
        <w:t>demand.</w:t>
      </w:r>
      <w:r w:rsidR="00F0538C">
        <w:rPr>
          <w:rFonts w:cs="Times New Roman"/>
          <w:szCs w:val="24"/>
        </w:rPr>
        <w:t xml:space="preserve"> </w:t>
      </w:r>
      <w:r w:rsidR="004D29D5">
        <w:rPr>
          <w:rFonts w:cs="Times New Roman"/>
          <w:szCs w:val="24"/>
        </w:rPr>
        <w:t xml:space="preserve">In the airport selection process, </w:t>
      </w:r>
      <w:r w:rsidR="006F5E26">
        <w:rPr>
          <w:rFonts w:cs="Times New Roman"/>
          <w:szCs w:val="24"/>
        </w:rPr>
        <w:t>our focus was to consider all of the public-use airports located in the US</w:t>
      </w:r>
      <w:r w:rsidR="000C32F9">
        <w:rPr>
          <w:rFonts w:cs="Times New Roman"/>
          <w:szCs w:val="24"/>
        </w:rPr>
        <w:t xml:space="preserve">. In this effort, </w:t>
      </w:r>
      <w:r w:rsidR="006F5E26">
        <w:rPr>
          <w:rFonts w:cs="Times New Roman"/>
          <w:szCs w:val="24"/>
        </w:rPr>
        <w:t xml:space="preserve">we consider 510 airports for which itinerary information are available in origin and destination survey. </w:t>
      </w:r>
      <w:r w:rsidR="007D14D8">
        <w:rPr>
          <w:rFonts w:cs="Times New Roman"/>
          <w:szCs w:val="24"/>
        </w:rPr>
        <w:t>W</w:t>
      </w:r>
      <w:r w:rsidR="004D29D5">
        <w:rPr>
          <w:rFonts w:cs="Times New Roman"/>
          <w:szCs w:val="24"/>
        </w:rPr>
        <w:t xml:space="preserve">e ignored the smaller airports </w:t>
      </w:r>
      <w:r w:rsidR="000C32F9">
        <w:rPr>
          <w:rFonts w:cs="Times New Roman"/>
          <w:szCs w:val="24"/>
        </w:rPr>
        <w:t xml:space="preserve">that do not have </w:t>
      </w:r>
      <w:r w:rsidR="004D29D5">
        <w:rPr>
          <w:rFonts w:cs="Times New Roman"/>
          <w:szCs w:val="24"/>
        </w:rPr>
        <w:t>itinerary information available</w:t>
      </w:r>
      <w:r w:rsidR="006F5E26">
        <w:rPr>
          <w:rFonts w:cs="Times New Roman"/>
          <w:szCs w:val="24"/>
        </w:rPr>
        <w:t>.</w:t>
      </w:r>
      <w:r w:rsidR="004D29D5">
        <w:rPr>
          <w:rFonts w:cs="Times New Roman"/>
          <w:szCs w:val="24"/>
        </w:rPr>
        <w:t xml:space="preserve"> </w:t>
      </w:r>
      <w:r w:rsidR="00C113EA">
        <w:rPr>
          <w:rFonts w:cs="Times New Roman"/>
          <w:szCs w:val="24"/>
        </w:rPr>
        <w:t>For the</w:t>
      </w:r>
      <w:r w:rsidR="006F5E26">
        <w:rPr>
          <w:rFonts w:cs="Times New Roman"/>
          <w:szCs w:val="24"/>
        </w:rPr>
        <w:t xml:space="preserve"> selected</w:t>
      </w:r>
      <w:r w:rsidR="00C113EA">
        <w:rPr>
          <w:rFonts w:cs="Times New Roman"/>
          <w:szCs w:val="24"/>
        </w:rPr>
        <w:t xml:space="preserve"> airports, </w:t>
      </w:r>
      <w:r>
        <w:rPr>
          <w:rFonts w:cs="Times New Roman"/>
          <w:szCs w:val="24"/>
        </w:rPr>
        <w:t>we extract the demand data for every two year</w:t>
      </w:r>
      <w:r w:rsidR="00F0538C">
        <w:rPr>
          <w:rFonts w:cs="Times New Roman"/>
          <w:szCs w:val="24"/>
        </w:rPr>
        <w:t>s</w:t>
      </w:r>
      <w:r>
        <w:rPr>
          <w:rFonts w:cs="Times New Roman"/>
          <w:szCs w:val="24"/>
        </w:rPr>
        <w:t xml:space="preserve"> interval (2010, 2012, 2014, 2016 and 2018). </w:t>
      </w:r>
      <w:r w:rsidR="00C113EA">
        <w:rPr>
          <w:rFonts w:cs="Times New Roman"/>
          <w:szCs w:val="24"/>
        </w:rPr>
        <w:t xml:space="preserve">The reader would note that some airports did not have all 20 records </w:t>
      </w:r>
      <w:r w:rsidR="000C32F9">
        <w:rPr>
          <w:rFonts w:cs="Times New Roman"/>
          <w:szCs w:val="24"/>
        </w:rPr>
        <w:t>for various reasons (such as airports that were opened for passengers at a later time or closed in the time frame)</w:t>
      </w:r>
      <w:r w:rsidR="00C113EA">
        <w:rPr>
          <w:rFonts w:cs="Times New Roman"/>
          <w:szCs w:val="24"/>
        </w:rPr>
        <w:t xml:space="preserve">. </w:t>
      </w:r>
      <w:r>
        <w:rPr>
          <w:rFonts w:cs="Times New Roman"/>
          <w:szCs w:val="24"/>
        </w:rPr>
        <w:t xml:space="preserve"> </w:t>
      </w:r>
      <w:r w:rsidR="00C113EA">
        <w:rPr>
          <w:rFonts w:cs="Times New Roman"/>
          <w:szCs w:val="24"/>
        </w:rPr>
        <w:t>A</w:t>
      </w:r>
      <w:r>
        <w:rPr>
          <w:rFonts w:cs="Times New Roman"/>
          <w:szCs w:val="24"/>
        </w:rPr>
        <w:t xml:space="preserve">fter cleaning the data, we obtain a total of 8,477 observations for estimation. </w:t>
      </w:r>
    </w:p>
    <w:p w14:paraId="0E42C06C" w14:textId="36C37606" w:rsidR="00ED3348" w:rsidRPr="004123DE" w:rsidRDefault="00ED3348" w:rsidP="001B2483">
      <w:pPr>
        <w:rPr>
          <w:rFonts w:cs="Times New Roman"/>
          <w:szCs w:val="24"/>
        </w:rPr>
      </w:pPr>
      <w:r w:rsidRPr="004123DE">
        <w:rPr>
          <w:rFonts w:cs="Times New Roman"/>
          <w:szCs w:val="24"/>
        </w:rPr>
        <w:t xml:space="preserve">In preparation of dependent variables, we performed log transformation of </w:t>
      </w:r>
      <w:r>
        <w:rPr>
          <w:rFonts w:cs="Times New Roman"/>
          <w:szCs w:val="24"/>
        </w:rPr>
        <w:t>arrivals</w:t>
      </w:r>
      <w:r w:rsidRPr="004123DE">
        <w:rPr>
          <w:rFonts w:cs="Times New Roman"/>
          <w:szCs w:val="24"/>
        </w:rPr>
        <w:t xml:space="preserve"> and </w:t>
      </w:r>
      <w:r>
        <w:rPr>
          <w:rFonts w:cs="Times New Roman"/>
          <w:szCs w:val="24"/>
        </w:rPr>
        <w:t>departures</w:t>
      </w:r>
      <w:r w:rsidRPr="004123DE">
        <w:rPr>
          <w:rFonts w:cs="Times New Roman"/>
          <w:szCs w:val="24"/>
        </w:rPr>
        <w:t xml:space="preserve">, and then considered 14 categories (≤3, &gt;3-4, &gt;4-5, &gt;5-6, &gt;6-7, &gt;7-8, &gt;8-9, &gt;9-10, &gt;11-12, &gt;12-13, &gt;13-14, &gt;14-15, &gt;15) of the transformed variables. Distribution of the dependent variables are shown in Figure 1. </w:t>
      </w:r>
      <w:r w:rsidR="00C113EA">
        <w:rPr>
          <w:rFonts w:cs="Times New Roman"/>
          <w:szCs w:val="24"/>
        </w:rPr>
        <w:t xml:space="preserve">The transformed variable reasonably represents a normal distribution. </w:t>
      </w:r>
    </w:p>
    <w:p w14:paraId="31DCA70F" w14:textId="77777777" w:rsidR="00ED3348" w:rsidRDefault="00ED3348" w:rsidP="002F0840">
      <w:pPr>
        <w:ind w:firstLine="0"/>
        <w:jc w:val="left"/>
        <w:rPr>
          <w:rFonts w:cs="Times New Roman"/>
        </w:rPr>
      </w:pPr>
      <w:r>
        <w:rPr>
          <w:noProof/>
        </w:rPr>
        <w:drawing>
          <wp:inline distT="0" distB="0" distL="0" distR="0" wp14:anchorId="70FC0953" wp14:editId="42DBBB70">
            <wp:extent cx="4572000" cy="2743200"/>
            <wp:effectExtent l="0" t="0" r="0" b="0"/>
            <wp:docPr id="1" name="Chart 1">
              <a:extLst xmlns:a="http://schemas.openxmlformats.org/drawingml/2006/main">
                <a:ext uri="{FF2B5EF4-FFF2-40B4-BE49-F238E27FC236}">
                  <a16:creationId xmlns:a16="http://schemas.microsoft.com/office/drawing/2014/main" id="{5B672653-BEB7-44B3-A42A-2E4B1E7C25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901AA49" w14:textId="71991915" w:rsidR="00ED3348" w:rsidRPr="004123DE" w:rsidRDefault="00ED3348" w:rsidP="002F0840">
      <w:pPr>
        <w:ind w:firstLine="0"/>
        <w:jc w:val="left"/>
        <w:rPr>
          <w:rFonts w:cs="Times New Roman"/>
          <w:b/>
          <w:bCs/>
          <w:szCs w:val="24"/>
        </w:rPr>
      </w:pPr>
      <w:r w:rsidRPr="004123DE">
        <w:rPr>
          <w:rFonts w:cs="Times New Roman"/>
          <w:b/>
          <w:bCs/>
          <w:szCs w:val="24"/>
        </w:rPr>
        <w:t>Figure 1</w:t>
      </w:r>
      <w:r w:rsidRPr="004123DE">
        <w:rPr>
          <w:rFonts w:cs="Times New Roman"/>
          <w:szCs w:val="24"/>
        </w:rPr>
        <w:t xml:space="preserve"> </w:t>
      </w:r>
      <w:r w:rsidRPr="004123DE">
        <w:rPr>
          <w:rFonts w:cs="Times New Roman"/>
          <w:b/>
          <w:bCs/>
          <w:szCs w:val="24"/>
        </w:rPr>
        <w:t>Distribution of the dependent variables</w:t>
      </w:r>
    </w:p>
    <w:p w14:paraId="4FEEA96E" w14:textId="2E4A8A4C" w:rsidR="00ED3348" w:rsidRPr="004123DE" w:rsidRDefault="00ED3348" w:rsidP="001B2483">
      <w:pPr>
        <w:rPr>
          <w:rFonts w:cs="Times New Roman"/>
          <w:szCs w:val="24"/>
        </w:rPr>
      </w:pPr>
      <w:r w:rsidRPr="004123DE">
        <w:rPr>
          <w:rFonts w:cs="Times New Roman"/>
          <w:szCs w:val="24"/>
        </w:rPr>
        <w:t xml:space="preserve">The BTS airline data is also augmented with a host of </w:t>
      </w:r>
      <w:r w:rsidR="00C113EA">
        <w:rPr>
          <w:rFonts w:cs="Times New Roman"/>
          <w:szCs w:val="24"/>
        </w:rPr>
        <w:t>independent</w:t>
      </w:r>
      <w:r w:rsidR="00C113EA" w:rsidRPr="004123DE">
        <w:rPr>
          <w:rFonts w:cs="Times New Roman"/>
          <w:szCs w:val="24"/>
        </w:rPr>
        <w:t xml:space="preserve"> </w:t>
      </w:r>
      <w:r w:rsidRPr="004123DE">
        <w:rPr>
          <w:rFonts w:cs="Times New Roman"/>
          <w:szCs w:val="24"/>
        </w:rPr>
        <w:t xml:space="preserve">variables. These variables are sourced from American Community Survey (ACS) and other secondary sources (County health ranking and roadmaps </w:t>
      </w:r>
      <w:r w:rsidRPr="004123DE">
        <w:rPr>
          <w:rFonts w:cs="Times New Roman"/>
          <w:szCs w:val="24"/>
        </w:rPr>
        <w:fldChar w:fldCharType="begin" w:fldLock="1"/>
      </w:r>
      <w:r w:rsidR="00E71480">
        <w:rPr>
          <w:rFonts w:cs="Times New Roman"/>
          <w:szCs w:val="24"/>
        </w:rPr>
        <w:instrText>ADDIN CSL_CITATION {"citationItems":[{"id":"ITEM-1","itemData":{"URL":"https://www.countyhealthrankings.org/","accessed":{"date-parts":[["2020","7","18"]]},"author":[{"dropping-particle":"","family":"Roadmaps","given":"County Health Ranking and","non-dropping-particle":"","parse-names":false,"suffix":""}],"id":"ITEM-1","issued":{"date-parts":[["0"]]},"title":"No Title","type":"webpage"},"uris":["http://www.mendeley.com/documents/?uuid=1b43116b-816c-4b1d-89b1-50fe61dfcd2f"]}],"mendeley":{"formattedCitation":"(Roadmaps, n.d.)","plainTextFormattedCitation":"(Roadmaps, n.d.)","previouslyFormattedCitation":"(Roadmaps, n.d.)"},"properties":{"noteIndex":0},"schema":"https://github.com/citation-style-language/schema/raw/master/csl-citation.json"}</w:instrText>
      </w:r>
      <w:r w:rsidRPr="004123DE">
        <w:rPr>
          <w:rFonts w:cs="Times New Roman"/>
          <w:szCs w:val="24"/>
        </w:rPr>
        <w:fldChar w:fldCharType="separate"/>
      </w:r>
      <w:r w:rsidR="00C84463" w:rsidRPr="00C84463">
        <w:rPr>
          <w:rFonts w:cs="Times New Roman"/>
          <w:noProof/>
          <w:szCs w:val="24"/>
        </w:rPr>
        <w:t>(Roadmaps)</w:t>
      </w:r>
      <w:r w:rsidRPr="004123DE">
        <w:rPr>
          <w:rFonts w:cs="Times New Roman"/>
          <w:szCs w:val="24"/>
        </w:rPr>
        <w:fldChar w:fldCharType="end"/>
      </w:r>
      <w:r w:rsidRPr="004123DE">
        <w:rPr>
          <w:rFonts w:cs="Times New Roman"/>
          <w:szCs w:val="24"/>
        </w:rPr>
        <w:t xml:space="preserve"> for crime data</w:t>
      </w:r>
      <w:r>
        <w:rPr>
          <w:rFonts w:cs="Times New Roman"/>
          <w:szCs w:val="24"/>
        </w:rPr>
        <w:t xml:space="preserve">; </w:t>
      </w:r>
      <w:r>
        <w:rPr>
          <w:rFonts w:cs="Times New Roman"/>
          <w:szCs w:val="24"/>
        </w:rPr>
        <w:fldChar w:fldCharType="begin" w:fldLock="1"/>
      </w:r>
      <w:r w:rsidR="00E71480">
        <w:rPr>
          <w:rFonts w:cs="Times New Roman"/>
          <w:szCs w:val="24"/>
        </w:rPr>
        <w:instrText>ADDIN CSL_CITATION {"citationItems":[{"id":"ITEM-1","itemData":{"URL":"https://www.businessinsider.com/the-most-popular-us-states-for-tourism-2014-10","accessed":{"date-parts":[["2020","7","18"]]},"author":[{"dropping-particle":"","family":"Insider","given":"Business","non-dropping-particle":"","parse-names":false,"suffix":""}],"id":"ITEM-1","issued":{"date-parts":[["0"]]},"title":"No Title","type":"webpage"},"uris":["http://www.mendeley.com/documents/?uuid=6bac8064-209a-4f10-bc93-6287af71d15f"]}],"mendeley":{"formattedCitation":"(Insider, n.d.)","plainTextFormattedCitation":"(Insider, n.d.)","previouslyFormattedCitation":"(Insider, n.d.)"},"properties":{"noteIndex":0},"schema":"https://github.com/citation-style-language/schema/raw/master/csl-citation.json"}</w:instrText>
      </w:r>
      <w:r>
        <w:rPr>
          <w:rFonts w:cs="Times New Roman"/>
          <w:szCs w:val="24"/>
        </w:rPr>
        <w:fldChar w:fldCharType="separate"/>
      </w:r>
      <w:r w:rsidR="00C84463" w:rsidRPr="00C84463">
        <w:rPr>
          <w:rFonts w:cs="Times New Roman"/>
          <w:noProof/>
          <w:szCs w:val="24"/>
        </w:rPr>
        <w:t>(Insider)</w:t>
      </w:r>
      <w:r>
        <w:rPr>
          <w:rFonts w:cs="Times New Roman"/>
          <w:szCs w:val="24"/>
        </w:rPr>
        <w:fldChar w:fldCharType="end"/>
      </w:r>
      <w:r w:rsidRPr="004123DE">
        <w:rPr>
          <w:rFonts w:cs="Times New Roman"/>
          <w:szCs w:val="24"/>
        </w:rPr>
        <w:t xml:space="preserve">). </w:t>
      </w:r>
      <w:r w:rsidR="00C113EA">
        <w:rPr>
          <w:rFonts w:cs="Times New Roman"/>
          <w:szCs w:val="24"/>
        </w:rPr>
        <w:t>Independent</w:t>
      </w:r>
      <w:r w:rsidR="00C113EA" w:rsidRPr="004123DE">
        <w:rPr>
          <w:rFonts w:cs="Times New Roman"/>
          <w:szCs w:val="24"/>
        </w:rPr>
        <w:t xml:space="preserve"> </w:t>
      </w:r>
      <w:r w:rsidRPr="004123DE">
        <w:rPr>
          <w:rFonts w:cs="Times New Roman"/>
          <w:szCs w:val="24"/>
        </w:rPr>
        <w:t>variables are grouped into f</w:t>
      </w:r>
      <w:r>
        <w:rPr>
          <w:rFonts w:cs="Times New Roman"/>
          <w:szCs w:val="24"/>
        </w:rPr>
        <w:t>our</w:t>
      </w:r>
      <w:r w:rsidRPr="004123DE">
        <w:rPr>
          <w:rFonts w:cs="Times New Roman"/>
          <w:szCs w:val="24"/>
        </w:rPr>
        <w:t xml:space="preserve"> broad categories, namely, </w:t>
      </w:r>
      <w:r>
        <w:rPr>
          <w:rFonts w:cs="Times New Roman"/>
          <w:szCs w:val="24"/>
        </w:rPr>
        <w:t>demographic characteristics</w:t>
      </w:r>
      <w:r w:rsidRPr="004123DE">
        <w:rPr>
          <w:rFonts w:cs="Times New Roman"/>
          <w:szCs w:val="24"/>
        </w:rPr>
        <w:t xml:space="preserve">, </w:t>
      </w:r>
      <w:r>
        <w:rPr>
          <w:rFonts w:cs="Times New Roman"/>
          <w:szCs w:val="24"/>
        </w:rPr>
        <w:t>built environment</w:t>
      </w:r>
      <w:r w:rsidRPr="004123DE">
        <w:rPr>
          <w:rFonts w:cs="Times New Roman"/>
          <w:szCs w:val="24"/>
        </w:rPr>
        <w:t xml:space="preserve"> </w:t>
      </w:r>
      <w:r>
        <w:rPr>
          <w:rFonts w:cs="Times New Roman"/>
          <w:szCs w:val="24"/>
        </w:rPr>
        <w:t>characteristics, spatial</w:t>
      </w:r>
      <w:r w:rsidRPr="004123DE">
        <w:rPr>
          <w:rFonts w:cs="Times New Roman"/>
          <w:szCs w:val="24"/>
        </w:rPr>
        <w:t xml:space="preserve"> and temporal factors. </w:t>
      </w:r>
      <w:r>
        <w:rPr>
          <w:rFonts w:cs="Times New Roman"/>
          <w:szCs w:val="24"/>
        </w:rPr>
        <w:t>Demographic</w:t>
      </w:r>
      <w:r w:rsidRPr="004123DE">
        <w:rPr>
          <w:rFonts w:cs="Times New Roman"/>
          <w:szCs w:val="24"/>
        </w:rPr>
        <w:t xml:space="preserve"> factors include population, </w:t>
      </w:r>
      <w:r>
        <w:rPr>
          <w:rFonts w:cs="Times New Roman"/>
          <w:szCs w:val="24"/>
        </w:rPr>
        <w:lastRenderedPageBreak/>
        <w:t xml:space="preserve">household median income, employment, out of state employment and education level of the residents </w:t>
      </w:r>
      <w:r w:rsidRPr="004123DE">
        <w:rPr>
          <w:rFonts w:cs="Times New Roman"/>
          <w:szCs w:val="24"/>
        </w:rPr>
        <w:t xml:space="preserve">in the corresponding metropolitan statistical area (MSA). </w:t>
      </w:r>
      <w:r>
        <w:rPr>
          <w:rFonts w:cs="Times New Roman"/>
          <w:szCs w:val="24"/>
        </w:rPr>
        <w:t>Built environmental</w:t>
      </w:r>
      <w:r w:rsidRPr="004123DE">
        <w:rPr>
          <w:rFonts w:cs="Times New Roman"/>
          <w:szCs w:val="24"/>
        </w:rPr>
        <w:t xml:space="preserve"> </w:t>
      </w:r>
      <w:r>
        <w:rPr>
          <w:rFonts w:cs="Times New Roman"/>
          <w:szCs w:val="24"/>
        </w:rPr>
        <w:t>characteristics</w:t>
      </w:r>
      <w:r w:rsidRPr="004123DE">
        <w:rPr>
          <w:rFonts w:cs="Times New Roman"/>
          <w:szCs w:val="24"/>
        </w:rPr>
        <w:t xml:space="preserve"> include number of airports in 50mile buffer area </w:t>
      </w:r>
      <w:r>
        <w:rPr>
          <w:rFonts w:cs="Times New Roman"/>
          <w:szCs w:val="24"/>
        </w:rPr>
        <w:t>around</w:t>
      </w:r>
      <w:r w:rsidRPr="004123DE">
        <w:rPr>
          <w:rFonts w:cs="Times New Roman"/>
          <w:szCs w:val="24"/>
        </w:rPr>
        <w:t xml:space="preserve"> the airport of interest</w:t>
      </w:r>
      <w:r>
        <w:rPr>
          <w:rFonts w:cs="Times New Roman"/>
          <w:szCs w:val="24"/>
        </w:rPr>
        <w:t xml:space="preserve"> and tourism ranking of the corresponding state</w:t>
      </w:r>
      <w:r w:rsidRPr="004123DE">
        <w:rPr>
          <w:rFonts w:cs="Times New Roman"/>
          <w:szCs w:val="24"/>
        </w:rPr>
        <w:t xml:space="preserve">. </w:t>
      </w:r>
      <w:r>
        <w:rPr>
          <w:rFonts w:cs="Times New Roman"/>
          <w:szCs w:val="24"/>
        </w:rPr>
        <w:t xml:space="preserve">Spatial factors include location of the airport in terms of region including south, north-east, west, mid-west and pacific region. </w:t>
      </w:r>
      <w:r w:rsidRPr="004123DE">
        <w:rPr>
          <w:rFonts w:cs="Times New Roman"/>
          <w:szCs w:val="24"/>
        </w:rPr>
        <w:t>Temporal factors include year and quarter of the analysis. Detailed descriptions</w:t>
      </w:r>
      <w:r w:rsidR="00C113EA">
        <w:rPr>
          <w:rFonts w:cs="Times New Roman"/>
          <w:szCs w:val="24"/>
        </w:rPr>
        <w:t xml:space="preserve"> of functional form and summary statistics </w:t>
      </w:r>
      <w:r w:rsidRPr="004123DE">
        <w:rPr>
          <w:rFonts w:cs="Times New Roman"/>
          <w:szCs w:val="24"/>
        </w:rPr>
        <w:t>of the independent variables are provided in Table 2</w:t>
      </w:r>
      <w:r w:rsidR="00C113EA">
        <w:rPr>
          <w:rFonts w:cs="Times New Roman"/>
          <w:szCs w:val="24"/>
        </w:rPr>
        <w:t xml:space="preserve"> for categorical and continuous variables. </w:t>
      </w:r>
    </w:p>
    <w:p w14:paraId="11E6C4FE" w14:textId="13E6A8F1" w:rsidR="00ED3348" w:rsidRPr="00464200" w:rsidRDefault="00ED3348" w:rsidP="00EF3010">
      <w:pPr>
        <w:ind w:firstLine="0"/>
        <w:rPr>
          <w:rFonts w:cs="Times New Roman"/>
          <w:b/>
          <w:bCs/>
          <w:szCs w:val="24"/>
        </w:rPr>
      </w:pPr>
      <w:r w:rsidRPr="004123DE">
        <w:rPr>
          <w:rFonts w:cs="Times New Roman"/>
          <w:b/>
          <w:bCs/>
          <w:szCs w:val="24"/>
        </w:rPr>
        <w:t xml:space="preserve">Table </w:t>
      </w:r>
      <w:r>
        <w:rPr>
          <w:rFonts w:cs="Times New Roman"/>
          <w:b/>
          <w:bCs/>
          <w:szCs w:val="24"/>
        </w:rPr>
        <w:t>2</w:t>
      </w:r>
      <w:r w:rsidRPr="004123DE">
        <w:rPr>
          <w:rFonts w:cs="Times New Roman"/>
          <w:szCs w:val="24"/>
        </w:rPr>
        <w:t xml:space="preserve"> </w:t>
      </w:r>
      <w:r>
        <w:rPr>
          <w:rFonts w:cs="Times New Roman"/>
          <w:b/>
          <w:bCs/>
          <w:szCs w:val="24"/>
        </w:rPr>
        <w:t>Description</w:t>
      </w:r>
      <w:r w:rsidRPr="004123DE">
        <w:rPr>
          <w:rFonts w:cs="Times New Roman"/>
          <w:szCs w:val="24"/>
        </w:rPr>
        <w:t xml:space="preserve"> </w:t>
      </w:r>
      <w:r w:rsidRPr="00464200">
        <w:rPr>
          <w:rFonts w:cs="Times New Roman"/>
          <w:b/>
          <w:bCs/>
          <w:szCs w:val="24"/>
        </w:rPr>
        <w:t>of the Independent Variables</w:t>
      </w:r>
    </w:p>
    <w:tbl>
      <w:tblPr>
        <w:tblW w:w="5000" w:type="pct"/>
        <w:tblLayout w:type="fixed"/>
        <w:tblLook w:val="04A0" w:firstRow="1" w:lastRow="0" w:firstColumn="1" w:lastColumn="0" w:noHBand="0" w:noVBand="1"/>
      </w:tblPr>
      <w:tblGrid>
        <w:gridCol w:w="2215"/>
        <w:gridCol w:w="4512"/>
        <w:gridCol w:w="1261"/>
        <w:gridCol w:w="1326"/>
      </w:tblGrid>
      <w:tr w:rsidR="00ED3348" w:rsidRPr="00DC437F" w14:paraId="5BCEFC10" w14:textId="77777777" w:rsidTr="00EF3010">
        <w:trPr>
          <w:trHeight w:val="310"/>
        </w:trPr>
        <w:tc>
          <w:tcPr>
            <w:tcW w:w="1189" w:type="pct"/>
            <w:tcBorders>
              <w:top w:val="double" w:sz="6" w:space="0" w:color="auto"/>
              <w:left w:val="double" w:sz="6" w:space="0" w:color="auto"/>
              <w:bottom w:val="double" w:sz="6" w:space="0" w:color="auto"/>
              <w:right w:val="single" w:sz="4" w:space="0" w:color="auto"/>
            </w:tcBorders>
            <w:shd w:val="clear" w:color="auto" w:fill="auto"/>
            <w:noWrap/>
            <w:vAlign w:val="center"/>
            <w:hideMark/>
          </w:tcPr>
          <w:p w14:paraId="5D200A8E" w14:textId="77777777" w:rsidR="00ED3348" w:rsidRPr="00DC437F" w:rsidRDefault="00ED3348" w:rsidP="001C5A71">
            <w:pPr>
              <w:spacing w:after="0"/>
              <w:ind w:firstLine="0"/>
              <w:jc w:val="left"/>
              <w:rPr>
                <w:rFonts w:eastAsia="Times New Roman" w:cs="Times New Roman"/>
                <w:b/>
                <w:bCs/>
                <w:color w:val="000000"/>
                <w:sz w:val="20"/>
                <w:szCs w:val="20"/>
              </w:rPr>
            </w:pPr>
            <w:r w:rsidRPr="00DC437F">
              <w:rPr>
                <w:rFonts w:eastAsia="Times New Roman" w:cs="Times New Roman"/>
                <w:b/>
                <w:bCs/>
                <w:color w:val="000000"/>
                <w:sz w:val="20"/>
                <w:szCs w:val="20"/>
              </w:rPr>
              <w:t>Variables</w:t>
            </w:r>
          </w:p>
        </w:tc>
        <w:tc>
          <w:tcPr>
            <w:tcW w:w="2422" w:type="pct"/>
            <w:tcBorders>
              <w:top w:val="double" w:sz="6" w:space="0" w:color="auto"/>
              <w:left w:val="nil"/>
              <w:bottom w:val="double" w:sz="6" w:space="0" w:color="auto"/>
              <w:right w:val="single" w:sz="4" w:space="0" w:color="auto"/>
            </w:tcBorders>
            <w:shd w:val="clear" w:color="auto" w:fill="auto"/>
            <w:noWrap/>
            <w:vAlign w:val="center"/>
            <w:hideMark/>
          </w:tcPr>
          <w:p w14:paraId="3141D1F6" w14:textId="77777777" w:rsidR="00ED3348" w:rsidRPr="00DC437F" w:rsidRDefault="00ED3348" w:rsidP="001C5A71">
            <w:pPr>
              <w:spacing w:after="0"/>
              <w:ind w:firstLine="0"/>
              <w:jc w:val="left"/>
              <w:rPr>
                <w:rFonts w:eastAsia="Times New Roman" w:cs="Times New Roman"/>
                <w:b/>
                <w:bCs/>
                <w:color w:val="000000"/>
                <w:sz w:val="20"/>
                <w:szCs w:val="20"/>
              </w:rPr>
            </w:pPr>
            <w:r w:rsidRPr="00DC437F">
              <w:rPr>
                <w:rFonts w:eastAsia="Times New Roman" w:cs="Times New Roman"/>
                <w:b/>
                <w:bCs/>
                <w:color w:val="000000"/>
                <w:sz w:val="20"/>
                <w:szCs w:val="20"/>
              </w:rPr>
              <w:t>Defin</w:t>
            </w:r>
            <w:r>
              <w:rPr>
                <w:rFonts w:eastAsia="Times New Roman" w:cs="Times New Roman"/>
                <w:b/>
                <w:bCs/>
                <w:color w:val="000000"/>
                <w:sz w:val="20"/>
                <w:szCs w:val="20"/>
              </w:rPr>
              <w:t>i</w:t>
            </w:r>
            <w:r w:rsidRPr="00DC437F">
              <w:rPr>
                <w:rFonts w:eastAsia="Times New Roman" w:cs="Times New Roman"/>
                <w:b/>
                <w:bCs/>
                <w:color w:val="000000"/>
                <w:sz w:val="20"/>
                <w:szCs w:val="20"/>
              </w:rPr>
              <w:t>tion</w:t>
            </w:r>
          </w:p>
        </w:tc>
        <w:tc>
          <w:tcPr>
            <w:tcW w:w="677" w:type="pct"/>
            <w:tcBorders>
              <w:top w:val="double" w:sz="6" w:space="0" w:color="auto"/>
              <w:left w:val="nil"/>
              <w:bottom w:val="double" w:sz="6" w:space="0" w:color="auto"/>
              <w:right w:val="single" w:sz="4" w:space="0" w:color="auto"/>
            </w:tcBorders>
            <w:shd w:val="clear" w:color="auto" w:fill="auto"/>
            <w:noWrap/>
            <w:vAlign w:val="center"/>
            <w:hideMark/>
          </w:tcPr>
          <w:p w14:paraId="4520A52E" w14:textId="77777777" w:rsidR="00ED3348" w:rsidRPr="00DC437F" w:rsidRDefault="00ED3348" w:rsidP="001C5A71">
            <w:pPr>
              <w:spacing w:after="0"/>
              <w:ind w:firstLine="0"/>
              <w:jc w:val="left"/>
              <w:rPr>
                <w:rFonts w:eastAsia="Times New Roman" w:cs="Times New Roman"/>
                <w:b/>
                <w:bCs/>
                <w:color w:val="000000"/>
                <w:sz w:val="20"/>
                <w:szCs w:val="20"/>
              </w:rPr>
            </w:pPr>
            <w:r w:rsidRPr="00DC437F">
              <w:rPr>
                <w:rFonts w:eastAsia="Times New Roman" w:cs="Times New Roman"/>
                <w:b/>
                <w:bCs/>
                <w:color w:val="000000"/>
                <w:sz w:val="20"/>
                <w:szCs w:val="20"/>
              </w:rPr>
              <w:t>Frequency</w:t>
            </w:r>
          </w:p>
        </w:tc>
        <w:tc>
          <w:tcPr>
            <w:tcW w:w="712" w:type="pct"/>
            <w:tcBorders>
              <w:top w:val="double" w:sz="6" w:space="0" w:color="auto"/>
              <w:left w:val="nil"/>
              <w:bottom w:val="double" w:sz="6" w:space="0" w:color="auto"/>
              <w:right w:val="double" w:sz="6" w:space="0" w:color="auto"/>
            </w:tcBorders>
            <w:shd w:val="clear" w:color="auto" w:fill="auto"/>
            <w:noWrap/>
            <w:vAlign w:val="center"/>
            <w:hideMark/>
          </w:tcPr>
          <w:p w14:paraId="106DB53F" w14:textId="77777777" w:rsidR="00ED3348" w:rsidRPr="00DC437F" w:rsidRDefault="00ED3348" w:rsidP="001C5A71">
            <w:pPr>
              <w:spacing w:after="0"/>
              <w:ind w:firstLine="0"/>
              <w:jc w:val="left"/>
              <w:rPr>
                <w:rFonts w:eastAsia="Times New Roman" w:cs="Times New Roman"/>
                <w:b/>
                <w:bCs/>
                <w:color w:val="000000"/>
                <w:sz w:val="20"/>
                <w:szCs w:val="20"/>
              </w:rPr>
            </w:pPr>
            <w:r w:rsidRPr="00DC437F">
              <w:rPr>
                <w:rFonts w:eastAsia="Times New Roman" w:cs="Times New Roman"/>
                <w:b/>
                <w:bCs/>
                <w:color w:val="000000"/>
                <w:sz w:val="20"/>
                <w:szCs w:val="20"/>
              </w:rPr>
              <w:t>Percentage</w:t>
            </w:r>
          </w:p>
        </w:tc>
      </w:tr>
      <w:tr w:rsidR="00ED3348" w:rsidRPr="00DC437F" w14:paraId="2156A0C4" w14:textId="77777777" w:rsidTr="00EF3010">
        <w:trPr>
          <w:trHeight w:val="310"/>
        </w:trPr>
        <w:tc>
          <w:tcPr>
            <w:tcW w:w="5000" w:type="pct"/>
            <w:gridSpan w:val="4"/>
            <w:tcBorders>
              <w:top w:val="double" w:sz="6" w:space="0" w:color="auto"/>
              <w:left w:val="double" w:sz="6" w:space="0" w:color="auto"/>
              <w:bottom w:val="double" w:sz="6" w:space="0" w:color="auto"/>
              <w:right w:val="double" w:sz="6" w:space="0" w:color="000000"/>
            </w:tcBorders>
            <w:shd w:val="clear" w:color="auto" w:fill="auto"/>
            <w:noWrap/>
            <w:vAlign w:val="center"/>
            <w:hideMark/>
          </w:tcPr>
          <w:p w14:paraId="2EA8EB46" w14:textId="77777777" w:rsidR="00ED3348" w:rsidRPr="00DC437F" w:rsidRDefault="00ED3348" w:rsidP="001C5A71">
            <w:pPr>
              <w:spacing w:after="0"/>
              <w:ind w:firstLine="0"/>
              <w:jc w:val="center"/>
              <w:rPr>
                <w:rFonts w:eastAsia="Times New Roman" w:cs="Times New Roman"/>
                <w:b/>
                <w:bCs/>
                <w:i/>
                <w:iCs/>
                <w:color w:val="000000"/>
                <w:sz w:val="20"/>
                <w:szCs w:val="20"/>
              </w:rPr>
            </w:pPr>
            <w:r w:rsidRPr="00DC437F">
              <w:rPr>
                <w:rFonts w:eastAsia="Times New Roman" w:cs="Times New Roman"/>
                <w:b/>
                <w:bCs/>
                <w:i/>
                <w:iCs/>
                <w:color w:val="000000"/>
                <w:sz w:val="20"/>
                <w:szCs w:val="20"/>
              </w:rPr>
              <w:t>Categorical Independent Variables</w:t>
            </w:r>
          </w:p>
        </w:tc>
      </w:tr>
      <w:tr w:rsidR="00ED3348" w:rsidRPr="00DC437F" w14:paraId="3D04E36E" w14:textId="77777777" w:rsidTr="00EF3010">
        <w:trPr>
          <w:trHeight w:val="300"/>
        </w:trPr>
        <w:tc>
          <w:tcPr>
            <w:tcW w:w="5000" w:type="pct"/>
            <w:gridSpan w:val="4"/>
            <w:tcBorders>
              <w:top w:val="nil"/>
              <w:left w:val="double" w:sz="6" w:space="0" w:color="auto"/>
              <w:bottom w:val="single" w:sz="4" w:space="0" w:color="auto"/>
              <w:right w:val="double" w:sz="6" w:space="0" w:color="000000"/>
            </w:tcBorders>
            <w:shd w:val="clear" w:color="auto" w:fill="auto"/>
            <w:noWrap/>
            <w:vAlign w:val="center"/>
            <w:hideMark/>
          </w:tcPr>
          <w:p w14:paraId="13624BDC" w14:textId="77777777" w:rsidR="00ED3348" w:rsidRPr="00DC437F" w:rsidRDefault="00ED3348" w:rsidP="005E697C">
            <w:pPr>
              <w:spacing w:after="0"/>
              <w:ind w:firstLine="0"/>
              <w:jc w:val="left"/>
              <w:rPr>
                <w:rFonts w:eastAsia="Times New Roman" w:cs="Times New Roman"/>
                <w:i/>
                <w:iCs/>
                <w:color w:val="000000"/>
                <w:sz w:val="20"/>
                <w:szCs w:val="20"/>
              </w:rPr>
            </w:pPr>
            <w:r w:rsidRPr="00DC437F">
              <w:rPr>
                <w:rFonts w:eastAsia="Times New Roman" w:cs="Times New Roman"/>
                <w:i/>
                <w:iCs/>
                <w:color w:val="000000"/>
                <w:sz w:val="20"/>
                <w:szCs w:val="20"/>
              </w:rPr>
              <w:t>Demographic characteristics</w:t>
            </w:r>
          </w:p>
        </w:tc>
      </w:tr>
      <w:tr w:rsidR="00ED3348" w:rsidRPr="00DC437F" w14:paraId="430C27AE" w14:textId="77777777" w:rsidTr="00BC27A3">
        <w:trPr>
          <w:trHeight w:val="290"/>
        </w:trPr>
        <w:tc>
          <w:tcPr>
            <w:tcW w:w="5000" w:type="pct"/>
            <w:gridSpan w:val="4"/>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4149B0B0" w14:textId="6BC4E8F1" w:rsidR="00ED3348" w:rsidRPr="00DC437F" w:rsidRDefault="00ED3348" w:rsidP="001C5A71">
            <w:pPr>
              <w:spacing w:after="0"/>
              <w:ind w:firstLine="0"/>
              <w:jc w:val="left"/>
              <w:rPr>
                <w:rFonts w:eastAsia="Times New Roman" w:cs="Times New Roman"/>
                <w:color w:val="000000"/>
                <w:sz w:val="20"/>
                <w:szCs w:val="20"/>
              </w:rPr>
            </w:pPr>
            <w:r w:rsidRPr="00DC437F">
              <w:rPr>
                <w:rFonts w:eastAsia="Times New Roman" w:cs="Times New Roman"/>
                <w:color w:val="000000"/>
                <w:sz w:val="20"/>
                <w:szCs w:val="20"/>
              </w:rPr>
              <w:t xml:space="preserve">Education </w:t>
            </w:r>
            <w:r w:rsidR="0079065B">
              <w:rPr>
                <w:rFonts w:eastAsia="Times New Roman" w:cs="Times New Roman"/>
                <w:color w:val="000000"/>
                <w:sz w:val="20"/>
                <w:szCs w:val="20"/>
              </w:rPr>
              <w:t>Status</w:t>
            </w:r>
          </w:p>
        </w:tc>
      </w:tr>
      <w:tr w:rsidR="00ED3348" w:rsidRPr="00DC437F" w14:paraId="5F5F74DA" w14:textId="77777777" w:rsidTr="00BC27A3">
        <w:trPr>
          <w:trHeight w:val="290"/>
        </w:trPr>
        <w:tc>
          <w:tcPr>
            <w:tcW w:w="1189" w:type="pct"/>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445B0C96" w14:textId="77777777" w:rsidR="00ED3348" w:rsidRPr="00DC437F" w:rsidRDefault="00ED3348" w:rsidP="001C5A71">
            <w:pPr>
              <w:spacing w:after="0"/>
              <w:ind w:firstLine="0"/>
              <w:jc w:val="left"/>
              <w:rPr>
                <w:rFonts w:eastAsia="Times New Roman" w:cs="Times New Roman"/>
                <w:color w:val="000000"/>
                <w:sz w:val="20"/>
                <w:szCs w:val="20"/>
              </w:rPr>
            </w:pPr>
            <w:r w:rsidRPr="00DC437F">
              <w:rPr>
                <w:rFonts w:eastAsia="Times New Roman" w:cs="Times New Roman"/>
                <w:color w:val="000000"/>
                <w:sz w:val="20"/>
                <w:szCs w:val="20"/>
              </w:rPr>
              <w:t>High</w:t>
            </w:r>
          </w:p>
        </w:tc>
        <w:tc>
          <w:tcPr>
            <w:tcW w:w="24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EB02E" w14:textId="5568AA9B" w:rsidR="00ED3348" w:rsidRPr="00DC437F" w:rsidRDefault="00ED3348" w:rsidP="001C5A71">
            <w:pPr>
              <w:spacing w:after="0"/>
              <w:ind w:firstLine="0"/>
              <w:jc w:val="left"/>
              <w:rPr>
                <w:rFonts w:eastAsia="Times New Roman" w:cs="Times New Roman"/>
                <w:color w:val="000000"/>
                <w:sz w:val="20"/>
                <w:szCs w:val="20"/>
              </w:rPr>
            </w:pPr>
            <w:r w:rsidRPr="00DC437F">
              <w:rPr>
                <w:rFonts w:eastAsia="Times New Roman" w:cs="Times New Roman"/>
                <w:color w:val="000000"/>
                <w:sz w:val="20"/>
                <w:szCs w:val="20"/>
              </w:rPr>
              <w:t>Percentage of adults not having high school degree</w:t>
            </w:r>
            <w:r w:rsidR="006F5E26">
              <w:rPr>
                <w:rFonts w:eastAsia="Times New Roman" w:cs="Times New Roman"/>
                <w:color w:val="000000"/>
                <w:sz w:val="20"/>
                <w:szCs w:val="20"/>
              </w:rPr>
              <w:t xml:space="preserve"> </w:t>
            </w:r>
            <w:r w:rsidR="00CA4E7D">
              <w:rPr>
                <w:rFonts w:eastAsia="Times New Roman" w:cs="Times New Roman"/>
                <w:color w:val="000000"/>
                <w:sz w:val="20"/>
                <w:szCs w:val="20"/>
              </w:rPr>
              <w:t>in</w:t>
            </w:r>
            <w:r w:rsidR="006F5E26">
              <w:rPr>
                <w:rFonts w:eastAsia="Times New Roman" w:cs="Times New Roman"/>
                <w:color w:val="000000"/>
                <w:sz w:val="20"/>
                <w:szCs w:val="20"/>
              </w:rPr>
              <w:t xml:space="preserve"> the MSA </w:t>
            </w:r>
            <w:r w:rsidRPr="00DC437F">
              <w:rPr>
                <w:rFonts w:eastAsia="Times New Roman" w:cs="Times New Roman"/>
                <w:color w:val="000000"/>
                <w:sz w:val="20"/>
                <w:szCs w:val="20"/>
              </w:rPr>
              <w:t>&lt;=12%</w:t>
            </w:r>
          </w:p>
        </w:tc>
        <w:tc>
          <w:tcPr>
            <w:tcW w:w="6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9BED0" w14:textId="77777777" w:rsidR="00ED3348" w:rsidRPr="00DC437F" w:rsidRDefault="00ED3348" w:rsidP="001C5A71">
            <w:pPr>
              <w:spacing w:after="0"/>
              <w:ind w:firstLine="0"/>
              <w:jc w:val="left"/>
              <w:rPr>
                <w:rFonts w:eastAsia="Times New Roman" w:cs="Times New Roman"/>
                <w:color w:val="000000"/>
                <w:sz w:val="20"/>
                <w:szCs w:val="20"/>
              </w:rPr>
            </w:pPr>
            <w:r w:rsidRPr="00DC437F">
              <w:rPr>
                <w:rFonts w:eastAsia="Times New Roman" w:cs="Times New Roman"/>
                <w:color w:val="000000"/>
                <w:sz w:val="20"/>
                <w:szCs w:val="20"/>
              </w:rPr>
              <w:t>4713</w:t>
            </w:r>
          </w:p>
        </w:tc>
        <w:tc>
          <w:tcPr>
            <w:tcW w:w="712" w:type="pct"/>
            <w:tcBorders>
              <w:top w:val="single" w:sz="4" w:space="0" w:color="auto"/>
              <w:left w:val="single" w:sz="4" w:space="0" w:color="auto"/>
              <w:bottom w:val="single" w:sz="4" w:space="0" w:color="auto"/>
              <w:right w:val="double" w:sz="6" w:space="0" w:color="auto"/>
            </w:tcBorders>
            <w:shd w:val="clear" w:color="auto" w:fill="auto"/>
            <w:noWrap/>
            <w:vAlign w:val="center"/>
            <w:hideMark/>
          </w:tcPr>
          <w:p w14:paraId="4CD9ECD5" w14:textId="77777777" w:rsidR="00ED3348" w:rsidRPr="00DC437F" w:rsidRDefault="00ED3348" w:rsidP="001C5A71">
            <w:pPr>
              <w:spacing w:after="0"/>
              <w:ind w:firstLine="0"/>
              <w:jc w:val="left"/>
              <w:rPr>
                <w:rFonts w:eastAsia="Times New Roman" w:cs="Times New Roman"/>
                <w:color w:val="000000"/>
                <w:sz w:val="20"/>
                <w:szCs w:val="20"/>
              </w:rPr>
            </w:pPr>
            <w:r w:rsidRPr="00DC437F">
              <w:rPr>
                <w:rFonts w:eastAsia="Times New Roman" w:cs="Times New Roman"/>
                <w:color w:val="000000"/>
                <w:sz w:val="20"/>
                <w:szCs w:val="20"/>
              </w:rPr>
              <w:t>55.597</w:t>
            </w:r>
          </w:p>
        </w:tc>
      </w:tr>
      <w:tr w:rsidR="00ED3348" w:rsidRPr="00DC437F" w14:paraId="2DD29649" w14:textId="77777777" w:rsidTr="00EF3010">
        <w:trPr>
          <w:trHeight w:val="290"/>
        </w:trPr>
        <w:tc>
          <w:tcPr>
            <w:tcW w:w="1189" w:type="pct"/>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6C12C85A" w14:textId="77777777" w:rsidR="00ED3348" w:rsidRPr="00DC437F" w:rsidRDefault="00ED3348" w:rsidP="001C5A71">
            <w:pPr>
              <w:spacing w:after="0"/>
              <w:ind w:firstLine="0"/>
              <w:jc w:val="left"/>
              <w:rPr>
                <w:rFonts w:eastAsia="Times New Roman" w:cs="Times New Roman"/>
                <w:color w:val="000000"/>
                <w:sz w:val="20"/>
                <w:szCs w:val="20"/>
              </w:rPr>
            </w:pPr>
            <w:r w:rsidRPr="00DC437F">
              <w:rPr>
                <w:rFonts w:eastAsia="Times New Roman" w:cs="Times New Roman"/>
                <w:color w:val="000000"/>
                <w:sz w:val="20"/>
                <w:szCs w:val="20"/>
              </w:rPr>
              <w:t>Low</w:t>
            </w:r>
          </w:p>
        </w:tc>
        <w:tc>
          <w:tcPr>
            <w:tcW w:w="2422" w:type="pct"/>
            <w:tcBorders>
              <w:top w:val="single" w:sz="4" w:space="0" w:color="auto"/>
              <w:left w:val="nil"/>
              <w:bottom w:val="single" w:sz="4" w:space="0" w:color="auto"/>
              <w:right w:val="nil"/>
            </w:tcBorders>
            <w:shd w:val="clear" w:color="auto" w:fill="auto"/>
            <w:noWrap/>
            <w:vAlign w:val="center"/>
            <w:hideMark/>
          </w:tcPr>
          <w:p w14:paraId="279D19E3" w14:textId="51996EB1" w:rsidR="00ED3348" w:rsidRPr="00DC437F" w:rsidRDefault="00ED3348" w:rsidP="001C5A71">
            <w:pPr>
              <w:spacing w:after="0"/>
              <w:ind w:firstLine="0"/>
              <w:jc w:val="left"/>
              <w:rPr>
                <w:rFonts w:eastAsia="Times New Roman" w:cs="Times New Roman"/>
                <w:color w:val="000000"/>
                <w:sz w:val="20"/>
                <w:szCs w:val="20"/>
              </w:rPr>
            </w:pPr>
            <w:r w:rsidRPr="00DC437F">
              <w:rPr>
                <w:rFonts w:eastAsia="Times New Roman" w:cs="Times New Roman"/>
                <w:color w:val="000000"/>
                <w:sz w:val="20"/>
                <w:szCs w:val="20"/>
              </w:rPr>
              <w:t>Percentage of adults not having high school degree</w:t>
            </w:r>
            <w:r w:rsidR="006F5E26">
              <w:rPr>
                <w:rFonts w:eastAsia="Times New Roman" w:cs="Times New Roman"/>
                <w:color w:val="000000"/>
                <w:sz w:val="20"/>
                <w:szCs w:val="20"/>
              </w:rPr>
              <w:t xml:space="preserve"> </w:t>
            </w:r>
            <w:r w:rsidR="00CA4E7D">
              <w:rPr>
                <w:rFonts w:eastAsia="Times New Roman" w:cs="Times New Roman"/>
                <w:color w:val="000000"/>
                <w:sz w:val="20"/>
                <w:szCs w:val="20"/>
              </w:rPr>
              <w:t>in</w:t>
            </w:r>
            <w:r w:rsidR="006F5E26">
              <w:rPr>
                <w:rFonts w:eastAsia="Times New Roman" w:cs="Times New Roman"/>
                <w:color w:val="000000"/>
                <w:sz w:val="20"/>
                <w:szCs w:val="20"/>
              </w:rPr>
              <w:t xml:space="preserve"> the MSA </w:t>
            </w:r>
            <w:r w:rsidRPr="00DC437F">
              <w:rPr>
                <w:rFonts w:eastAsia="Times New Roman" w:cs="Times New Roman"/>
                <w:color w:val="000000"/>
                <w:sz w:val="20"/>
                <w:szCs w:val="20"/>
              </w:rPr>
              <w:t>&gt;12%</w:t>
            </w:r>
          </w:p>
        </w:tc>
        <w:tc>
          <w:tcPr>
            <w:tcW w:w="6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6D03D" w14:textId="77777777" w:rsidR="00ED3348" w:rsidRPr="00DC437F" w:rsidRDefault="00ED3348" w:rsidP="001C5A71">
            <w:pPr>
              <w:spacing w:after="0"/>
              <w:ind w:firstLine="0"/>
              <w:jc w:val="left"/>
              <w:rPr>
                <w:rFonts w:eastAsia="Times New Roman" w:cs="Times New Roman"/>
                <w:color w:val="000000"/>
                <w:sz w:val="20"/>
                <w:szCs w:val="20"/>
              </w:rPr>
            </w:pPr>
            <w:r w:rsidRPr="00DC437F">
              <w:rPr>
                <w:rFonts w:eastAsia="Times New Roman" w:cs="Times New Roman"/>
                <w:color w:val="000000"/>
                <w:sz w:val="20"/>
                <w:szCs w:val="20"/>
              </w:rPr>
              <w:t>3764</w:t>
            </w:r>
          </w:p>
        </w:tc>
        <w:tc>
          <w:tcPr>
            <w:tcW w:w="712" w:type="pct"/>
            <w:tcBorders>
              <w:top w:val="single" w:sz="4" w:space="0" w:color="auto"/>
              <w:left w:val="nil"/>
              <w:bottom w:val="single" w:sz="4" w:space="0" w:color="auto"/>
              <w:right w:val="double" w:sz="6" w:space="0" w:color="auto"/>
            </w:tcBorders>
            <w:shd w:val="clear" w:color="auto" w:fill="auto"/>
            <w:noWrap/>
            <w:vAlign w:val="center"/>
            <w:hideMark/>
          </w:tcPr>
          <w:p w14:paraId="279F8589" w14:textId="77777777" w:rsidR="00ED3348" w:rsidRPr="00DC437F" w:rsidRDefault="00ED3348" w:rsidP="001C5A71">
            <w:pPr>
              <w:spacing w:after="0"/>
              <w:ind w:firstLine="0"/>
              <w:jc w:val="left"/>
              <w:rPr>
                <w:rFonts w:eastAsia="Times New Roman" w:cs="Times New Roman"/>
                <w:color w:val="000000"/>
                <w:sz w:val="20"/>
                <w:szCs w:val="20"/>
              </w:rPr>
            </w:pPr>
            <w:r w:rsidRPr="00DC437F">
              <w:rPr>
                <w:rFonts w:eastAsia="Times New Roman" w:cs="Times New Roman"/>
                <w:color w:val="000000"/>
                <w:sz w:val="20"/>
                <w:szCs w:val="20"/>
              </w:rPr>
              <w:t>44.403</w:t>
            </w:r>
          </w:p>
        </w:tc>
      </w:tr>
      <w:tr w:rsidR="00ED3348" w:rsidRPr="00DC437F" w14:paraId="588B9AB0" w14:textId="77777777" w:rsidTr="00EF3010">
        <w:trPr>
          <w:trHeight w:val="290"/>
        </w:trPr>
        <w:tc>
          <w:tcPr>
            <w:tcW w:w="5000" w:type="pct"/>
            <w:gridSpan w:val="4"/>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02DC4D3C" w14:textId="77777777" w:rsidR="00ED3348" w:rsidRPr="00DC437F" w:rsidRDefault="00ED3348" w:rsidP="005E697C">
            <w:pPr>
              <w:spacing w:after="0"/>
              <w:ind w:firstLine="0"/>
              <w:jc w:val="left"/>
              <w:rPr>
                <w:rFonts w:eastAsia="Times New Roman" w:cs="Times New Roman"/>
                <w:i/>
                <w:iCs/>
                <w:color w:val="000000"/>
                <w:sz w:val="20"/>
                <w:szCs w:val="20"/>
              </w:rPr>
            </w:pPr>
            <w:r w:rsidRPr="00DC437F">
              <w:rPr>
                <w:rFonts w:eastAsia="Times New Roman" w:cs="Times New Roman"/>
                <w:i/>
                <w:iCs/>
                <w:color w:val="000000"/>
                <w:sz w:val="20"/>
                <w:szCs w:val="20"/>
              </w:rPr>
              <w:t>Built environment factors</w:t>
            </w:r>
          </w:p>
        </w:tc>
      </w:tr>
      <w:tr w:rsidR="00ED3348" w:rsidRPr="00DC437F" w14:paraId="4736F994" w14:textId="77777777" w:rsidTr="00EF3010">
        <w:trPr>
          <w:trHeight w:val="290"/>
        </w:trPr>
        <w:tc>
          <w:tcPr>
            <w:tcW w:w="5000" w:type="pct"/>
            <w:gridSpan w:val="4"/>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7EBA2C00" w14:textId="77777777" w:rsidR="00ED3348" w:rsidRPr="00DC437F" w:rsidRDefault="00ED3348" w:rsidP="001C5A71">
            <w:pPr>
              <w:spacing w:after="0"/>
              <w:ind w:firstLine="0"/>
              <w:jc w:val="left"/>
              <w:rPr>
                <w:rFonts w:eastAsia="Times New Roman" w:cs="Times New Roman"/>
                <w:color w:val="000000"/>
                <w:sz w:val="20"/>
                <w:szCs w:val="20"/>
              </w:rPr>
            </w:pPr>
            <w:r>
              <w:rPr>
                <w:rFonts w:eastAsia="Times New Roman" w:cs="Times New Roman"/>
                <w:color w:val="000000"/>
                <w:sz w:val="20"/>
                <w:szCs w:val="20"/>
              </w:rPr>
              <w:t>Tourist attraction</w:t>
            </w:r>
          </w:p>
        </w:tc>
      </w:tr>
      <w:tr w:rsidR="00ED3348" w:rsidRPr="00DC437F" w14:paraId="65D95B4A" w14:textId="77777777" w:rsidTr="00EF3010">
        <w:trPr>
          <w:trHeight w:val="290"/>
        </w:trPr>
        <w:tc>
          <w:tcPr>
            <w:tcW w:w="1189" w:type="pct"/>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23118D17" w14:textId="77777777" w:rsidR="00ED3348" w:rsidRPr="00DC437F" w:rsidRDefault="00ED3348" w:rsidP="001C5A71">
            <w:pPr>
              <w:spacing w:after="0"/>
              <w:ind w:firstLine="0"/>
              <w:jc w:val="left"/>
              <w:rPr>
                <w:rFonts w:eastAsia="Times New Roman" w:cs="Times New Roman"/>
                <w:color w:val="000000"/>
                <w:sz w:val="20"/>
                <w:szCs w:val="20"/>
              </w:rPr>
            </w:pPr>
            <w:r>
              <w:rPr>
                <w:rFonts w:eastAsia="Times New Roman" w:cs="Times New Roman"/>
                <w:color w:val="000000"/>
                <w:sz w:val="20"/>
                <w:szCs w:val="20"/>
              </w:rPr>
              <w:t>Top10</w:t>
            </w:r>
          </w:p>
        </w:tc>
        <w:tc>
          <w:tcPr>
            <w:tcW w:w="2422" w:type="pct"/>
            <w:tcBorders>
              <w:top w:val="single" w:sz="4" w:space="0" w:color="auto"/>
              <w:left w:val="nil"/>
              <w:bottom w:val="single" w:sz="4" w:space="0" w:color="auto"/>
              <w:right w:val="single" w:sz="4" w:space="0" w:color="auto"/>
            </w:tcBorders>
            <w:shd w:val="clear" w:color="auto" w:fill="auto"/>
            <w:noWrap/>
            <w:vAlign w:val="center"/>
            <w:hideMark/>
          </w:tcPr>
          <w:p w14:paraId="735E7B87" w14:textId="77777777" w:rsidR="00ED3348" w:rsidRPr="00DC437F" w:rsidRDefault="00ED3348" w:rsidP="001C5A71">
            <w:pPr>
              <w:spacing w:after="0"/>
              <w:ind w:firstLine="0"/>
              <w:jc w:val="left"/>
              <w:rPr>
                <w:rFonts w:eastAsia="Times New Roman" w:cs="Times New Roman"/>
                <w:color w:val="000000"/>
                <w:sz w:val="20"/>
                <w:szCs w:val="20"/>
              </w:rPr>
            </w:pPr>
            <w:r>
              <w:rPr>
                <w:rFonts w:eastAsia="Times New Roman" w:cs="Times New Roman"/>
                <w:color w:val="000000"/>
                <w:sz w:val="20"/>
                <w:szCs w:val="20"/>
              </w:rPr>
              <w:t>The state is</w:t>
            </w:r>
            <w:r w:rsidRPr="00DC437F">
              <w:rPr>
                <w:rFonts w:eastAsia="Times New Roman" w:cs="Times New Roman"/>
                <w:color w:val="000000"/>
                <w:sz w:val="20"/>
                <w:szCs w:val="20"/>
              </w:rPr>
              <w:t xml:space="preserve"> among top 10 tourist att</w:t>
            </w:r>
            <w:r>
              <w:rPr>
                <w:rFonts w:eastAsia="Times New Roman" w:cs="Times New Roman"/>
                <w:color w:val="000000"/>
                <w:sz w:val="20"/>
                <w:szCs w:val="20"/>
              </w:rPr>
              <w:t>ra</w:t>
            </w:r>
            <w:r w:rsidRPr="00DC437F">
              <w:rPr>
                <w:rFonts w:eastAsia="Times New Roman" w:cs="Times New Roman"/>
                <w:color w:val="000000"/>
                <w:sz w:val="20"/>
                <w:szCs w:val="20"/>
              </w:rPr>
              <w:t>ction states</w:t>
            </w:r>
          </w:p>
        </w:tc>
        <w:tc>
          <w:tcPr>
            <w:tcW w:w="677" w:type="pct"/>
            <w:tcBorders>
              <w:top w:val="single" w:sz="4" w:space="0" w:color="auto"/>
              <w:left w:val="nil"/>
              <w:bottom w:val="single" w:sz="4" w:space="0" w:color="auto"/>
              <w:right w:val="single" w:sz="4" w:space="0" w:color="auto"/>
            </w:tcBorders>
            <w:shd w:val="clear" w:color="auto" w:fill="auto"/>
            <w:noWrap/>
            <w:vAlign w:val="center"/>
            <w:hideMark/>
          </w:tcPr>
          <w:p w14:paraId="0AB5D186" w14:textId="77777777" w:rsidR="00ED3348" w:rsidRPr="00DC437F" w:rsidRDefault="00ED3348" w:rsidP="001C5A71">
            <w:pPr>
              <w:spacing w:after="0"/>
              <w:ind w:firstLine="0"/>
              <w:jc w:val="left"/>
              <w:rPr>
                <w:rFonts w:eastAsia="Times New Roman" w:cs="Times New Roman"/>
                <w:color w:val="000000"/>
                <w:sz w:val="20"/>
                <w:szCs w:val="20"/>
              </w:rPr>
            </w:pPr>
            <w:r w:rsidRPr="00DC437F">
              <w:rPr>
                <w:rFonts w:eastAsia="Times New Roman" w:cs="Times New Roman"/>
                <w:color w:val="000000"/>
                <w:sz w:val="20"/>
                <w:szCs w:val="20"/>
              </w:rPr>
              <w:t>2252</w:t>
            </w:r>
          </w:p>
        </w:tc>
        <w:tc>
          <w:tcPr>
            <w:tcW w:w="712" w:type="pct"/>
            <w:tcBorders>
              <w:top w:val="single" w:sz="4" w:space="0" w:color="auto"/>
              <w:left w:val="nil"/>
              <w:bottom w:val="single" w:sz="4" w:space="0" w:color="auto"/>
              <w:right w:val="double" w:sz="6" w:space="0" w:color="auto"/>
            </w:tcBorders>
            <w:shd w:val="clear" w:color="auto" w:fill="auto"/>
            <w:noWrap/>
            <w:vAlign w:val="center"/>
            <w:hideMark/>
          </w:tcPr>
          <w:p w14:paraId="7C33AF4F" w14:textId="77777777" w:rsidR="00ED3348" w:rsidRPr="00DC437F" w:rsidRDefault="00ED3348" w:rsidP="001C5A71">
            <w:pPr>
              <w:spacing w:after="0"/>
              <w:ind w:firstLine="0"/>
              <w:jc w:val="left"/>
              <w:rPr>
                <w:rFonts w:eastAsia="Times New Roman" w:cs="Times New Roman"/>
                <w:color w:val="000000"/>
                <w:sz w:val="20"/>
                <w:szCs w:val="20"/>
              </w:rPr>
            </w:pPr>
            <w:r w:rsidRPr="00DC437F">
              <w:rPr>
                <w:rFonts w:eastAsia="Times New Roman" w:cs="Times New Roman"/>
                <w:color w:val="000000"/>
                <w:sz w:val="20"/>
                <w:szCs w:val="20"/>
              </w:rPr>
              <w:t>26.566</w:t>
            </w:r>
          </w:p>
        </w:tc>
      </w:tr>
      <w:tr w:rsidR="00ED3348" w:rsidRPr="00DC437F" w14:paraId="4D85AD1B" w14:textId="77777777" w:rsidTr="00EF3010">
        <w:trPr>
          <w:trHeight w:val="290"/>
        </w:trPr>
        <w:tc>
          <w:tcPr>
            <w:tcW w:w="1189" w:type="pct"/>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5E900DCF" w14:textId="77777777" w:rsidR="00ED3348" w:rsidRPr="00DC437F" w:rsidRDefault="00ED3348" w:rsidP="001C5A71">
            <w:pPr>
              <w:spacing w:after="0"/>
              <w:ind w:firstLine="0"/>
              <w:jc w:val="left"/>
              <w:rPr>
                <w:rFonts w:eastAsia="Times New Roman" w:cs="Times New Roman"/>
                <w:color w:val="000000"/>
                <w:sz w:val="20"/>
                <w:szCs w:val="20"/>
              </w:rPr>
            </w:pPr>
            <w:r>
              <w:rPr>
                <w:rFonts w:eastAsia="Times New Roman" w:cs="Times New Roman"/>
                <w:color w:val="000000"/>
                <w:sz w:val="20"/>
                <w:szCs w:val="20"/>
              </w:rPr>
              <w:t>Bottom10</w:t>
            </w:r>
          </w:p>
        </w:tc>
        <w:tc>
          <w:tcPr>
            <w:tcW w:w="2422" w:type="pct"/>
            <w:tcBorders>
              <w:top w:val="single" w:sz="4" w:space="0" w:color="auto"/>
              <w:left w:val="nil"/>
              <w:bottom w:val="single" w:sz="4" w:space="0" w:color="auto"/>
              <w:right w:val="single" w:sz="4" w:space="0" w:color="auto"/>
            </w:tcBorders>
            <w:shd w:val="clear" w:color="auto" w:fill="auto"/>
            <w:noWrap/>
            <w:vAlign w:val="center"/>
            <w:hideMark/>
          </w:tcPr>
          <w:p w14:paraId="576E9591" w14:textId="77777777" w:rsidR="00ED3348" w:rsidRPr="00DC437F" w:rsidRDefault="00ED3348" w:rsidP="001C5A71">
            <w:pPr>
              <w:spacing w:after="0"/>
              <w:ind w:firstLine="0"/>
              <w:jc w:val="left"/>
              <w:rPr>
                <w:rFonts w:eastAsia="Times New Roman" w:cs="Times New Roman"/>
                <w:color w:val="000000"/>
                <w:sz w:val="20"/>
                <w:szCs w:val="20"/>
              </w:rPr>
            </w:pPr>
            <w:r>
              <w:rPr>
                <w:rFonts w:eastAsia="Times New Roman" w:cs="Times New Roman"/>
                <w:color w:val="000000"/>
                <w:sz w:val="20"/>
                <w:szCs w:val="20"/>
              </w:rPr>
              <w:t>The state is</w:t>
            </w:r>
            <w:r w:rsidRPr="00DC437F">
              <w:rPr>
                <w:rFonts w:eastAsia="Times New Roman" w:cs="Times New Roman"/>
                <w:color w:val="000000"/>
                <w:sz w:val="20"/>
                <w:szCs w:val="20"/>
              </w:rPr>
              <w:t xml:space="preserve"> among </w:t>
            </w:r>
            <w:r>
              <w:rPr>
                <w:rFonts w:eastAsia="Times New Roman" w:cs="Times New Roman"/>
                <w:color w:val="000000"/>
                <w:sz w:val="20"/>
                <w:szCs w:val="20"/>
              </w:rPr>
              <w:t>bottom</w:t>
            </w:r>
            <w:r w:rsidRPr="00DC437F">
              <w:rPr>
                <w:rFonts w:eastAsia="Times New Roman" w:cs="Times New Roman"/>
                <w:color w:val="000000"/>
                <w:sz w:val="20"/>
                <w:szCs w:val="20"/>
              </w:rPr>
              <w:t xml:space="preserve"> 10 tourist att</w:t>
            </w:r>
            <w:r>
              <w:rPr>
                <w:rFonts w:eastAsia="Times New Roman" w:cs="Times New Roman"/>
                <w:color w:val="000000"/>
                <w:sz w:val="20"/>
                <w:szCs w:val="20"/>
              </w:rPr>
              <w:t>ra</w:t>
            </w:r>
            <w:r w:rsidRPr="00DC437F">
              <w:rPr>
                <w:rFonts w:eastAsia="Times New Roman" w:cs="Times New Roman"/>
                <w:color w:val="000000"/>
                <w:sz w:val="20"/>
                <w:szCs w:val="20"/>
              </w:rPr>
              <w:t>ction states</w:t>
            </w:r>
          </w:p>
        </w:tc>
        <w:tc>
          <w:tcPr>
            <w:tcW w:w="677" w:type="pct"/>
            <w:tcBorders>
              <w:top w:val="single" w:sz="4" w:space="0" w:color="auto"/>
              <w:left w:val="nil"/>
              <w:bottom w:val="single" w:sz="4" w:space="0" w:color="auto"/>
              <w:right w:val="single" w:sz="4" w:space="0" w:color="auto"/>
            </w:tcBorders>
            <w:shd w:val="clear" w:color="auto" w:fill="auto"/>
            <w:noWrap/>
            <w:vAlign w:val="center"/>
            <w:hideMark/>
          </w:tcPr>
          <w:p w14:paraId="486CAD92" w14:textId="77777777" w:rsidR="00ED3348" w:rsidRPr="00DC437F" w:rsidRDefault="00ED3348" w:rsidP="001C5A71">
            <w:pPr>
              <w:spacing w:after="0"/>
              <w:ind w:firstLine="0"/>
              <w:jc w:val="left"/>
              <w:rPr>
                <w:rFonts w:eastAsia="Times New Roman" w:cs="Times New Roman"/>
                <w:color w:val="000000"/>
                <w:sz w:val="20"/>
                <w:szCs w:val="20"/>
              </w:rPr>
            </w:pPr>
            <w:r w:rsidRPr="000310D4">
              <w:rPr>
                <w:rFonts w:cs="Times New Roman"/>
                <w:color w:val="000000"/>
                <w:sz w:val="20"/>
                <w:szCs w:val="20"/>
              </w:rPr>
              <w:t>948</w:t>
            </w:r>
          </w:p>
        </w:tc>
        <w:tc>
          <w:tcPr>
            <w:tcW w:w="712" w:type="pct"/>
            <w:tcBorders>
              <w:top w:val="single" w:sz="4" w:space="0" w:color="auto"/>
              <w:left w:val="nil"/>
              <w:bottom w:val="single" w:sz="4" w:space="0" w:color="auto"/>
              <w:right w:val="double" w:sz="6" w:space="0" w:color="auto"/>
            </w:tcBorders>
            <w:shd w:val="clear" w:color="auto" w:fill="auto"/>
            <w:noWrap/>
            <w:vAlign w:val="center"/>
            <w:hideMark/>
          </w:tcPr>
          <w:p w14:paraId="0C4BA856" w14:textId="77777777" w:rsidR="00ED3348" w:rsidRPr="00DC437F" w:rsidRDefault="00ED3348" w:rsidP="001C5A71">
            <w:pPr>
              <w:spacing w:after="0"/>
              <w:ind w:firstLine="0"/>
              <w:jc w:val="left"/>
              <w:rPr>
                <w:rFonts w:eastAsia="Times New Roman" w:cs="Times New Roman"/>
                <w:color w:val="000000"/>
                <w:sz w:val="20"/>
                <w:szCs w:val="20"/>
              </w:rPr>
            </w:pPr>
            <w:r w:rsidRPr="000310D4">
              <w:rPr>
                <w:rFonts w:cs="Times New Roman"/>
                <w:color w:val="000000"/>
                <w:sz w:val="20"/>
                <w:szCs w:val="20"/>
              </w:rPr>
              <w:t>11.183</w:t>
            </w:r>
          </w:p>
        </w:tc>
      </w:tr>
      <w:tr w:rsidR="00ED3348" w:rsidRPr="00DC437F" w14:paraId="28613363" w14:textId="77777777" w:rsidTr="00EF3010">
        <w:trPr>
          <w:trHeight w:val="290"/>
        </w:trPr>
        <w:tc>
          <w:tcPr>
            <w:tcW w:w="1189" w:type="pct"/>
            <w:tcBorders>
              <w:top w:val="nil"/>
              <w:left w:val="double" w:sz="6" w:space="0" w:color="auto"/>
              <w:bottom w:val="single" w:sz="4" w:space="0" w:color="auto"/>
              <w:right w:val="single" w:sz="4" w:space="0" w:color="auto"/>
            </w:tcBorders>
            <w:shd w:val="clear" w:color="auto" w:fill="auto"/>
            <w:noWrap/>
            <w:vAlign w:val="center"/>
          </w:tcPr>
          <w:p w14:paraId="1C4EB1B0" w14:textId="77777777" w:rsidR="00ED3348" w:rsidRDefault="00ED3348" w:rsidP="001C5A71">
            <w:pPr>
              <w:spacing w:after="0"/>
              <w:ind w:firstLine="0"/>
              <w:jc w:val="left"/>
              <w:rPr>
                <w:rFonts w:eastAsia="Times New Roman" w:cs="Times New Roman"/>
                <w:color w:val="000000"/>
                <w:sz w:val="20"/>
                <w:szCs w:val="20"/>
              </w:rPr>
            </w:pPr>
            <w:r>
              <w:rPr>
                <w:rFonts w:eastAsia="Times New Roman" w:cs="Times New Roman"/>
                <w:color w:val="000000"/>
                <w:sz w:val="20"/>
                <w:szCs w:val="20"/>
              </w:rPr>
              <w:t>Others</w:t>
            </w:r>
          </w:p>
        </w:tc>
        <w:tc>
          <w:tcPr>
            <w:tcW w:w="2422" w:type="pct"/>
            <w:tcBorders>
              <w:top w:val="nil"/>
              <w:left w:val="nil"/>
              <w:bottom w:val="single" w:sz="4" w:space="0" w:color="auto"/>
              <w:right w:val="single" w:sz="4" w:space="0" w:color="auto"/>
            </w:tcBorders>
            <w:shd w:val="clear" w:color="auto" w:fill="auto"/>
            <w:noWrap/>
            <w:vAlign w:val="center"/>
          </w:tcPr>
          <w:p w14:paraId="12036E5A" w14:textId="77777777" w:rsidR="00ED3348" w:rsidRDefault="00ED3348" w:rsidP="001C5A71">
            <w:pPr>
              <w:spacing w:after="0"/>
              <w:ind w:firstLine="0"/>
              <w:jc w:val="left"/>
              <w:rPr>
                <w:rFonts w:eastAsia="Times New Roman" w:cs="Times New Roman"/>
                <w:color w:val="000000"/>
                <w:sz w:val="20"/>
                <w:szCs w:val="20"/>
              </w:rPr>
            </w:pPr>
            <w:r>
              <w:rPr>
                <w:rFonts w:eastAsia="Times New Roman" w:cs="Times New Roman"/>
                <w:color w:val="000000"/>
                <w:sz w:val="20"/>
                <w:szCs w:val="20"/>
              </w:rPr>
              <w:t>The state is</w:t>
            </w:r>
            <w:r w:rsidRPr="00DC437F">
              <w:rPr>
                <w:rFonts w:eastAsia="Times New Roman" w:cs="Times New Roman"/>
                <w:color w:val="000000"/>
                <w:sz w:val="20"/>
                <w:szCs w:val="20"/>
              </w:rPr>
              <w:t xml:space="preserve"> </w:t>
            </w:r>
            <w:r>
              <w:rPr>
                <w:rFonts w:eastAsia="Times New Roman" w:cs="Times New Roman"/>
                <w:color w:val="000000"/>
                <w:sz w:val="20"/>
                <w:szCs w:val="20"/>
              </w:rPr>
              <w:t>other than top and bottom</w:t>
            </w:r>
            <w:r w:rsidRPr="00DC437F">
              <w:rPr>
                <w:rFonts w:eastAsia="Times New Roman" w:cs="Times New Roman"/>
                <w:color w:val="000000"/>
                <w:sz w:val="20"/>
                <w:szCs w:val="20"/>
              </w:rPr>
              <w:t xml:space="preserve"> tourist att</w:t>
            </w:r>
            <w:r>
              <w:rPr>
                <w:rFonts w:eastAsia="Times New Roman" w:cs="Times New Roman"/>
                <w:color w:val="000000"/>
                <w:sz w:val="20"/>
                <w:szCs w:val="20"/>
              </w:rPr>
              <w:t>ra</w:t>
            </w:r>
            <w:r w:rsidRPr="00DC437F">
              <w:rPr>
                <w:rFonts w:eastAsia="Times New Roman" w:cs="Times New Roman"/>
                <w:color w:val="000000"/>
                <w:sz w:val="20"/>
                <w:szCs w:val="20"/>
              </w:rPr>
              <w:t>ction states</w:t>
            </w:r>
          </w:p>
        </w:tc>
        <w:tc>
          <w:tcPr>
            <w:tcW w:w="6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AD3C20" w14:textId="77777777" w:rsidR="00ED3348" w:rsidRPr="000310D4" w:rsidRDefault="00ED3348" w:rsidP="001C5A71">
            <w:pPr>
              <w:spacing w:after="0"/>
              <w:ind w:firstLine="0"/>
              <w:jc w:val="left"/>
              <w:rPr>
                <w:rFonts w:eastAsia="Times New Roman" w:cs="Times New Roman"/>
                <w:color w:val="000000"/>
                <w:sz w:val="20"/>
                <w:szCs w:val="20"/>
              </w:rPr>
            </w:pPr>
            <w:r>
              <w:rPr>
                <w:rFonts w:eastAsia="Times New Roman" w:cs="Times New Roman"/>
                <w:color w:val="000000"/>
                <w:sz w:val="20"/>
                <w:szCs w:val="20"/>
              </w:rPr>
              <w:t>5277</w:t>
            </w:r>
          </w:p>
        </w:tc>
        <w:tc>
          <w:tcPr>
            <w:tcW w:w="712" w:type="pct"/>
            <w:tcBorders>
              <w:top w:val="single" w:sz="4" w:space="0" w:color="auto"/>
              <w:left w:val="nil"/>
              <w:bottom w:val="single" w:sz="4" w:space="0" w:color="auto"/>
              <w:right w:val="double" w:sz="6" w:space="0" w:color="auto"/>
            </w:tcBorders>
            <w:shd w:val="clear" w:color="auto" w:fill="auto"/>
            <w:noWrap/>
            <w:vAlign w:val="center"/>
          </w:tcPr>
          <w:p w14:paraId="18E871C4" w14:textId="77777777" w:rsidR="00ED3348" w:rsidRPr="000310D4" w:rsidRDefault="00ED3348" w:rsidP="001C5A71">
            <w:pPr>
              <w:spacing w:after="0"/>
              <w:ind w:firstLine="0"/>
              <w:jc w:val="left"/>
              <w:rPr>
                <w:rFonts w:eastAsia="Times New Roman" w:cs="Times New Roman"/>
                <w:color w:val="000000"/>
                <w:sz w:val="20"/>
                <w:szCs w:val="20"/>
              </w:rPr>
            </w:pPr>
            <w:r>
              <w:rPr>
                <w:rFonts w:eastAsia="Times New Roman" w:cs="Times New Roman"/>
                <w:color w:val="000000"/>
                <w:sz w:val="20"/>
                <w:szCs w:val="20"/>
              </w:rPr>
              <w:t>62.251</w:t>
            </w:r>
          </w:p>
        </w:tc>
      </w:tr>
      <w:tr w:rsidR="00ED3348" w:rsidRPr="00DC437F" w14:paraId="11A2ABBD" w14:textId="77777777" w:rsidTr="00EF3010">
        <w:trPr>
          <w:trHeight w:val="290"/>
        </w:trPr>
        <w:tc>
          <w:tcPr>
            <w:tcW w:w="5000" w:type="pct"/>
            <w:gridSpan w:val="4"/>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33FD25DF" w14:textId="77777777" w:rsidR="00ED3348" w:rsidRPr="00DC437F" w:rsidRDefault="00ED3348" w:rsidP="005E697C">
            <w:pPr>
              <w:spacing w:after="0"/>
              <w:ind w:firstLine="0"/>
              <w:jc w:val="left"/>
              <w:rPr>
                <w:rFonts w:eastAsia="Times New Roman" w:cs="Times New Roman"/>
                <w:i/>
                <w:iCs/>
                <w:color w:val="000000"/>
                <w:sz w:val="20"/>
                <w:szCs w:val="20"/>
              </w:rPr>
            </w:pPr>
            <w:r w:rsidRPr="00DC437F">
              <w:rPr>
                <w:rFonts w:eastAsia="Times New Roman" w:cs="Times New Roman"/>
                <w:i/>
                <w:iCs/>
                <w:color w:val="000000"/>
                <w:sz w:val="20"/>
                <w:szCs w:val="20"/>
              </w:rPr>
              <w:t>Spatial Factors</w:t>
            </w:r>
          </w:p>
        </w:tc>
      </w:tr>
      <w:tr w:rsidR="00ED3348" w:rsidRPr="00DC437F" w14:paraId="175B6FCD" w14:textId="77777777" w:rsidTr="00EF3010">
        <w:trPr>
          <w:trHeight w:val="290"/>
        </w:trPr>
        <w:tc>
          <w:tcPr>
            <w:tcW w:w="5000" w:type="pct"/>
            <w:gridSpan w:val="4"/>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28A32F54" w14:textId="77777777" w:rsidR="00ED3348" w:rsidRPr="00DC437F" w:rsidRDefault="00ED3348" w:rsidP="001C5A71">
            <w:pPr>
              <w:spacing w:after="0"/>
              <w:ind w:firstLine="0"/>
              <w:jc w:val="left"/>
              <w:rPr>
                <w:rFonts w:eastAsia="Times New Roman" w:cs="Times New Roman"/>
                <w:color w:val="000000"/>
                <w:sz w:val="20"/>
                <w:szCs w:val="20"/>
              </w:rPr>
            </w:pPr>
            <w:r w:rsidRPr="00DC437F">
              <w:rPr>
                <w:rFonts w:eastAsia="Times New Roman" w:cs="Times New Roman"/>
                <w:color w:val="000000"/>
                <w:sz w:val="20"/>
                <w:szCs w:val="20"/>
              </w:rPr>
              <w:t>Region</w:t>
            </w:r>
          </w:p>
        </w:tc>
      </w:tr>
      <w:tr w:rsidR="00ED3348" w:rsidRPr="00DC437F" w14:paraId="44232DD2" w14:textId="77777777" w:rsidTr="00EF3010">
        <w:trPr>
          <w:trHeight w:val="290"/>
        </w:trPr>
        <w:tc>
          <w:tcPr>
            <w:tcW w:w="1189" w:type="pct"/>
            <w:tcBorders>
              <w:top w:val="nil"/>
              <w:left w:val="double" w:sz="6" w:space="0" w:color="auto"/>
              <w:bottom w:val="single" w:sz="4" w:space="0" w:color="auto"/>
              <w:right w:val="single" w:sz="4" w:space="0" w:color="auto"/>
            </w:tcBorders>
            <w:shd w:val="clear" w:color="auto" w:fill="auto"/>
            <w:noWrap/>
            <w:vAlign w:val="center"/>
            <w:hideMark/>
          </w:tcPr>
          <w:p w14:paraId="29DCCD7C" w14:textId="77777777" w:rsidR="00ED3348" w:rsidRPr="00DC437F" w:rsidRDefault="00ED3348" w:rsidP="001C5A71">
            <w:pPr>
              <w:spacing w:after="0"/>
              <w:ind w:firstLine="0"/>
              <w:jc w:val="left"/>
              <w:rPr>
                <w:rFonts w:eastAsia="Times New Roman" w:cs="Times New Roman"/>
                <w:color w:val="000000"/>
                <w:sz w:val="20"/>
                <w:szCs w:val="20"/>
              </w:rPr>
            </w:pPr>
            <w:r w:rsidRPr="00DC437F">
              <w:rPr>
                <w:rFonts w:eastAsia="Times New Roman" w:cs="Times New Roman"/>
                <w:color w:val="000000"/>
                <w:sz w:val="20"/>
                <w:szCs w:val="20"/>
              </w:rPr>
              <w:t>South</w:t>
            </w:r>
          </w:p>
        </w:tc>
        <w:tc>
          <w:tcPr>
            <w:tcW w:w="2422" w:type="pct"/>
            <w:tcBorders>
              <w:top w:val="nil"/>
              <w:left w:val="nil"/>
              <w:bottom w:val="single" w:sz="4" w:space="0" w:color="auto"/>
              <w:right w:val="single" w:sz="4" w:space="0" w:color="auto"/>
            </w:tcBorders>
            <w:shd w:val="clear" w:color="auto" w:fill="auto"/>
            <w:noWrap/>
            <w:vAlign w:val="center"/>
            <w:hideMark/>
          </w:tcPr>
          <w:p w14:paraId="16C3E8DD" w14:textId="77777777" w:rsidR="00ED3348" w:rsidRPr="00DC437F" w:rsidRDefault="00ED3348" w:rsidP="001C5A71">
            <w:pPr>
              <w:spacing w:after="0"/>
              <w:ind w:firstLine="0"/>
              <w:jc w:val="left"/>
              <w:rPr>
                <w:rFonts w:eastAsia="Times New Roman" w:cs="Times New Roman"/>
                <w:color w:val="000000"/>
                <w:sz w:val="20"/>
                <w:szCs w:val="20"/>
              </w:rPr>
            </w:pPr>
            <w:r w:rsidRPr="00DC437F">
              <w:rPr>
                <w:rFonts w:eastAsia="Times New Roman" w:cs="Times New Roman"/>
                <w:color w:val="000000"/>
                <w:sz w:val="20"/>
                <w:szCs w:val="20"/>
              </w:rPr>
              <w:t> </w:t>
            </w:r>
          </w:p>
        </w:tc>
        <w:tc>
          <w:tcPr>
            <w:tcW w:w="677" w:type="pct"/>
            <w:tcBorders>
              <w:top w:val="nil"/>
              <w:left w:val="nil"/>
              <w:bottom w:val="single" w:sz="4" w:space="0" w:color="auto"/>
              <w:right w:val="single" w:sz="4" w:space="0" w:color="auto"/>
            </w:tcBorders>
            <w:shd w:val="clear" w:color="auto" w:fill="auto"/>
            <w:noWrap/>
            <w:vAlign w:val="center"/>
            <w:hideMark/>
          </w:tcPr>
          <w:p w14:paraId="74C91F74" w14:textId="77777777" w:rsidR="00ED3348" w:rsidRPr="00DC437F" w:rsidRDefault="00ED3348" w:rsidP="001C5A71">
            <w:pPr>
              <w:spacing w:after="0"/>
              <w:ind w:firstLine="0"/>
              <w:jc w:val="left"/>
              <w:rPr>
                <w:rFonts w:eastAsia="Times New Roman" w:cs="Times New Roman"/>
                <w:color w:val="000000"/>
                <w:sz w:val="20"/>
                <w:szCs w:val="20"/>
              </w:rPr>
            </w:pPr>
            <w:r w:rsidRPr="00DC437F">
              <w:rPr>
                <w:rFonts w:eastAsia="Times New Roman" w:cs="Times New Roman"/>
                <w:color w:val="000000"/>
                <w:sz w:val="20"/>
                <w:szCs w:val="20"/>
              </w:rPr>
              <w:t>2465</w:t>
            </w:r>
          </w:p>
        </w:tc>
        <w:tc>
          <w:tcPr>
            <w:tcW w:w="712" w:type="pct"/>
            <w:tcBorders>
              <w:top w:val="nil"/>
              <w:left w:val="nil"/>
              <w:bottom w:val="single" w:sz="4" w:space="0" w:color="auto"/>
              <w:right w:val="double" w:sz="6" w:space="0" w:color="auto"/>
            </w:tcBorders>
            <w:shd w:val="clear" w:color="auto" w:fill="auto"/>
            <w:noWrap/>
            <w:vAlign w:val="center"/>
            <w:hideMark/>
          </w:tcPr>
          <w:p w14:paraId="62C895AE" w14:textId="77777777" w:rsidR="00ED3348" w:rsidRPr="00DC437F" w:rsidRDefault="00ED3348" w:rsidP="001C5A71">
            <w:pPr>
              <w:spacing w:after="0"/>
              <w:ind w:firstLine="0"/>
              <w:jc w:val="left"/>
              <w:rPr>
                <w:rFonts w:eastAsia="Times New Roman" w:cs="Times New Roman"/>
                <w:color w:val="000000"/>
                <w:sz w:val="20"/>
                <w:szCs w:val="20"/>
              </w:rPr>
            </w:pPr>
            <w:r w:rsidRPr="00DC437F">
              <w:rPr>
                <w:rFonts w:eastAsia="Times New Roman" w:cs="Times New Roman"/>
                <w:color w:val="000000"/>
                <w:sz w:val="20"/>
                <w:szCs w:val="20"/>
              </w:rPr>
              <w:t>29.100</w:t>
            </w:r>
          </w:p>
        </w:tc>
      </w:tr>
      <w:tr w:rsidR="00ED3348" w:rsidRPr="00DC437F" w14:paraId="7356535E" w14:textId="77777777" w:rsidTr="00EF3010">
        <w:trPr>
          <w:trHeight w:val="290"/>
        </w:trPr>
        <w:tc>
          <w:tcPr>
            <w:tcW w:w="1189" w:type="pct"/>
            <w:tcBorders>
              <w:top w:val="nil"/>
              <w:left w:val="double" w:sz="6" w:space="0" w:color="auto"/>
              <w:bottom w:val="single" w:sz="4" w:space="0" w:color="auto"/>
              <w:right w:val="single" w:sz="4" w:space="0" w:color="auto"/>
            </w:tcBorders>
            <w:shd w:val="clear" w:color="auto" w:fill="auto"/>
            <w:noWrap/>
            <w:vAlign w:val="center"/>
            <w:hideMark/>
          </w:tcPr>
          <w:p w14:paraId="14A1A390" w14:textId="77777777" w:rsidR="00ED3348" w:rsidRPr="00DC437F" w:rsidRDefault="00ED3348" w:rsidP="001C5A71">
            <w:pPr>
              <w:spacing w:after="0"/>
              <w:ind w:firstLine="0"/>
              <w:jc w:val="left"/>
              <w:rPr>
                <w:rFonts w:eastAsia="Times New Roman" w:cs="Times New Roman"/>
                <w:color w:val="000000"/>
                <w:sz w:val="20"/>
                <w:szCs w:val="20"/>
              </w:rPr>
            </w:pPr>
            <w:r w:rsidRPr="00DC437F">
              <w:rPr>
                <w:rFonts w:eastAsia="Times New Roman" w:cs="Times New Roman"/>
                <w:color w:val="000000"/>
                <w:sz w:val="20"/>
                <w:szCs w:val="20"/>
              </w:rPr>
              <w:t>North-East</w:t>
            </w:r>
          </w:p>
        </w:tc>
        <w:tc>
          <w:tcPr>
            <w:tcW w:w="2422" w:type="pct"/>
            <w:tcBorders>
              <w:top w:val="nil"/>
              <w:left w:val="nil"/>
              <w:bottom w:val="single" w:sz="4" w:space="0" w:color="auto"/>
              <w:right w:val="single" w:sz="4" w:space="0" w:color="auto"/>
            </w:tcBorders>
            <w:shd w:val="clear" w:color="auto" w:fill="auto"/>
            <w:noWrap/>
            <w:vAlign w:val="center"/>
            <w:hideMark/>
          </w:tcPr>
          <w:p w14:paraId="180C8FBA" w14:textId="77777777" w:rsidR="00ED3348" w:rsidRPr="00DC437F" w:rsidRDefault="00ED3348" w:rsidP="001C5A71">
            <w:pPr>
              <w:spacing w:after="0"/>
              <w:ind w:firstLine="0"/>
              <w:jc w:val="left"/>
              <w:rPr>
                <w:rFonts w:eastAsia="Times New Roman" w:cs="Times New Roman"/>
                <w:color w:val="000000"/>
                <w:sz w:val="20"/>
                <w:szCs w:val="20"/>
              </w:rPr>
            </w:pPr>
            <w:r w:rsidRPr="00DC437F">
              <w:rPr>
                <w:rFonts w:eastAsia="Times New Roman" w:cs="Times New Roman"/>
                <w:color w:val="000000"/>
                <w:sz w:val="20"/>
                <w:szCs w:val="20"/>
              </w:rPr>
              <w:t> </w:t>
            </w:r>
          </w:p>
        </w:tc>
        <w:tc>
          <w:tcPr>
            <w:tcW w:w="677" w:type="pct"/>
            <w:tcBorders>
              <w:top w:val="nil"/>
              <w:left w:val="nil"/>
              <w:bottom w:val="single" w:sz="4" w:space="0" w:color="auto"/>
              <w:right w:val="single" w:sz="4" w:space="0" w:color="auto"/>
            </w:tcBorders>
            <w:shd w:val="clear" w:color="auto" w:fill="auto"/>
            <w:noWrap/>
            <w:vAlign w:val="center"/>
            <w:hideMark/>
          </w:tcPr>
          <w:p w14:paraId="34F27FD4" w14:textId="77777777" w:rsidR="00ED3348" w:rsidRPr="00DC437F" w:rsidRDefault="00ED3348" w:rsidP="001C5A71">
            <w:pPr>
              <w:spacing w:after="0"/>
              <w:ind w:firstLine="0"/>
              <w:jc w:val="left"/>
              <w:rPr>
                <w:rFonts w:eastAsia="Times New Roman" w:cs="Times New Roman"/>
                <w:color w:val="000000"/>
                <w:sz w:val="20"/>
                <w:szCs w:val="20"/>
              </w:rPr>
            </w:pPr>
            <w:r w:rsidRPr="00DC437F">
              <w:rPr>
                <w:rFonts w:eastAsia="Times New Roman" w:cs="Times New Roman"/>
                <w:color w:val="000000"/>
                <w:sz w:val="20"/>
                <w:szCs w:val="20"/>
              </w:rPr>
              <w:t>1079</w:t>
            </w:r>
          </w:p>
        </w:tc>
        <w:tc>
          <w:tcPr>
            <w:tcW w:w="712" w:type="pct"/>
            <w:tcBorders>
              <w:top w:val="nil"/>
              <w:left w:val="nil"/>
              <w:bottom w:val="single" w:sz="4" w:space="0" w:color="auto"/>
              <w:right w:val="double" w:sz="6" w:space="0" w:color="auto"/>
            </w:tcBorders>
            <w:shd w:val="clear" w:color="auto" w:fill="auto"/>
            <w:noWrap/>
            <w:vAlign w:val="center"/>
            <w:hideMark/>
          </w:tcPr>
          <w:p w14:paraId="561EB6C4" w14:textId="77777777" w:rsidR="00ED3348" w:rsidRPr="00DC437F" w:rsidRDefault="00ED3348" w:rsidP="001C5A71">
            <w:pPr>
              <w:spacing w:after="0"/>
              <w:ind w:firstLine="0"/>
              <w:jc w:val="left"/>
              <w:rPr>
                <w:rFonts w:eastAsia="Times New Roman" w:cs="Times New Roman"/>
                <w:color w:val="000000"/>
                <w:sz w:val="20"/>
                <w:szCs w:val="20"/>
              </w:rPr>
            </w:pPr>
            <w:r w:rsidRPr="00DC437F">
              <w:rPr>
                <w:rFonts w:eastAsia="Times New Roman" w:cs="Times New Roman"/>
                <w:color w:val="000000"/>
                <w:sz w:val="20"/>
                <w:szCs w:val="20"/>
              </w:rPr>
              <w:t>12.700</w:t>
            </w:r>
          </w:p>
        </w:tc>
      </w:tr>
      <w:tr w:rsidR="00ED3348" w:rsidRPr="00DC437F" w14:paraId="286A1FFA" w14:textId="77777777" w:rsidTr="00EF3010">
        <w:trPr>
          <w:trHeight w:val="290"/>
        </w:trPr>
        <w:tc>
          <w:tcPr>
            <w:tcW w:w="1189" w:type="pct"/>
            <w:tcBorders>
              <w:top w:val="nil"/>
              <w:left w:val="double" w:sz="6" w:space="0" w:color="auto"/>
              <w:bottom w:val="single" w:sz="4" w:space="0" w:color="auto"/>
              <w:right w:val="single" w:sz="4" w:space="0" w:color="auto"/>
            </w:tcBorders>
            <w:shd w:val="clear" w:color="auto" w:fill="auto"/>
            <w:noWrap/>
            <w:vAlign w:val="center"/>
            <w:hideMark/>
          </w:tcPr>
          <w:p w14:paraId="51C93901" w14:textId="77777777" w:rsidR="00ED3348" w:rsidRPr="00DC437F" w:rsidRDefault="00ED3348" w:rsidP="001C5A71">
            <w:pPr>
              <w:spacing w:after="0"/>
              <w:ind w:firstLine="0"/>
              <w:jc w:val="left"/>
              <w:rPr>
                <w:rFonts w:eastAsia="Times New Roman" w:cs="Times New Roman"/>
                <w:color w:val="000000"/>
                <w:sz w:val="20"/>
                <w:szCs w:val="20"/>
              </w:rPr>
            </w:pPr>
            <w:r w:rsidRPr="00DC437F">
              <w:rPr>
                <w:rFonts w:eastAsia="Times New Roman" w:cs="Times New Roman"/>
                <w:color w:val="000000"/>
                <w:sz w:val="20"/>
                <w:szCs w:val="20"/>
              </w:rPr>
              <w:t>West</w:t>
            </w:r>
          </w:p>
        </w:tc>
        <w:tc>
          <w:tcPr>
            <w:tcW w:w="2422" w:type="pct"/>
            <w:tcBorders>
              <w:top w:val="nil"/>
              <w:left w:val="nil"/>
              <w:bottom w:val="single" w:sz="4" w:space="0" w:color="auto"/>
              <w:right w:val="single" w:sz="4" w:space="0" w:color="auto"/>
            </w:tcBorders>
            <w:shd w:val="clear" w:color="auto" w:fill="auto"/>
            <w:noWrap/>
            <w:vAlign w:val="center"/>
            <w:hideMark/>
          </w:tcPr>
          <w:p w14:paraId="2F9CBEF2" w14:textId="77777777" w:rsidR="00ED3348" w:rsidRPr="00DC437F" w:rsidRDefault="00ED3348" w:rsidP="001C5A71">
            <w:pPr>
              <w:spacing w:after="0"/>
              <w:ind w:firstLine="0"/>
              <w:jc w:val="left"/>
              <w:rPr>
                <w:rFonts w:eastAsia="Times New Roman" w:cs="Times New Roman"/>
                <w:color w:val="000000"/>
                <w:sz w:val="20"/>
                <w:szCs w:val="20"/>
              </w:rPr>
            </w:pPr>
            <w:r w:rsidRPr="00DC437F">
              <w:rPr>
                <w:rFonts w:eastAsia="Times New Roman" w:cs="Times New Roman"/>
                <w:color w:val="000000"/>
                <w:sz w:val="20"/>
                <w:szCs w:val="20"/>
              </w:rPr>
              <w:t> </w:t>
            </w:r>
          </w:p>
        </w:tc>
        <w:tc>
          <w:tcPr>
            <w:tcW w:w="677" w:type="pct"/>
            <w:tcBorders>
              <w:top w:val="nil"/>
              <w:left w:val="nil"/>
              <w:bottom w:val="single" w:sz="4" w:space="0" w:color="auto"/>
              <w:right w:val="single" w:sz="4" w:space="0" w:color="auto"/>
            </w:tcBorders>
            <w:shd w:val="clear" w:color="auto" w:fill="auto"/>
            <w:noWrap/>
            <w:vAlign w:val="center"/>
            <w:hideMark/>
          </w:tcPr>
          <w:p w14:paraId="2B560CC0" w14:textId="77777777" w:rsidR="00ED3348" w:rsidRPr="00DC437F" w:rsidRDefault="00ED3348" w:rsidP="001C5A71">
            <w:pPr>
              <w:spacing w:after="0"/>
              <w:ind w:firstLine="0"/>
              <w:jc w:val="left"/>
              <w:rPr>
                <w:rFonts w:eastAsia="Times New Roman" w:cs="Times New Roman"/>
                <w:color w:val="000000"/>
                <w:sz w:val="20"/>
                <w:szCs w:val="20"/>
              </w:rPr>
            </w:pPr>
            <w:r w:rsidRPr="00DC437F">
              <w:rPr>
                <w:rFonts w:eastAsia="Times New Roman" w:cs="Times New Roman"/>
                <w:color w:val="000000"/>
                <w:sz w:val="20"/>
                <w:szCs w:val="20"/>
              </w:rPr>
              <w:t>2176</w:t>
            </w:r>
          </w:p>
        </w:tc>
        <w:tc>
          <w:tcPr>
            <w:tcW w:w="712" w:type="pct"/>
            <w:tcBorders>
              <w:top w:val="nil"/>
              <w:left w:val="nil"/>
              <w:bottom w:val="single" w:sz="4" w:space="0" w:color="auto"/>
              <w:right w:val="double" w:sz="6" w:space="0" w:color="auto"/>
            </w:tcBorders>
            <w:shd w:val="clear" w:color="auto" w:fill="auto"/>
            <w:noWrap/>
            <w:vAlign w:val="center"/>
            <w:hideMark/>
          </w:tcPr>
          <w:p w14:paraId="1F33FC7E" w14:textId="77777777" w:rsidR="00ED3348" w:rsidRPr="00DC437F" w:rsidRDefault="00ED3348" w:rsidP="001C5A71">
            <w:pPr>
              <w:spacing w:after="0"/>
              <w:ind w:firstLine="0"/>
              <w:jc w:val="left"/>
              <w:rPr>
                <w:rFonts w:eastAsia="Times New Roman" w:cs="Times New Roman"/>
                <w:color w:val="000000"/>
                <w:sz w:val="20"/>
                <w:szCs w:val="20"/>
              </w:rPr>
            </w:pPr>
            <w:r w:rsidRPr="00DC437F">
              <w:rPr>
                <w:rFonts w:eastAsia="Times New Roman" w:cs="Times New Roman"/>
                <w:color w:val="000000"/>
                <w:sz w:val="20"/>
                <w:szCs w:val="20"/>
              </w:rPr>
              <w:t>25.700</w:t>
            </w:r>
          </w:p>
        </w:tc>
      </w:tr>
      <w:tr w:rsidR="00ED3348" w:rsidRPr="00DC437F" w14:paraId="42BD4BD8" w14:textId="77777777" w:rsidTr="00EF3010">
        <w:trPr>
          <w:trHeight w:val="290"/>
        </w:trPr>
        <w:tc>
          <w:tcPr>
            <w:tcW w:w="1189" w:type="pct"/>
            <w:tcBorders>
              <w:top w:val="nil"/>
              <w:left w:val="double" w:sz="6" w:space="0" w:color="auto"/>
              <w:bottom w:val="single" w:sz="4" w:space="0" w:color="auto"/>
              <w:right w:val="single" w:sz="4" w:space="0" w:color="auto"/>
            </w:tcBorders>
            <w:shd w:val="clear" w:color="auto" w:fill="auto"/>
            <w:noWrap/>
            <w:vAlign w:val="center"/>
            <w:hideMark/>
          </w:tcPr>
          <w:p w14:paraId="0A598820" w14:textId="77777777" w:rsidR="00ED3348" w:rsidRPr="00DC437F" w:rsidRDefault="00ED3348" w:rsidP="001C5A71">
            <w:pPr>
              <w:spacing w:after="0"/>
              <w:ind w:firstLine="0"/>
              <w:jc w:val="left"/>
              <w:rPr>
                <w:rFonts w:eastAsia="Times New Roman" w:cs="Times New Roman"/>
                <w:color w:val="000000"/>
                <w:sz w:val="20"/>
                <w:szCs w:val="20"/>
              </w:rPr>
            </w:pPr>
            <w:r w:rsidRPr="00DC437F">
              <w:rPr>
                <w:rFonts w:eastAsia="Times New Roman" w:cs="Times New Roman"/>
                <w:color w:val="000000"/>
                <w:sz w:val="20"/>
                <w:szCs w:val="20"/>
              </w:rPr>
              <w:t>Mid-West</w:t>
            </w:r>
          </w:p>
        </w:tc>
        <w:tc>
          <w:tcPr>
            <w:tcW w:w="2422" w:type="pct"/>
            <w:tcBorders>
              <w:top w:val="nil"/>
              <w:left w:val="nil"/>
              <w:bottom w:val="single" w:sz="4" w:space="0" w:color="auto"/>
              <w:right w:val="single" w:sz="4" w:space="0" w:color="auto"/>
            </w:tcBorders>
            <w:shd w:val="clear" w:color="auto" w:fill="auto"/>
            <w:noWrap/>
            <w:vAlign w:val="center"/>
            <w:hideMark/>
          </w:tcPr>
          <w:p w14:paraId="27C7DFFC" w14:textId="77777777" w:rsidR="00ED3348" w:rsidRPr="00DC437F" w:rsidRDefault="00ED3348" w:rsidP="001C5A71">
            <w:pPr>
              <w:spacing w:after="0"/>
              <w:ind w:firstLine="0"/>
              <w:jc w:val="left"/>
              <w:rPr>
                <w:rFonts w:eastAsia="Times New Roman" w:cs="Times New Roman"/>
                <w:color w:val="000000"/>
                <w:sz w:val="20"/>
                <w:szCs w:val="20"/>
              </w:rPr>
            </w:pPr>
            <w:r w:rsidRPr="00DC437F">
              <w:rPr>
                <w:rFonts w:eastAsia="Times New Roman" w:cs="Times New Roman"/>
                <w:color w:val="000000"/>
                <w:sz w:val="20"/>
                <w:szCs w:val="20"/>
              </w:rPr>
              <w:t> </w:t>
            </w:r>
          </w:p>
        </w:tc>
        <w:tc>
          <w:tcPr>
            <w:tcW w:w="677" w:type="pct"/>
            <w:tcBorders>
              <w:top w:val="nil"/>
              <w:left w:val="nil"/>
              <w:bottom w:val="single" w:sz="4" w:space="0" w:color="auto"/>
              <w:right w:val="single" w:sz="4" w:space="0" w:color="auto"/>
            </w:tcBorders>
            <w:shd w:val="clear" w:color="auto" w:fill="auto"/>
            <w:noWrap/>
            <w:vAlign w:val="center"/>
            <w:hideMark/>
          </w:tcPr>
          <w:p w14:paraId="39E88E67" w14:textId="77777777" w:rsidR="00ED3348" w:rsidRPr="00DC437F" w:rsidRDefault="00ED3348" w:rsidP="001C5A71">
            <w:pPr>
              <w:spacing w:after="0"/>
              <w:ind w:firstLine="0"/>
              <w:jc w:val="left"/>
              <w:rPr>
                <w:rFonts w:eastAsia="Times New Roman" w:cs="Times New Roman"/>
                <w:color w:val="000000"/>
                <w:sz w:val="20"/>
                <w:szCs w:val="20"/>
              </w:rPr>
            </w:pPr>
            <w:r w:rsidRPr="00DC437F">
              <w:rPr>
                <w:rFonts w:eastAsia="Times New Roman" w:cs="Times New Roman"/>
                <w:color w:val="000000"/>
                <w:sz w:val="20"/>
                <w:szCs w:val="20"/>
              </w:rPr>
              <w:t>1958</w:t>
            </w:r>
          </w:p>
        </w:tc>
        <w:tc>
          <w:tcPr>
            <w:tcW w:w="712" w:type="pct"/>
            <w:tcBorders>
              <w:top w:val="nil"/>
              <w:left w:val="nil"/>
              <w:bottom w:val="single" w:sz="4" w:space="0" w:color="auto"/>
              <w:right w:val="double" w:sz="6" w:space="0" w:color="auto"/>
            </w:tcBorders>
            <w:shd w:val="clear" w:color="auto" w:fill="auto"/>
            <w:noWrap/>
            <w:vAlign w:val="center"/>
            <w:hideMark/>
          </w:tcPr>
          <w:p w14:paraId="29ABE6AD" w14:textId="77777777" w:rsidR="00ED3348" w:rsidRPr="00DC437F" w:rsidRDefault="00ED3348" w:rsidP="001C5A71">
            <w:pPr>
              <w:spacing w:after="0"/>
              <w:ind w:firstLine="0"/>
              <w:jc w:val="left"/>
              <w:rPr>
                <w:rFonts w:eastAsia="Times New Roman" w:cs="Times New Roman"/>
                <w:color w:val="000000"/>
                <w:sz w:val="20"/>
                <w:szCs w:val="20"/>
              </w:rPr>
            </w:pPr>
            <w:r w:rsidRPr="00DC437F">
              <w:rPr>
                <w:rFonts w:eastAsia="Times New Roman" w:cs="Times New Roman"/>
                <w:color w:val="000000"/>
                <w:sz w:val="20"/>
                <w:szCs w:val="20"/>
              </w:rPr>
              <w:t>23.100</w:t>
            </w:r>
          </w:p>
        </w:tc>
      </w:tr>
      <w:tr w:rsidR="00ED3348" w:rsidRPr="00DC437F" w14:paraId="7F982EDF" w14:textId="77777777" w:rsidTr="00EF3010">
        <w:trPr>
          <w:trHeight w:val="290"/>
        </w:trPr>
        <w:tc>
          <w:tcPr>
            <w:tcW w:w="1189" w:type="pct"/>
            <w:tcBorders>
              <w:top w:val="nil"/>
              <w:left w:val="double" w:sz="6" w:space="0" w:color="auto"/>
              <w:bottom w:val="single" w:sz="4" w:space="0" w:color="auto"/>
              <w:right w:val="single" w:sz="4" w:space="0" w:color="auto"/>
            </w:tcBorders>
            <w:shd w:val="clear" w:color="auto" w:fill="auto"/>
            <w:noWrap/>
            <w:vAlign w:val="center"/>
            <w:hideMark/>
          </w:tcPr>
          <w:p w14:paraId="731384DE" w14:textId="77777777" w:rsidR="00ED3348" w:rsidRPr="00DC437F" w:rsidRDefault="00ED3348" w:rsidP="001C5A71">
            <w:pPr>
              <w:spacing w:after="0"/>
              <w:ind w:firstLine="0"/>
              <w:jc w:val="left"/>
              <w:rPr>
                <w:rFonts w:eastAsia="Times New Roman" w:cs="Times New Roman"/>
                <w:color w:val="000000"/>
                <w:sz w:val="20"/>
                <w:szCs w:val="20"/>
              </w:rPr>
            </w:pPr>
            <w:r w:rsidRPr="00DC437F">
              <w:rPr>
                <w:rFonts w:eastAsia="Times New Roman" w:cs="Times New Roman"/>
                <w:color w:val="000000"/>
                <w:sz w:val="20"/>
                <w:szCs w:val="20"/>
              </w:rPr>
              <w:t>Pacific</w:t>
            </w:r>
          </w:p>
        </w:tc>
        <w:tc>
          <w:tcPr>
            <w:tcW w:w="2422" w:type="pct"/>
            <w:tcBorders>
              <w:top w:val="nil"/>
              <w:left w:val="nil"/>
              <w:bottom w:val="single" w:sz="4" w:space="0" w:color="auto"/>
              <w:right w:val="single" w:sz="4" w:space="0" w:color="auto"/>
            </w:tcBorders>
            <w:shd w:val="clear" w:color="auto" w:fill="auto"/>
            <w:noWrap/>
            <w:vAlign w:val="center"/>
            <w:hideMark/>
          </w:tcPr>
          <w:p w14:paraId="4EDD2BF6" w14:textId="77777777" w:rsidR="00ED3348" w:rsidRPr="00DC437F" w:rsidRDefault="00ED3348" w:rsidP="001C5A71">
            <w:pPr>
              <w:spacing w:after="0"/>
              <w:ind w:firstLine="0"/>
              <w:jc w:val="left"/>
              <w:rPr>
                <w:rFonts w:eastAsia="Times New Roman" w:cs="Times New Roman"/>
                <w:color w:val="000000"/>
                <w:sz w:val="20"/>
                <w:szCs w:val="20"/>
              </w:rPr>
            </w:pPr>
            <w:r w:rsidRPr="00DC437F">
              <w:rPr>
                <w:rFonts w:eastAsia="Times New Roman" w:cs="Times New Roman"/>
                <w:color w:val="000000"/>
                <w:sz w:val="20"/>
                <w:szCs w:val="20"/>
              </w:rPr>
              <w:t> </w:t>
            </w:r>
          </w:p>
        </w:tc>
        <w:tc>
          <w:tcPr>
            <w:tcW w:w="677" w:type="pct"/>
            <w:tcBorders>
              <w:top w:val="nil"/>
              <w:left w:val="nil"/>
              <w:bottom w:val="single" w:sz="4" w:space="0" w:color="auto"/>
              <w:right w:val="single" w:sz="4" w:space="0" w:color="auto"/>
            </w:tcBorders>
            <w:shd w:val="clear" w:color="auto" w:fill="auto"/>
            <w:noWrap/>
            <w:vAlign w:val="center"/>
            <w:hideMark/>
          </w:tcPr>
          <w:p w14:paraId="15EC6B30" w14:textId="77777777" w:rsidR="00ED3348" w:rsidRPr="00DC437F" w:rsidRDefault="00ED3348" w:rsidP="001C5A71">
            <w:pPr>
              <w:spacing w:after="0"/>
              <w:ind w:firstLine="0"/>
              <w:jc w:val="left"/>
              <w:rPr>
                <w:rFonts w:eastAsia="Times New Roman" w:cs="Times New Roman"/>
                <w:color w:val="000000"/>
                <w:sz w:val="20"/>
                <w:szCs w:val="20"/>
              </w:rPr>
            </w:pPr>
            <w:r w:rsidRPr="00DC437F">
              <w:rPr>
                <w:rFonts w:eastAsia="Times New Roman" w:cs="Times New Roman"/>
                <w:color w:val="000000"/>
                <w:sz w:val="20"/>
                <w:szCs w:val="20"/>
              </w:rPr>
              <w:t>799</w:t>
            </w:r>
          </w:p>
        </w:tc>
        <w:tc>
          <w:tcPr>
            <w:tcW w:w="712" w:type="pct"/>
            <w:tcBorders>
              <w:top w:val="nil"/>
              <w:left w:val="nil"/>
              <w:bottom w:val="single" w:sz="4" w:space="0" w:color="auto"/>
              <w:right w:val="double" w:sz="6" w:space="0" w:color="auto"/>
            </w:tcBorders>
            <w:shd w:val="clear" w:color="auto" w:fill="auto"/>
            <w:noWrap/>
            <w:vAlign w:val="center"/>
            <w:hideMark/>
          </w:tcPr>
          <w:p w14:paraId="29D8DCB7" w14:textId="77777777" w:rsidR="00ED3348" w:rsidRPr="00DC437F" w:rsidRDefault="00ED3348" w:rsidP="001C5A71">
            <w:pPr>
              <w:spacing w:after="0"/>
              <w:ind w:firstLine="0"/>
              <w:jc w:val="left"/>
              <w:rPr>
                <w:rFonts w:eastAsia="Times New Roman" w:cs="Times New Roman"/>
                <w:color w:val="000000"/>
                <w:sz w:val="20"/>
                <w:szCs w:val="20"/>
              </w:rPr>
            </w:pPr>
            <w:r w:rsidRPr="00DC437F">
              <w:rPr>
                <w:rFonts w:eastAsia="Times New Roman" w:cs="Times New Roman"/>
                <w:color w:val="000000"/>
                <w:sz w:val="20"/>
                <w:szCs w:val="20"/>
              </w:rPr>
              <w:t>9.426</w:t>
            </w:r>
          </w:p>
        </w:tc>
      </w:tr>
      <w:tr w:rsidR="00ED3348" w:rsidRPr="00DC437F" w14:paraId="36019249" w14:textId="77777777" w:rsidTr="00EF3010">
        <w:trPr>
          <w:trHeight w:val="290"/>
        </w:trPr>
        <w:tc>
          <w:tcPr>
            <w:tcW w:w="5000" w:type="pct"/>
            <w:gridSpan w:val="4"/>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0C4B0B6A" w14:textId="77777777" w:rsidR="00ED3348" w:rsidRPr="00DC437F" w:rsidRDefault="00ED3348" w:rsidP="005E697C">
            <w:pPr>
              <w:spacing w:after="0"/>
              <w:ind w:firstLine="0"/>
              <w:jc w:val="left"/>
              <w:rPr>
                <w:rFonts w:eastAsia="Times New Roman" w:cs="Times New Roman"/>
                <w:i/>
                <w:iCs/>
                <w:color w:val="000000"/>
                <w:sz w:val="20"/>
                <w:szCs w:val="20"/>
              </w:rPr>
            </w:pPr>
            <w:r w:rsidRPr="00DC437F">
              <w:rPr>
                <w:rFonts w:eastAsia="Times New Roman" w:cs="Times New Roman"/>
                <w:i/>
                <w:iCs/>
                <w:color w:val="000000"/>
                <w:sz w:val="20"/>
                <w:szCs w:val="20"/>
              </w:rPr>
              <w:t>Temporal factors</w:t>
            </w:r>
          </w:p>
        </w:tc>
      </w:tr>
      <w:tr w:rsidR="00ED3348" w:rsidRPr="00DC437F" w14:paraId="7A2DAEAB" w14:textId="77777777" w:rsidTr="00EF3010">
        <w:trPr>
          <w:trHeight w:val="290"/>
        </w:trPr>
        <w:tc>
          <w:tcPr>
            <w:tcW w:w="5000" w:type="pct"/>
            <w:gridSpan w:val="4"/>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7555DDDF" w14:textId="77777777" w:rsidR="00ED3348" w:rsidRPr="00DC437F" w:rsidRDefault="00ED3348" w:rsidP="001C5A71">
            <w:pPr>
              <w:spacing w:after="0"/>
              <w:ind w:firstLine="0"/>
              <w:jc w:val="left"/>
              <w:rPr>
                <w:rFonts w:eastAsia="Times New Roman" w:cs="Times New Roman"/>
                <w:color w:val="000000"/>
                <w:sz w:val="20"/>
                <w:szCs w:val="20"/>
              </w:rPr>
            </w:pPr>
            <w:r w:rsidRPr="00DC437F">
              <w:rPr>
                <w:rFonts w:eastAsia="Times New Roman" w:cs="Times New Roman"/>
                <w:color w:val="000000"/>
                <w:sz w:val="20"/>
                <w:szCs w:val="20"/>
              </w:rPr>
              <w:t>Quarter</w:t>
            </w:r>
          </w:p>
        </w:tc>
      </w:tr>
      <w:tr w:rsidR="00ED3348" w:rsidRPr="00DC437F" w14:paraId="1AC4006C" w14:textId="77777777" w:rsidTr="00EF3010">
        <w:trPr>
          <w:trHeight w:val="290"/>
        </w:trPr>
        <w:tc>
          <w:tcPr>
            <w:tcW w:w="1189" w:type="pct"/>
            <w:tcBorders>
              <w:top w:val="nil"/>
              <w:left w:val="double" w:sz="6" w:space="0" w:color="auto"/>
              <w:bottom w:val="single" w:sz="4" w:space="0" w:color="auto"/>
              <w:right w:val="single" w:sz="4" w:space="0" w:color="auto"/>
            </w:tcBorders>
            <w:shd w:val="clear" w:color="auto" w:fill="auto"/>
            <w:noWrap/>
            <w:vAlign w:val="center"/>
            <w:hideMark/>
          </w:tcPr>
          <w:p w14:paraId="4592BD4C" w14:textId="77777777" w:rsidR="00ED3348" w:rsidRPr="00DC437F" w:rsidRDefault="00ED3348" w:rsidP="001C5A71">
            <w:pPr>
              <w:spacing w:after="0"/>
              <w:ind w:firstLine="0"/>
              <w:jc w:val="left"/>
              <w:rPr>
                <w:rFonts w:eastAsia="Times New Roman" w:cs="Times New Roman"/>
                <w:color w:val="000000"/>
                <w:sz w:val="20"/>
                <w:szCs w:val="20"/>
              </w:rPr>
            </w:pPr>
            <w:r w:rsidRPr="00DC437F">
              <w:rPr>
                <w:rFonts w:eastAsia="Times New Roman" w:cs="Times New Roman"/>
                <w:color w:val="000000"/>
                <w:sz w:val="20"/>
                <w:szCs w:val="20"/>
              </w:rPr>
              <w:t>Quarter 1</w:t>
            </w:r>
          </w:p>
        </w:tc>
        <w:tc>
          <w:tcPr>
            <w:tcW w:w="2422" w:type="pct"/>
            <w:tcBorders>
              <w:top w:val="nil"/>
              <w:left w:val="nil"/>
              <w:bottom w:val="single" w:sz="4" w:space="0" w:color="auto"/>
              <w:right w:val="single" w:sz="4" w:space="0" w:color="auto"/>
            </w:tcBorders>
            <w:shd w:val="clear" w:color="auto" w:fill="auto"/>
            <w:noWrap/>
            <w:vAlign w:val="center"/>
            <w:hideMark/>
          </w:tcPr>
          <w:p w14:paraId="2974EB18" w14:textId="77777777" w:rsidR="00ED3348" w:rsidRPr="00DC437F" w:rsidRDefault="00ED3348" w:rsidP="001C5A71">
            <w:pPr>
              <w:spacing w:after="0"/>
              <w:ind w:firstLine="0"/>
              <w:jc w:val="left"/>
              <w:rPr>
                <w:rFonts w:eastAsia="Times New Roman" w:cs="Times New Roman"/>
                <w:color w:val="000000"/>
                <w:sz w:val="20"/>
                <w:szCs w:val="20"/>
              </w:rPr>
            </w:pPr>
            <w:r w:rsidRPr="00DC437F">
              <w:rPr>
                <w:rFonts w:eastAsia="Times New Roman" w:cs="Times New Roman"/>
                <w:color w:val="000000"/>
                <w:sz w:val="20"/>
                <w:szCs w:val="20"/>
              </w:rPr>
              <w:t>January-March</w:t>
            </w:r>
          </w:p>
        </w:tc>
        <w:tc>
          <w:tcPr>
            <w:tcW w:w="677" w:type="pct"/>
            <w:tcBorders>
              <w:top w:val="nil"/>
              <w:left w:val="nil"/>
              <w:bottom w:val="single" w:sz="4" w:space="0" w:color="auto"/>
              <w:right w:val="single" w:sz="4" w:space="0" w:color="auto"/>
            </w:tcBorders>
            <w:shd w:val="clear" w:color="auto" w:fill="auto"/>
            <w:noWrap/>
            <w:vAlign w:val="center"/>
            <w:hideMark/>
          </w:tcPr>
          <w:p w14:paraId="056BD36F" w14:textId="77777777" w:rsidR="00ED3348" w:rsidRPr="00DC437F" w:rsidRDefault="00ED3348" w:rsidP="001C5A71">
            <w:pPr>
              <w:spacing w:after="0"/>
              <w:ind w:firstLine="0"/>
              <w:jc w:val="left"/>
              <w:rPr>
                <w:rFonts w:eastAsia="Times New Roman" w:cs="Times New Roman"/>
                <w:color w:val="000000"/>
                <w:sz w:val="20"/>
                <w:szCs w:val="20"/>
              </w:rPr>
            </w:pPr>
            <w:r w:rsidRPr="00DC437F">
              <w:rPr>
                <w:rFonts w:eastAsia="Times New Roman" w:cs="Times New Roman"/>
                <w:color w:val="000000"/>
                <w:sz w:val="20"/>
                <w:szCs w:val="20"/>
              </w:rPr>
              <w:t>2101</w:t>
            </w:r>
          </w:p>
        </w:tc>
        <w:tc>
          <w:tcPr>
            <w:tcW w:w="712" w:type="pct"/>
            <w:tcBorders>
              <w:top w:val="nil"/>
              <w:left w:val="nil"/>
              <w:bottom w:val="single" w:sz="4" w:space="0" w:color="auto"/>
              <w:right w:val="double" w:sz="6" w:space="0" w:color="auto"/>
            </w:tcBorders>
            <w:shd w:val="clear" w:color="auto" w:fill="auto"/>
            <w:noWrap/>
            <w:vAlign w:val="center"/>
            <w:hideMark/>
          </w:tcPr>
          <w:p w14:paraId="149B0964" w14:textId="77777777" w:rsidR="00ED3348" w:rsidRPr="00DC437F" w:rsidRDefault="00ED3348" w:rsidP="001C5A71">
            <w:pPr>
              <w:spacing w:after="0"/>
              <w:ind w:firstLine="0"/>
              <w:jc w:val="left"/>
              <w:rPr>
                <w:rFonts w:eastAsia="Times New Roman" w:cs="Times New Roman"/>
                <w:color w:val="000000"/>
                <w:sz w:val="20"/>
                <w:szCs w:val="20"/>
              </w:rPr>
            </w:pPr>
            <w:r w:rsidRPr="00DC437F">
              <w:rPr>
                <w:rFonts w:eastAsia="Times New Roman" w:cs="Times New Roman"/>
                <w:color w:val="000000"/>
                <w:sz w:val="20"/>
                <w:szCs w:val="20"/>
              </w:rPr>
              <w:t>24.785</w:t>
            </w:r>
          </w:p>
        </w:tc>
      </w:tr>
      <w:tr w:rsidR="00ED3348" w:rsidRPr="00DC437F" w14:paraId="147E4216" w14:textId="77777777" w:rsidTr="00EF3010">
        <w:trPr>
          <w:trHeight w:val="290"/>
        </w:trPr>
        <w:tc>
          <w:tcPr>
            <w:tcW w:w="1189" w:type="pct"/>
            <w:tcBorders>
              <w:top w:val="nil"/>
              <w:left w:val="double" w:sz="6" w:space="0" w:color="auto"/>
              <w:bottom w:val="single" w:sz="4" w:space="0" w:color="auto"/>
              <w:right w:val="single" w:sz="4" w:space="0" w:color="auto"/>
            </w:tcBorders>
            <w:shd w:val="clear" w:color="auto" w:fill="auto"/>
            <w:noWrap/>
            <w:vAlign w:val="center"/>
            <w:hideMark/>
          </w:tcPr>
          <w:p w14:paraId="6C50E076" w14:textId="77777777" w:rsidR="00ED3348" w:rsidRPr="00DC437F" w:rsidRDefault="00ED3348" w:rsidP="001C5A71">
            <w:pPr>
              <w:spacing w:after="0"/>
              <w:ind w:firstLine="0"/>
              <w:jc w:val="left"/>
              <w:rPr>
                <w:rFonts w:eastAsia="Times New Roman" w:cs="Times New Roman"/>
                <w:color w:val="000000"/>
                <w:sz w:val="20"/>
                <w:szCs w:val="20"/>
              </w:rPr>
            </w:pPr>
            <w:r w:rsidRPr="00DC437F">
              <w:rPr>
                <w:rFonts w:eastAsia="Times New Roman" w:cs="Times New Roman"/>
                <w:color w:val="000000"/>
                <w:sz w:val="20"/>
                <w:szCs w:val="20"/>
              </w:rPr>
              <w:t>Quarter 2</w:t>
            </w:r>
          </w:p>
        </w:tc>
        <w:tc>
          <w:tcPr>
            <w:tcW w:w="2422" w:type="pct"/>
            <w:tcBorders>
              <w:top w:val="nil"/>
              <w:left w:val="nil"/>
              <w:bottom w:val="single" w:sz="4" w:space="0" w:color="auto"/>
              <w:right w:val="single" w:sz="4" w:space="0" w:color="auto"/>
            </w:tcBorders>
            <w:shd w:val="clear" w:color="auto" w:fill="auto"/>
            <w:noWrap/>
            <w:vAlign w:val="center"/>
            <w:hideMark/>
          </w:tcPr>
          <w:p w14:paraId="75BFF5AA" w14:textId="77777777" w:rsidR="00ED3348" w:rsidRPr="00DC437F" w:rsidRDefault="00ED3348" w:rsidP="001C5A71">
            <w:pPr>
              <w:spacing w:after="0"/>
              <w:ind w:firstLine="0"/>
              <w:jc w:val="left"/>
              <w:rPr>
                <w:rFonts w:eastAsia="Times New Roman" w:cs="Times New Roman"/>
                <w:color w:val="000000"/>
                <w:sz w:val="20"/>
                <w:szCs w:val="20"/>
              </w:rPr>
            </w:pPr>
            <w:r w:rsidRPr="00DC437F">
              <w:rPr>
                <w:rFonts w:eastAsia="Times New Roman" w:cs="Times New Roman"/>
                <w:color w:val="000000"/>
                <w:sz w:val="20"/>
                <w:szCs w:val="20"/>
              </w:rPr>
              <w:t>April-June</w:t>
            </w:r>
          </w:p>
        </w:tc>
        <w:tc>
          <w:tcPr>
            <w:tcW w:w="677" w:type="pct"/>
            <w:tcBorders>
              <w:top w:val="nil"/>
              <w:left w:val="nil"/>
              <w:bottom w:val="single" w:sz="4" w:space="0" w:color="auto"/>
              <w:right w:val="single" w:sz="4" w:space="0" w:color="auto"/>
            </w:tcBorders>
            <w:shd w:val="clear" w:color="auto" w:fill="auto"/>
            <w:noWrap/>
            <w:vAlign w:val="center"/>
            <w:hideMark/>
          </w:tcPr>
          <w:p w14:paraId="6040830D" w14:textId="77777777" w:rsidR="00ED3348" w:rsidRPr="00DC437F" w:rsidRDefault="00ED3348" w:rsidP="001C5A71">
            <w:pPr>
              <w:spacing w:after="0"/>
              <w:ind w:firstLine="0"/>
              <w:jc w:val="left"/>
              <w:rPr>
                <w:rFonts w:eastAsia="Times New Roman" w:cs="Times New Roman"/>
                <w:color w:val="000000"/>
                <w:sz w:val="20"/>
                <w:szCs w:val="20"/>
              </w:rPr>
            </w:pPr>
            <w:r w:rsidRPr="00DC437F">
              <w:rPr>
                <w:rFonts w:eastAsia="Times New Roman" w:cs="Times New Roman"/>
                <w:color w:val="000000"/>
                <w:sz w:val="20"/>
                <w:szCs w:val="20"/>
              </w:rPr>
              <w:t>2142</w:t>
            </w:r>
          </w:p>
        </w:tc>
        <w:tc>
          <w:tcPr>
            <w:tcW w:w="712" w:type="pct"/>
            <w:tcBorders>
              <w:top w:val="nil"/>
              <w:left w:val="nil"/>
              <w:bottom w:val="single" w:sz="4" w:space="0" w:color="auto"/>
              <w:right w:val="double" w:sz="6" w:space="0" w:color="auto"/>
            </w:tcBorders>
            <w:shd w:val="clear" w:color="auto" w:fill="auto"/>
            <w:noWrap/>
            <w:vAlign w:val="center"/>
            <w:hideMark/>
          </w:tcPr>
          <w:p w14:paraId="25F07326" w14:textId="77777777" w:rsidR="00ED3348" w:rsidRPr="00DC437F" w:rsidRDefault="00ED3348" w:rsidP="001C5A71">
            <w:pPr>
              <w:spacing w:after="0"/>
              <w:ind w:firstLine="0"/>
              <w:jc w:val="left"/>
              <w:rPr>
                <w:rFonts w:eastAsia="Times New Roman" w:cs="Times New Roman"/>
                <w:color w:val="000000"/>
                <w:sz w:val="20"/>
                <w:szCs w:val="20"/>
              </w:rPr>
            </w:pPr>
            <w:r w:rsidRPr="00DC437F">
              <w:rPr>
                <w:rFonts w:eastAsia="Times New Roman" w:cs="Times New Roman"/>
                <w:color w:val="000000"/>
                <w:sz w:val="20"/>
                <w:szCs w:val="20"/>
              </w:rPr>
              <w:t>25.268</w:t>
            </w:r>
          </w:p>
        </w:tc>
      </w:tr>
      <w:tr w:rsidR="00ED3348" w:rsidRPr="00DC437F" w14:paraId="2BDDE196" w14:textId="77777777" w:rsidTr="00EF3010">
        <w:trPr>
          <w:trHeight w:val="290"/>
        </w:trPr>
        <w:tc>
          <w:tcPr>
            <w:tcW w:w="1189" w:type="pct"/>
            <w:tcBorders>
              <w:top w:val="nil"/>
              <w:left w:val="double" w:sz="6" w:space="0" w:color="auto"/>
              <w:bottom w:val="single" w:sz="4" w:space="0" w:color="auto"/>
              <w:right w:val="single" w:sz="4" w:space="0" w:color="auto"/>
            </w:tcBorders>
            <w:shd w:val="clear" w:color="auto" w:fill="auto"/>
            <w:noWrap/>
            <w:vAlign w:val="center"/>
            <w:hideMark/>
          </w:tcPr>
          <w:p w14:paraId="4ABA1232" w14:textId="77777777" w:rsidR="00ED3348" w:rsidRPr="00DC437F" w:rsidRDefault="00ED3348" w:rsidP="001C5A71">
            <w:pPr>
              <w:spacing w:after="0"/>
              <w:ind w:firstLine="0"/>
              <w:jc w:val="left"/>
              <w:rPr>
                <w:rFonts w:eastAsia="Times New Roman" w:cs="Times New Roman"/>
                <w:color w:val="000000"/>
                <w:sz w:val="20"/>
                <w:szCs w:val="20"/>
              </w:rPr>
            </w:pPr>
            <w:r w:rsidRPr="00DC437F">
              <w:rPr>
                <w:rFonts w:eastAsia="Times New Roman" w:cs="Times New Roman"/>
                <w:color w:val="000000"/>
                <w:sz w:val="20"/>
                <w:szCs w:val="20"/>
              </w:rPr>
              <w:t>Quarter 3</w:t>
            </w:r>
          </w:p>
        </w:tc>
        <w:tc>
          <w:tcPr>
            <w:tcW w:w="2422" w:type="pct"/>
            <w:tcBorders>
              <w:top w:val="nil"/>
              <w:left w:val="nil"/>
              <w:bottom w:val="single" w:sz="4" w:space="0" w:color="auto"/>
              <w:right w:val="single" w:sz="4" w:space="0" w:color="auto"/>
            </w:tcBorders>
            <w:shd w:val="clear" w:color="auto" w:fill="auto"/>
            <w:noWrap/>
            <w:vAlign w:val="center"/>
            <w:hideMark/>
          </w:tcPr>
          <w:p w14:paraId="5F58D796" w14:textId="77777777" w:rsidR="00ED3348" w:rsidRPr="00DC437F" w:rsidRDefault="00ED3348" w:rsidP="001C5A71">
            <w:pPr>
              <w:spacing w:after="0"/>
              <w:ind w:firstLine="0"/>
              <w:jc w:val="left"/>
              <w:rPr>
                <w:rFonts w:eastAsia="Times New Roman" w:cs="Times New Roman"/>
                <w:color w:val="000000"/>
                <w:sz w:val="20"/>
                <w:szCs w:val="20"/>
              </w:rPr>
            </w:pPr>
            <w:r w:rsidRPr="00DC437F">
              <w:rPr>
                <w:rFonts w:eastAsia="Times New Roman" w:cs="Times New Roman"/>
                <w:color w:val="000000"/>
                <w:sz w:val="20"/>
                <w:szCs w:val="20"/>
              </w:rPr>
              <w:t>July-September</w:t>
            </w:r>
          </w:p>
        </w:tc>
        <w:tc>
          <w:tcPr>
            <w:tcW w:w="677" w:type="pct"/>
            <w:tcBorders>
              <w:top w:val="nil"/>
              <w:left w:val="nil"/>
              <w:bottom w:val="single" w:sz="4" w:space="0" w:color="auto"/>
              <w:right w:val="single" w:sz="4" w:space="0" w:color="auto"/>
            </w:tcBorders>
            <w:shd w:val="clear" w:color="auto" w:fill="auto"/>
            <w:noWrap/>
            <w:vAlign w:val="center"/>
            <w:hideMark/>
          </w:tcPr>
          <w:p w14:paraId="6E538402" w14:textId="77777777" w:rsidR="00ED3348" w:rsidRPr="00DC437F" w:rsidRDefault="00ED3348" w:rsidP="001C5A71">
            <w:pPr>
              <w:spacing w:after="0"/>
              <w:ind w:firstLine="0"/>
              <w:jc w:val="left"/>
              <w:rPr>
                <w:rFonts w:eastAsia="Times New Roman" w:cs="Times New Roman"/>
                <w:color w:val="000000"/>
                <w:sz w:val="20"/>
                <w:szCs w:val="20"/>
              </w:rPr>
            </w:pPr>
            <w:r w:rsidRPr="00DC437F">
              <w:rPr>
                <w:rFonts w:eastAsia="Times New Roman" w:cs="Times New Roman"/>
                <w:color w:val="000000"/>
                <w:sz w:val="20"/>
                <w:szCs w:val="20"/>
              </w:rPr>
              <w:t>2128</w:t>
            </w:r>
          </w:p>
        </w:tc>
        <w:tc>
          <w:tcPr>
            <w:tcW w:w="712" w:type="pct"/>
            <w:tcBorders>
              <w:top w:val="nil"/>
              <w:left w:val="nil"/>
              <w:bottom w:val="single" w:sz="4" w:space="0" w:color="auto"/>
              <w:right w:val="double" w:sz="6" w:space="0" w:color="auto"/>
            </w:tcBorders>
            <w:shd w:val="clear" w:color="auto" w:fill="auto"/>
            <w:noWrap/>
            <w:vAlign w:val="center"/>
            <w:hideMark/>
          </w:tcPr>
          <w:p w14:paraId="14FC3DDC" w14:textId="77777777" w:rsidR="00ED3348" w:rsidRPr="00DC437F" w:rsidRDefault="00ED3348" w:rsidP="001C5A71">
            <w:pPr>
              <w:spacing w:after="0"/>
              <w:ind w:firstLine="0"/>
              <w:jc w:val="left"/>
              <w:rPr>
                <w:rFonts w:eastAsia="Times New Roman" w:cs="Times New Roman"/>
                <w:color w:val="000000"/>
                <w:sz w:val="20"/>
                <w:szCs w:val="20"/>
              </w:rPr>
            </w:pPr>
            <w:r w:rsidRPr="00DC437F">
              <w:rPr>
                <w:rFonts w:eastAsia="Times New Roman" w:cs="Times New Roman"/>
                <w:color w:val="000000"/>
                <w:sz w:val="20"/>
                <w:szCs w:val="20"/>
              </w:rPr>
              <w:t>25.103</w:t>
            </w:r>
          </w:p>
        </w:tc>
      </w:tr>
      <w:tr w:rsidR="00ED3348" w:rsidRPr="00DC437F" w14:paraId="599CE8DB" w14:textId="77777777" w:rsidTr="00EF3010">
        <w:trPr>
          <w:trHeight w:val="300"/>
        </w:trPr>
        <w:tc>
          <w:tcPr>
            <w:tcW w:w="1189" w:type="pct"/>
            <w:tcBorders>
              <w:top w:val="nil"/>
              <w:left w:val="double" w:sz="6" w:space="0" w:color="auto"/>
              <w:bottom w:val="nil"/>
              <w:right w:val="single" w:sz="4" w:space="0" w:color="auto"/>
            </w:tcBorders>
            <w:shd w:val="clear" w:color="auto" w:fill="auto"/>
            <w:noWrap/>
            <w:vAlign w:val="center"/>
            <w:hideMark/>
          </w:tcPr>
          <w:p w14:paraId="7A2407F6" w14:textId="77777777" w:rsidR="00ED3348" w:rsidRPr="00DC437F" w:rsidRDefault="00ED3348" w:rsidP="001C5A71">
            <w:pPr>
              <w:spacing w:after="0"/>
              <w:ind w:firstLine="0"/>
              <w:jc w:val="left"/>
              <w:rPr>
                <w:rFonts w:eastAsia="Times New Roman" w:cs="Times New Roman"/>
                <w:color w:val="000000"/>
                <w:sz w:val="20"/>
                <w:szCs w:val="20"/>
              </w:rPr>
            </w:pPr>
            <w:r w:rsidRPr="00DC437F">
              <w:rPr>
                <w:rFonts w:eastAsia="Times New Roman" w:cs="Times New Roman"/>
                <w:color w:val="000000"/>
                <w:sz w:val="20"/>
                <w:szCs w:val="20"/>
              </w:rPr>
              <w:t>Quarter 4</w:t>
            </w:r>
          </w:p>
        </w:tc>
        <w:tc>
          <w:tcPr>
            <w:tcW w:w="2422" w:type="pct"/>
            <w:tcBorders>
              <w:top w:val="nil"/>
              <w:left w:val="nil"/>
              <w:bottom w:val="nil"/>
              <w:right w:val="single" w:sz="4" w:space="0" w:color="auto"/>
            </w:tcBorders>
            <w:shd w:val="clear" w:color="auto" w:fill="auto"/>
            <w:noWrap/>
            <w:vAlign w:val="center"/>
            <w:hideMark/>
          </w:tcPr>
          <w:p w14:paraId="53526BB7" w14:textId="77777777" w:rsidR="00ED3348" w:rsidRPr="00DC437F" w:rsidRDefault="00ED3348" w:rsidP="001C5A71">
            <w:pPr>
              <w:spacing w:after="0"/>
              <w:ind w:firstLine="0"/>
              <w:jc w:val="left"/>
              <w:rPr>
                <w:rFonts w:eastAsia="Times New Roman" w:cs="Times New Roman"/>
                <w:color w:val="000000"/>
                <w:sz w:val="20"/>
                <w:szCs w:val="20"/>
              </w:rPr>
            </w:pPr>
            <w:r w:rsidRPr="00DC437F">
              <w:rPr>
                <w:rFonts w:eastAsia="Times New Roman" w:cs="Times New Roman"/>
                <w:color w:val="000000"/>
                <w:sz w:val="20"/>
                <w:szCs w:val="20"/>
              </w:rPr>
              <w:t>October-December</w:t>
            </w:r>
          </w:p>
        </w:tc>
        <w:tc>
          <w:tcPr>
            <w:tcW w:w="677" w:type="pct"/>
            <w:tcBorders>
              <w:top w:val="nil"/>
              <w:left w:val="nil"/>
              <w:bottom w:val="nil"/>
              <w:right w:val="single" w:sz="4" w:space="0" w:color="auto"/>
            </w:tcBorders>
            <w:shd w:val="clear" w:color="auto" w:fill="auto"/>
            <w:noWrap/>
            <w:vAlign w:val="center"/>
            <w:hideMark/>
          </w:tcPr>
          <w:p w14:paraId="1BFB355B" w14:textId="77777777" w:rsidR="00ED3348" w:rsidRPr="00DC437F" w:rsidRDefault="00ED3348" w:rsidP="001C5A71">
            <w:pPr>
              <w:spacing w:after="0"/>
              <w:ind w:firstLine="0"/>
              <w:jc w:val="left"/>
              <w:rPr>
                <w:rFonts w:eastAsia="Times New Roman" w:cs="Times New Roman"/>
                <w:color w:val="000000"/>
                <w:sz w:val="20"/>
                <w:szCs w:val="20"/>
              </w:rPr>
            </w:pPr>
            <w:r w:rsidRPr="00DC437F">
              <w:rPr>
                <w:rFonts w:eastAsia="Times New Roman" w:cs="Times New Roman"/>
                <w:color w:val="000000"/>
                <w:sz w:val="20"/>
                <w:szCs w:val="20"/>
              </w:rPr>
              <w:t>2106</w:t>
            </w:r>
          </w:p>
        </w:tc>
        <w:tc>
          <w:tcPr>
            <w:tcW w:w="712" w:type="pct"/>
            <w:tcBorders>
              <w:top w:val="nil"/>
              <w:left w:val="nil"/>
              <w:bottom w:val="nil"/>
              <w:right w:val="double" w:sz="6" w:space="0" w:color="auto"/>
            </w:tcBorders>
            <w:shd w:val="clear" w:color="auto" w:fill="auto"/>
            <w:noWrap/>
            <w:vAlign w:val="center"/>
            <w:hideMark/>
          </w:tcPr>
          <w:p w14:paraId="0F3AB0CA" w14:textId="77777777" w:rsidR="00ED3348" w:rsidRPr="00DC437F" w:rsidRDefault="00ED3348" w:rsidP="001C5A71">
            <w:pPr>
              <w:spacing w:after="0"/>
              <w:ind w:firstLine="0"/>
              <w:jc w:val="left"/>
              <w:rPr>
                <w:rFonts w:eastAsia="Times New Roman" w:cs="Times New Roman"/>
                <w:color w:val="000000"/>
                <w:sz w:val="20"/>
                <w:szCs w:val="20"/>
              </w:rPr>
            </w:pPr>
            <w:r w:rsidRPr="00DC437F">
              <w:rPr>
                <w:rFonts w:eastAsia="Times New Roman" w:cs="Times New Roman"/>
                <w:color w:val="000000"/>
                <w:sz w:val="20"/>
                <w:szCs w:val="20"/>
              </w:rPr>
              <w:t>24.844</w:t>
            </w:r>
          </w:p>
        </w:tc>
      </w:tr>
      <w:tr w:rsidR="00ED3348" w:rsidRPr="00DC437F" w14:paraId="1215CD9D" w14:textId="77777777" w:rsidTr="00EF3010">
        <w:trPr>
          <w:trHeight w:val="310"/>
        </w:trPr>
        <w:tc>
          <w:tcPr>
            <w:tcW w:w="5000" w:type="pct"/>
            <w:gridSpan w:val="4"/>
            <w:tcBorders>
              <w:top w:val="double" w:sz="6" w:space="0" w:color="auto"/>
              <w:left w:val="double" w:sz="6" w:space="0" w:color="auto"/>
              <w:bottom w:val="double" w:sz="6" w:space="0" w:color="auto"/>
              <w:right w:val="double" w:sz="6" w:space="0" w:color="000000"/>
            </w:tcBorders>
            <w:shd w:val="clear" w:color="auto" w:fill="auto"/>
            <w:noWrap/>
            <w:vAlign w:val="center"/>
            <w:hideMark/>
          </w:tcPr>
          <w:p w14:paraId="739E1197" w14:textId="77777777" w:rsidR="00ED3348" w:rsidRPr="00DC437F" w:rsidRDefault="00ED3348" w:rsidP="001C5A71">
            <w:pPr>
              <w:spacing w:after="0"/>
              <w:ind w:firstLine="0"/>
              <w:jc w:val="center"/>
              <w:rPr>
                <w:rFonts w:eastAsia="Times New Roman" w:cs="Times New Roman"/>
                <w:b/>
                <w:bCs/>
                <w:i/>
                <w:iCs/>
                <w:color w:val="000000"/>
                <w:sz w:val="20"/>
                <w:szCs w:val="20"/>
              </w:rPr>
            </w:pPr>
            <w:r w:rsidRPr="00DC437F">
              <w:rPr>
                <w:rFonts w:eastAsia="Times New Roman" w:cs="Times New Roman"/>
                <w:b/>
                <w:bCs/>
                <w:i/>
                <w:iCs/>
                <w:color w:val="000000"/>
                <w:sz w:val="20"/>
                <w:szCs w:val="20"/>
              </w:rPr>
              <w:t>Continuous Independent Variables</w:t>
            </w:r>
          </w:p>
        </w:tc>
      </w:tr>
      <w:tr w:rsidR="00ED3348" w:rsidRPr="00DC437F" w14:paraId="504C02D2" w14:textId="77777777" w:rsidTr="00EF3010">
        <w:trPr>
          <w:trHeight w:val="310"/>
        </w:trPr>
        <w:tc>
          <w:tcPr>
            <w:tcW w:w="1189" w:type="pct"/>
            <w:tcBorders>
              <w:top w:val="nil"/>
              <w:left w:val="double" w:sz="6" w:space="0" w:color="auto"/>
              <w:bottom w:val="double" w:sz="6" w:space="0" w:color="auto"/>
              <w:right w:val="single" w:sz="4" w:space="0" w:color="auto"/>
            </w:tcBorders>
            <w:shd w:val="clear" w:color="auto" w:fill="auto"/>
            <w:noWrap/>
            <w:vAlign w:val="center"/>
            <w:hideMark/>
          </w:tcPr>
          <w:p w14:paraId="697DA7F8" w14:textId="77777777" w:rsidR="00ED3348" w:rsidRPr="00DC437F" w:rsidRDefault="00ED3348" w:rsidP="001C5A71">
            <w:pPr>
              <w:spacing w:after="0"/>
              <w:ind w:firstLine="0"/>
              <w:jc w:val="left"/>
              <w:rPr>
                <w:rFonts w:eastAsia="Times New Roman" w:cs="Times New Roman"/>
                <w:b/>
                <w:bCs/>
                <w:color w:val="000000"/>
                <w:sz w:val="20"/>
                <w:szCs w:val="20"/>
              </w:rPr>
            </w:pPr>
            <w:r w:rsidRPr="00DC437F">
              <w:rPr>
                <w:rFonts w:eastAsia="Times New Roman" w:cs="Times New Roman"/>
                <w:b/>
                <w:bCs/>
                <w:color w:val="000000"/>
                <w:sz w:val="20"/>
                <w:szCs w:val="20"/>
              </w:rPr>
              <w:t>Variables</w:t>
            </w:r>
          </w:p>
        </w:tc>
        <w:tc>
          <w:tcPr>
            <w:tcW w:w="2422" w:type="pct"/>
            <w:tcBorders>
              <w:top w:val="nil"/>
              <w:left w:val="nil"/>
              <w:bottom w:val="double" w:sz="6" w:space="0" w:color="auto"/>
              <w:right w:val="single" w:sz="4" w:space="0" w:color="auto"/>
            </w:tcBorders>
            <w:shd w:val="clear" w:color="auto" w:fill="auto"/>
            <w:noWrap/>
            <w:vAlign w:val="center"/>
            <w:hideMark/>
          </w:tcPr>
          <w:p w14:paraId="14A1CE2E" w14:textId="77777777" w:rsidR="00ED3348" w:rsidRPr="00DC437F" w:rsidRDefault="00ED3348" w:rsidP="001C5A71">
            <w:pPr>
              <w:spacing w:after="0"/>
              <w:ind w:firstLine="0"/>
              <w:jc w:val="left"/>
              <w:rPr>
                <w:rFonts w:eastAsia="Times New Roman" w:cs="Times New Roman"/>
                <w:b/>
                <w:bCs/>
                <w:color w:val="000000"/>
                <w:sz w:val="20"/>
                <w:szCs w:val="20"/>
              </w:rPr>
            </w:pPr>
            <w:r w:rsidRPr="00DC437F">
              <w:rPr>
                <w:rFonts w:eastAsia="Times New Roman" w:cs="Times New Roman"/>
                <w:b/>
                <w:bCs/>
                <w:color w:val="000000"/>
                <w:sz w:val="20"/>
                <w:szCs w:val="20"/>
              </w:rPr>
              <w:t>Defin</w:t>
            </w:r>
            <w:r>
              <w:rPr>
                <w:rFonts w:eastAsia="Times New Roman" w:cs="Times New Roman"/>
                <w:b/>
                <w:bCs/>
                <w:color w:val="000000"/>
                <w:sz w:val="20"/>
                <w:szCs w:val="20"/>
              </w:rPr>
              <w:t>i</w:t>
            </w:r>
            <w:r w:rsidRPr="00DC437F">
              <w:rPr>
                <w:rFonts w:eastAsia="Times New Roman" w:cs="Times New Roman"/>
                <w:b/>
                <w:bCs/>
                <w:color w:val="000000"/>
                <w:sz w:val="20"/>
                <w:szCs w:val="20"/>
              </w:rPr>
              <w:t>tion</w:t>
            </w:r>
          </w:p>
        </w:tc>
        <w:tc>
          <w:tcPr>
            <w:tcW w:w="677" w:type="pct"/>
            <w:tcBorders>
              <w:top w:val="nil"/>
              <w:left w:val="nil"/>
              <w:bottom w:val="double" w:sz="6" w:space="0" w:color="auto"/>
              <w:right w:val="single" w:sz="4" w:space="0" w:color="auto"/>
            </w:tcBorders>
            <w:shd w:val="clear" w:color="auto" w:fill="auto"/>
            <w:vAlign w:val="center"/>
            <w:hideMark/>
          </w:tcPr>
          <w:p w14:paraId="1E6F8292" w14:textId="77777777" w:rsidR="00ED3348" w:rsidRPr="00DC437F" w:rsidRDefault="00ED3348" w:rsidP="001C5A71">
            <w:pPr>
              <w:spacing w:after="0"/>
              <w:ind w:firstLine="0"/>
              <w:jc w:val="left"/>
              <w:rPr>
                <w:rFonts w:eastAsia="Times New Roman" w:cs="Times New Roman"/>
                <w:b/>
                <w:bCs/>
                <w:color w:val="000000"/>
                <w:sz w:val="20"/>
                <w:szCs w:val="20"/>
              </w:rPr>
            </w:pPr>
            <w:r w:rsidRPr="00DC437F">
              <w:rPr>
                <w:rFonts w:eastAsia="Times New Roman" w:cs="Times New Roman"/>
                <w:b/>
                <w:bCs/>
                <w:color w:val="000000"/>
                <w:sz w:val="20"/>
                <w:szCs w:val="20"/>
              </w:rPr>
              <w:t>Mean</w:t>
            </w:r>
          </w:p>
        </w:tc>
        <w:tc>
          <w:tcPr>
            <w:tcW w:w="712" w:type="pct"/>
            <w:tcBorders>
              <w:top w:val="nil"/>
              <w:left w:val="nil"/>
              <w:bottom w:val="double" w:sz="6" w:space="0" w:color="auto"/>
              <w:right w:val="double" w:sz="6" w:space="0" w:color="auto"/>
            </w:tcBorders>
            <w:shd w:val="clear" w:color="auto" w:fill="auto"/>
            <w:vAlign w:val="center"/>
            <w:hideMark/>
          </w:tcPr>
          <w:p w14:paraId="36F0D5EF" w14:textId="77777777" w:rsidR="00ED3348" w:rsidRPr="00DC437F" w:rsidRDefault="00ED3348" w:rsidP="001C5A71">
            <w:pPr>
              <w:spacing w:after="0"/>
              <w:ind w:firstLine="0"/>
              <w:jc w:val="left"/>
              <w:rPr>
                <w:rFonts w:eastAsia="Times New Roman" w:cs="Times New Roman"/>
                <w:b/>
                <w:bCs/>
                <w:color w:val="000000"/>
                <w:sz w:val="20"/>
                <w:szCs w:val="20"/>
              </w:rPr>
            </w:pPr>
            <w:r w:rsidRPr="00DC437F">
              <w:rPr>
                <w:rFonts w:eastAsia="Times New Roman" w:cs="Times New Roman"/>
                <w:b/>
                <w:bCs/>
                <w:color w:val="000000"/>
                <w:sz w:val="20"/>
                <w:szCs w:val="20"/>
              </w:rPr>
              <w:t>Min/Max</w:t>
            </w:r>
          </w:p>
        </w:tc>
      </w:tr>
      <w:tr w:rsidR="00ED3348" w:rsidRPr="00DC437F" w14:paraId="37876841" w14:textId="77777777" w:rsidTr="00EF3010">
        <w:trPr>
          <w:trHeight w:val="300"/>
        </w:trPr>
        <w:tc>
          <w:tcPr>
            <w:tcW w:w="5000" w:type="pct"/>
            <w:gridSpan w:val="4"/>
            <w:tcBorders>
              <w:top w:val="nil"/>
              <w:left w:val="double" w:sz="6" w:space="0" w:color="auto"/>
              <w:bottom w:val="single" w:sz="4" w:space="0" w:color="auto"/>
              <w:right w:val="double" w:sz="6" w:space="0" w:color="000000"/>
            </w:tcBorders>
            <w:shd w:val="clear" w:color="auto" w:fill="auto"/>
            <w:noWrap/>
            <w:vAlign w:val="center"/>
            <w:hideMark/>
          </w:tcPr>
          <w:p w14:paraId="0F1519B2" w14:textId="32860A84" w:rsidR="00ED3348" w:rsidRPr="00DC437F" w:rsidRDefault="008B415B" w:rsidP="005E697C">
            <w:pPr>
              <w:spacing w:after="0"/>
              <w:ind w:firstLine="0"/>
              <w:jc w:val="left"/>
              <w:rPr>
                <w:rFonts w:eastAsia="Times New Roman" w:cs="Times New Roman"/>
                <w:i/>
                <w:iCs/>
                <w:color w:val="000000"/>
                <w:sz w:val="20"/>
                <w:szCs w:val="20"/>
              </w:rPr>
            </w:pPr>
            <w:r w:rsidRPr="00DC437F">
              <w:rPr>
                <w:rFonts w:eastAsia="Times New Roman" w:cs="Times New Roman"/>
                <w:i/>
                <w:iCs/>
                <w:color w:val="000000"/>
                <w:sz w:val="20"/>
                <w:szCs w:val="20"/>
              </w:rPr>
              <w:t>Demographic characteristics</w:t>
            </w:r>
          </w:p>
        </w:tc>
      </w:tr>
      <w:tr w:rsidR="00ED3348" w:rsidRPr="00DC437F" w14:paraId="5D8CE36C" w14:textId="77777777" w:rsidTr="00EF3010">
        <w:trPr>
          <w:trHeight w:val="290"/>
        </w:trPr>
        <w:tc>
          <w:tcPr>
            <w:tcW w:w="1189" w:type="pct"/>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60B74DFE" w14:textId="77777777" w:rsidR="00ED3348" w:rsidRPr="00DC437F" w:rsidRDefault="00ED3348" w:rsidP="001C5A71">
            <w:pPr>
              <w:spacing w:after="0"/>
              <w:ind w:firstLine="0"/>
              <w:jc w:val="left"/>
              <w:rPr>
                <w:rFonts w:eastAsia="Times New Roman" w:cs="Times New Roman"/>
                <w:color w:val="000000"/>
                <w:sz w:val="20"/>
                <w:szCs w:val="20"/>
              </w:rPr>
            </w:pPr>
            <w:r w:rsidRPr="00DC437F">
              <w:rPr>
                <w:rFonts w:eastAsia="Times New Roman" w:cs="Times New Roman"/>
                <w:color w:val="000000"/>
                <w:sz w:val="20"/>
                <w:szCs w:val="20"/>
              </w:rPr>
              <w:t xml:space="preserve">Population </w:t>
            </w:r>
          </w:p>
        </w:tc>
        <w:tc>
          <w:tcPr>
            <w:tcW w:w="2422" w:type="pct"/>
            <w:tcBorders>
              <w:top w:val="single" w:sz="4" w:space="0" w:color="auto"/>
              <w:left w:val="nil"/>
              <w:bottom w:val="single" w:sz="4" w:space="0" w:color="auto"/>
              <w:right w:val="single" w:sz="4" w:space="0" w:color="auto"/>
            </w:tcBorders>
            <w:shd w:val="clear" w:color="auto" w:fill="auto"/>
            <w:noWrap/>
            <w:vAlign w:val="center"/>
            <w:hideMark/>
          </w:tcPr>
          <w:p w14:paraId="7337F4F1" w14:textId="77777777" w:rsidR="00ED3348" w:rsidRPr="00DC437F" w:rsidRDefault="00ED3348" w:rsidP="001C5A71">
            <w:pPr>
              <w:spacing w:after="0"/>
              <w:ind w:firstLine="0"/>
              <w:jc w:val="left"/>
              <w:rPr>
                <w:rFonts w:eastAsia="Times New Roman" w:cs="Times New Roman"/>
                <w:color w:val="000000"/>
                <w:sz w:val="20"/>
                <w:szCs w:val="20"/>
              </w:rPr>
            </w:pPr>
            <w:r>
              <w:rPr>
                <w:rFonts w:eastAsia="Times New Roman" w:cs="Times New Roman"/>
                <w:color w:val="000000"/>
                <w:sz w:val="20"/>
                <w:szCs w:val="20"/>
              </w:rPr>
              <w:t>Population in million</w:t>
            </w:r>
            <w:r w:rsidRPr="00DC437F">
              <w:rPr>
                <w:rFonts w:eastAsia="Times New Roman" w:cs="Times New Roman"/>
                <w:color w:val="000000"/>
                <w:sz w:val="20"/>
                <w:szCs w:val="20"/>
              </w:rPr>
              <w:t xml:space="preserve"> in </w:t>
            </w:r>
            <w:r>
              <w:rPr>
                <w:rFonts w:eastAsia="Times New Roman" w:cs="Times New Roman"/>
                <w:color w:val="000000"/>
                <w:sz w:val="20"/>
                <w:szCs w:val="20"/>
              </w:rPr>
              <w:t>corresponding</w:t>
            </w:r>
            <w:r w:rsidRPr="00DC437F">
              <w:rPr>
                <w:rFonts w:eastAsia="Times New Roman" w:cs="Times New Roman"/>
                <w:color w:val="000000"/>
                <w:sz w:val="20"/>
                <w:szCs w:val="20"/>
              </w:rPr>
              <w:t xml:space="preserve"> MSA</w:t>
            </w:r>
          </w:p>
        </w:tc>
        <w:tc>
          <w:tcPr>
            <w:tcW w:w="677" w:type="pct"/>
            <w:tcBorders>
              <w:top w:val="single" w:sz="4" w:space="0" w:color="auto"/>
              <w:left w:val="nil"/>
              <w:bottom w:val="single" w:sz="4" w:space="0" w:color="auto"/>
              <w:right w:val="single" w:sz="4" w:space="0" w:color="auto"/>
            </w:tcBorders>
            <w:shd w:val="clear" w:color="auto" w:fill="auto"/>
            <w:noWrap/>
            <w:vAlign w:val="center"/>
            <w:hideMark/>
          </w:tcPr>
          <w:p w14:paraId="44BCC26D" w14:textId="77777777" w:rsidR="00ED3348" w:rsidRPr="00DC437F" w:rsidRDefault="00ED3348" w:rsidP="001C5A71">
            <w:pPr>
              <w:spacing w:after="0"/>
              <w:ind w:firstLine="0"/>
              <w:jc w:val="left"/>
              <w:rPr>
                <w:rFonts w:eastAsia="Times New Roman" w:cs="Times New Roman"/>
                <w:color w:val="000000"/>
                <w:sz w:val="20"/>
                <w:szCs w:val="20"/>
              </w:rPr>
            </w:pPr>
            <w:r>
              <w:rPr>
                <w:rFonts w:eastAsia="Times New Roman" w:cs="Times New Roman"/>
                <w:color w:val="000000"/>
                <w:sz w:val="20"/>
                <w:szCs w:val="20"/>
              </w:rPr>
              <w:t>1.101</w:t>
            </w:r>
          </w:p>
        </w:tc>
        <w:tc>
          <w:tcPr>
            <w:tcW w:w="712" w:type="pct"/>
            <w:tcBorders>
              <w:top w:val="single" w:sz="4" w:space="0" w:color="auto"/>
              <w:left w:val="nil"/>
              <w:bottom w:val="single" w:sz="4" w:space="0" w:color="auto"/>
              <w:right w:val="double" w:sz="6" w:space="0" w:color="auto"/>
            </w:tcBorders>
            <w:shd w:val="clear" w:color="auto" w:fill="auto"/>
            <w:noWrap/>
            <w:vAlign w:val="center"/>
            <w:hideMark/>
          </w:tcPr>
          <w:p w14:paraId="187BB9A0" w14:textId="77777777" w:rsidR="00ED3348" w:rsidRPr="00DC437F" w:rsidRDefault="00ED3348" w:rsidP="001C5A71">
            <w:pPr>
              <w:spacing w:after="0"/>
              <w:ind w:firstLine="0"/>
              <w:jc w:val="left"/>
              <w:rPr>
                <w:rFonts w:eastAsia="Times New Roman" w:cs="Times New Roman"/>
                <w:color w:val="000000"/>
                <w:sz w:val="20"/>
                <w:szCs w:val="20"/>
              </w:rPr>
            </w:pPr>
            <w:r>
              <w:rPr>
                <w:rFonts w:eastAsia="Times New Roman" w:cs="Times New Roman"/>
                <w:color w:val="000000"/>
                <w:sz w:val="20"/>
                <w:szCs w:val="20"/>
              </w:rPr>
              <w:t>0.013</w:t>
            </w:r>
            <w:r w:rsidRPr="00DC437F">
              <w:rPr>
                <w:rFonts w:eastAsia="Times New Roman" w:cs="Times New Roman"/>
                <w:color w:val="000000"/>
                <w:sz w:val="20"/>
                <w:szCs w:val="20"/>
              </w:rPr>
              <w:t>/</w:t>
            </w:r>
            <w:r>
              <w:rPr>
                <w:rFonts w:eastAsia="Times New Roman" w:cs="Times New Roman"/>
                <w:color w:val="000000"/>
                <w:sz w:val="20"/>
                <w:szCs w:val="20"/>
              </w:rPr>
              <w:t>20.031</w:t>
            </w:r>
          </w:p>
        </w:tc>
      </w:tr>
      <w:tr w:rsidR="00F266E5" w:rsidRPr="00DC437F" w14:paraId="5AAEEB1B" w14:textId="77777777" w:rsidTr="00893D65">
        <w:trPr>
          <w:trHeight w:val="290"/>
        </w:trPr>
        <w:tc>
          <w:tcPr>
            <w:tcW w:w="1189" w:type="pct"/>
            <w:tcBorders>
              <w:top w:val="single" w:sz="4" w:space="0" w:color="auto"/>
              <w:left w:val="double" w:sz="6" w:space="0" w:color="auto"/>
              <w:bottom w:val="single" w:sz="4" w:space="0" w:color="auto"/>
              <w:right w:val="single" w:sz="4" w:space="0" w:color="auto"/>
            </w:tcBorders>
            <w:shd w:val="clear" w:color="auto" w:fill="auto"/>
            <w:noWrap/>
            <w:vAlign w:val="center"/>
          </w:tcPr>
          <w:p w14:paraId="74C96F48" w14:textId="763D68BE" w:rsidR="00F266E5" w:rsidRPr="00DC437F" w:rsidRDefault="00F266E5" w:rsidP="001C5A71">
            <w:pPr>
              <w:spacing w:after="0"/>
              <w:ind w:firstLine="0"/>
              <w:jc w:val="left"/>
              <w:rPr>
                <w:rFonts w:eastAsia="Times New Roman" w:cs="Times New Roman"/>
                <w:color w:val="000000"/>
                <w:sz w:val="20"/>
                <w:szCs w:val="20"/>
              </w:rPr>
            </w:pPr>
            <w:r>
              <w:rPr>
                <w:rFonts w:eastAsia="Times New Roman" w:cs="Times New Roman"/>
                <w:color w:val="000000"/>
                <w:sz w:val="20"/>
                <w:szCs w:val="20"/>
              </w:rPr>
              <w:t>Median Income</w:t>
            </w:r>
          </w:p>
        </w:tc>
        <w:tc>
          <w:tcPr>
            <w:tcW w:w="2422" w:type="pct"/>
            <w:tcBorders>
              <w:top w:val="single" w:sz="4" w:space="0" w:color="auto"/>
              <w:left w:val="nil"/>
              <w:bottom w:val="single" w:sz="4" w:space="0" w:color="auto"/>
              <w:right w:val="single" w:sz="4" w:space="0" w:color="auto"/>
            </w:tcBorders>
            <w:shd w:val="clear" w:color="auto" w:fill="auto"/>
            <w:noWrap/>
            <w:vAlign w:val="center"/>
          </w:tcPr>
          <w:p w14:paraId="6EBF00E2" w14:textId="75A8A52E" w:rsidR="00F266E5" w:rsidRDefault="00F266E5" w:rsidP="001C5A71">
            <w:pPr>
              <w:spacing w:after="0"/>
              <w:ind w:firstLine="0"/>
              <w:jc w:val="left"/>
              <w:rPr>
                <w:rFonts w:eastAsia="Times New Roman" w:cs="Times New Roman"/>
                <w:color w:val="000000"/>
                <w:sz w:val="20"/>
                <w:szCs w:val="20"/>
              </w:rPr>
            </w:pPr>
            <w:r>
              <w:rPr>
                <w:rFonts w:eastAsia="Times New Roman" w:cs="Times New Roman"/>
                <w:color w:val="000000"/>
                <w:sz w:val="20"/>
                <w:szCs w:val="20"/>
              </w:rPr>
              <w:t xml:space="preserve">Household median income in </w:t>
            </w:r>
            <w:r w:rsidR="008051F7">
              <w:rPr>
                <w:rFonts w:eastAsia="Times New Roman" w:cs="Times New Roman"/>
                <w:color w:val="000000"/>
                <w:sz w:val="20"/>
                <w:szCs w:val="20"/>
              </w:rPr>
              <w:t>100K in corresponding</w:t>
            </w:r>
            <w:r w:rsidR="008051F7" w:rsidRPr="00DC437F">
              <w:rPr>
                <w:rFonts w:eastAsia="Times New Roman" w:cs="Times New Roman"/>
                <w:color w:val="000000"/>
                <w:sz w:val="20"/>
                <w:szCs w:val="20"/>
              </w:rPr>
              <w:t xml:space="preserve"> MSA</w:t>
            </w:r>
            <w:r w:rsidR="008051F7">
              <w:rPr>
                <w:rFonts w:eastAsia="Times New Roman" w:cs="Times New Roman"/>
                <w:color w:val="000000"/>
                <w:sz w:val="20"/>
                <w:szCs w:val="20"/>
              </w:rPr>
              <w:t xml:space="preserve"> </w:t>
            </w:r>
          </w:p>
        </w:tc>
        <w:tc>
          <w:tcPr>
            <w:tcW w:w="677" w:type="pct"/>
            <w:tcBorders>
              <w:top w:val="single" w:sz="4" w:space="0" w:color="auto"/>
              <w:left w:val="nil"/>
              <w:bottom w:val="single" w:sz="4" w:space="0" w:color="auto"/>
              <w:right w:val="single" w:sz="4" w:space="0" w:color="auto"/>
            </w:tcBorders>
            <w:shd w:val="clear" w:color="auto" w:fill="auto"/>
            <w:noWrap/>
            <w:vAlign w:val="center"/>
          </w:tcPr>
          <w:p w14:paraId="3091D550" w14:textId="2202F957" w:rsidR="00F266E5" w:rsidRDefault="00F01787" w:rsidP="001C5A71">
            <w:pPr>
              <w:spacing w:after="0"/>
              <w:ind w:firstLine="0"/>
              <w:jc w:val="left"/>
              <w:rPr>
                <w:rFonts w:eastAsia="Times New Roman" w:cs="Times New Roman"/>
                <w:color w:val="000000"/>
                <w:sz w:val="20"/>
                <w:szCs w:val="20"/>
              </w:rPr>
            </w:pPr>
            <w:r>
              <w:rPr>
                <w:rFonts w:eastAsia="Times New Roman" w:cs="Times New Roman"/>
                <w:color w:val="000000"/>
                <w:sz w:val="20"/>
                <w:szCs w:val="20"/>
              </w:rPr>
              <w:t>0.541</w:t>
            </w:r>
          </w:p>
        </w:tc>
        <w:tc>
          <w:tcPr>
            <w:tcW w:w="712" w:type="pct"/>
            <w:tcBorders>
              <w:top w:val="single" w:sz="4" w:space="0" w:color="auto"/>
              <w:left w:val="nil"/>
              <w:bottom w:val="single" w:sz="4" w:space="0" w:color="auto"/>
              <w:right w:val="double" w:sz="6" w:space="0" w:color="auto"/>
            </w:tcBorders>
            <w:shd w:val="clear" w:color="auto" w:fill="auto"/>
            <w:noWrap/>
            <w:vAlign w:val="center"/>
          </w:tcPr>
          <w:p w14:paraId="65B1379A" w14:textId="240822AA" w:rsidR="00F266E5" w:rsidRDefault="00F01787" w:rsidP="001C5A71">
            <w:pPr>
              <w:spacing w:after="0"/>
              <w:ind w:firstLine="0"/>
              <w:jc w:val="left"/>
              <w:rPr>
                <w:rFonts w:eastAsia="Times New Roman" w:cs="Times New Roman"/>
                <w:color w:val="000000"/>
                <w:sz w:val="20"/>
                <w:szCs w:val="20"/>
              </w:rPr>
            </w:pPr>
            <w:r>
              <w:rPr>
                <w:rFonts w:eastAsia="Times New Roman" w:cs="Times New Roman"/>
                <w:color w:val="000000"/>
                <w:sz w:val="20"/>
                <w:szCs w:val="20"/>
              </w:rPr>
              <w:t>0.276/1.147</w:t>
            </w:r>
          </w:p>
        </w:tc>
      </w:tr>
      <w:tr w:rsidR="00ED3348" w:rsidRPr="00DC437F" w14:paraId="2BFCF1A9" w14:textId="77777777" w:rsidTr="00893D65">
        <w:trPr>
          <w:trHeight w:val="290"/>
        </w:trPr>
        <w:tc>
          <w:tcPr>
            <w:tcW w:w="1189" w:type="pct"/>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00FD9E33" w14:textId="77777777" w:rsidR="00ED3348" w:rsidRPr="00DC437F" w:rsidRDefault="00ED3348" w:rsidP="001C5A71">
            <w:pPr>
              <w:spacing w:after="0"/>
              <w:ind w:firstLine="0"/>
              <w:jc w:val="left"/>
              <w:rPr>
                <w:rFonts w:eastAsia="Times New Roman" w:cs="Times New Roman"/>
                <w:color w:val="000000"/>
                <w:sz w:val="20"/>
                <w:szCs w:val="20"/>
              </w:rPr>
            </w:pPr>
            <w:r w:rsidRPr="00DC437F">
              <w:rPr>
                <w:rFonts w:eastAsia="Times New Roman" w:cs="Times New Roman"/>
                <w:color w:val="000000"/>
                <w:sz w:val="20"/>
                <w:szCs w:val="20"/>
              </w:rPr>
              <w:t>Employment</w:t>
            </w:r>
          </w:p>
        </w:tc>
        <w:tc>
          <w:tcPr>
            <w:tcW w:w="2422" w:type="pct"/>
            <w:tcBorders>
              <w:top w:val="single" w:sz="4" w:space="0" w:color="auto"/>
              <w:left w:val="nil"/>
              <w:bottom w:val="single" w:sz="4" w:space="0" w:color="auto"/>
              <w:right w:val="single" w:sz="4" w:space="0" w:color="auto"/>
            </w:tcBorders>
            <w:shd w:val="clear" w:color="auto" w:fill="auto"/>
            <w:noWrap/>
            <w:vAlign w:val="center"/>
            <w:hideMark/>
          </w:tcPr>
          <w:p w14:paraId="1CAAB696" w14:textId="77777777" w:rsidR="00ED3348" w:rsidRPr="00DC437F" w:rsidRDefault="00ED3348" w:rsidP="001C5A71">
            <w:pPr>
              <w:spacing w:after="0"/>
              <w:ind w:firstLine="0"/>
              <w:jc w:val="left"/>
              <w:rPr>
                <w:rFonts w:eastAsia="Times New Roman" w:cs="Times New Roman"/>
                <w:color w:val="000000"/>
                <w:sz w:val="20"/>
                <w:szCs w:val="20"/>
              </w:rPr>
            </w:pPr>
            <w:r>
              <w:rPr>
                <w:rFonts w:eastAsia="Times New Roman" w:cs="Times New Roman"/>
                <w:color w:val="000000"/>
                <w:sz w:val="20"/>
                <w:szCs w:val="20"/>
              </w:rPr>
              <w:t>L</w:t>
            </w:r>
            <w:r w:rsidRPr="00DC437F">
              <w:rPr>
                <w:rFonts w:eastAsia="Times New Roman" w:cs="Times New Roman"/>
                <w:color w:val="000000"/>
                <w:sz w:val="20"/>
                <w:szCs w:val="20"/>
              </w:rPr>
              <w:t>n(number of workers in thousands in corresponding MSA)</w:t>
            </w:r>
          </w:p>
        </w:tc>
        <w:tc>
          <w:tcPr>
            <w:tcW w:w="677" w:type="pct"/>
            <w:tcBorders>
              <w:top w:val="single" w:sz="4" w:space="0" w:color="auto"/>
              <w:left w:val="nil"/>
              <w:bottom w:val="single" w:sz="4" w:space="0" w:color="auto"/>
              <w:right w:val="single" w:sz="4" w:space="0" w:color="auto"/>
            </w:tcBorders>
            <w:shd w:val="clear" w:color="auto" w:fill="auto"/>
            <w:noWrap/>
            <w:vAlign w:val="center"/>
            <w:hideMark/>
          </w:tcPr>
          <w:p w14:paraId="5C2B6AD7" w14:textId="77777777" w:rsidR="00ED3348" w:rsidRPr="00DC437F" w:rsidRDefault="00ED3348" w:rsidP="001C5A71">
            <w:pPr>
              <w:spacing w:after="0"/>
              <w:ind w:firstLine="0"/>
              <w:jc w:val="left"/>
              <w:rPr>
                <w:rFonts w:eastAsia="Times New Roman" w:cs="Times New Roman"/>
                <w:color w:val="000000"/>
                <w:sz w:val="20"/>
                <w:szCs w:val="20"/>
              </w:rPr>
            </w:pPr>
            <w:r w:rsidRPr="00DC437F">
              <w:rPr>
                <w:rFonts w:eastAsia="Times New Roman" w:cs="Times New Roman"/>
                <w:color w:val="000000"/>
                <w:sz w:val="20"/>
                <w:szCs w:val="20"/>
              </w:rPr>
              <w:t>4.848</w:t>
            </w:r>
          </w:p>
        </w:tc>
        <w:tc>
          <w:tcPr>
            <w:tcW w:w="712" w:type="pct"/>
            <w:tcBorders>
              <w:top w:val="single" w:sz="4" w:space="0" w:color="auto"/>
              <w:left w:val="nil"/>
              <w:bottom w:val="single" w:sz="4" w:space="0" w:color="auto"/>
              <w:right w:val="double" w:sz="6" w:space="0" w:color="auto"/>
            </w:tcBorders>
            <w:shd w:val="clear" w:color="auto" w:fill="auto"/>
            <w:noWrap/>
            <w:vAlign w:val="center"/>
            <w:hideMark/>
          </w:tcPr>
          <w:p w14:paraId="08AE90FD" w14:textId="77777777" w:rsidR="00ED3348" w:rsidRPr="00DC437F" w:rsidRDefault="00ED3348" w:rsidP="001C5A71">
            <w:pPr>
              <w:spacing w:after="0"/>
              <w:ind w:firstLine="0"/>
              <w:jc w:val="left"/>
              <w:rPr>
                <w:rFonts w:eastAsia="Times New Roman" w:cs="Times New Roman"/>
                <w:color w:val="000000"/>
                <w:sz w:val="20"/>
                <w:szCs w:val="20"/>
              </w:rPr>
            </w:pPr>
            <w:r w:rsidRPr="00DC437F">
              <w:rPr>
                <w:rFonts w:eastAsia="Times New Roman" w:cs="Times New Roman"/>
                <w:color w:val="000000"/>
                <w:sz w:val="20"/>
                <w:szCs w:val="20"/>
              </w:rPr>
              <w:t>2.029/9.166</w:t>
            </w:r>
          </w:p>
        </w:tc>
      </w:tr>
      <w:tr w:rsidR="00ED3348" w:rsidRPr="00DC437F" w14:paraId="6FE75352" w14:textId="77777777" w:rsidTr="001C5A71">
        <w:trPr>
          <w:trHeight w:val="290"/>
        </w:trPr>
        <w:tc>
          <w:tcPr>
            <w:tcW w:w="1189" w:type="pct"/>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21CF9944" w14:textId="77777777" w:rsidR="00ED3348" w:rsidRPr="00DC437F" w:rsidRDefault="00ED3348" w:rsidP="001C5A71">
            <w:pPr>
              <w:spacing w:after="0"/>
              <w:ind w:firstLine="0"/>
              <w:jc w:val="left"/>
              <w:rPr>
                <w:rFonts w:eastAsia="Times New Roman" w:cs="Times New Roman"/>
                <w:color w:val="000000"/>
                <w:sz w:val="20"/>
                <w:szCs w:val="20"/>
              </w:rPr>
            </w:pPr>
            <w:r w:rsidRPr="00DC437F">
              <w:rPr>
                <w:rFonts w:eastAsia="Times New Roman" w:cs="Times New Roman"/>
                <w:color w:val="000000"/>
                <w:sz w:val="20"/>
                <w:szCs w:val="20"/>
              </w:rPr>
              <w:lastRenderedPageBreak/>
              <w:t>Out of State Employment</w:t>
            </w:r>
          </w:p>
        </w:tc>
        <w:tc>
          <w:tcPr>
            <w:tcW w:w="2422" w:type="pct"/>
            <w:tcBorders>
              <w:top w:val="single" w:sz="4" w:space="0" w:color="auto"/>
              <w:left w:val="nil"/>
              <w:bottom w:val="single" w:sz="4" w:space="0" w:color="auto"/>
              <w:right w:val="single" w:sz="4" w:space="0" w:color="auto"/>
            </w:tcBorders>
            <w:shd w:val="clear" w:color="auto" w:fill="auto"/>
            <w:noWrap/>
            <w:vAlign w:val="center"/>
            <w:hideMark/>
          </w:tcPr>
          <w:p w14:paraId="34379A60" w14:textId="77777777" w:rsidR="00ED3348" w:rsidRPr="00DC437F" w:rsidRDefault="00ED3348" w:rsidP="001C5A71">
            <w:pPr>
              <w:spacing w:after="0"/>
              <w:ind w:firstLine="0"/>
              <w:jc w:val="left"/>
              <w:rPr>
                <w:rFonts w:eastAsia="Times New Roman" w:cs="Times New Roman"/>
                <w:color w:val="000000"/>
                <w:sz w:val="20"/>
                <w:szCs w:val="20"/>
              </w:rPr>
            </w:pPr>
            <w:r w:rsidRPr="00DC437F">
              <w:rPr>
                <w:rFonts w:eastAsia="Times New Roman" w:cs="Times New Roman"/>
                <w:color w:val="000000"/>
                <w:sz w:val="20"/>
                <w:szCs w:val="20"/>
              </w:rPr>
              <w:t>Fraction of job holders in corresponding MSA working out of state</w:t>
            </w:r>
          </w:p>
        </w:tc>
        <w:tc>
          <w:tcPr>
            <w:tcW w:w="677" w:type="pct"/>
            <w:tcBorders>
              <w:top w:val="single" w:sz="4" w:space="0" w:color="auto"/>
              <w:left w:val="nil"/>
              <w:bottom w:val="single" w:sz="4" w:space="0" w:color="auto"/>
              <w:right w:val="single" w:sz="4" w:space="0" w:color="auto"/>
            </w:tcBorders>
            <w:shd w:val="clear" w:color="auto" w:fill="auto"/>
            <w:noWrap/>
            <w:vAlign w:val="center"/>
            <w:hideMark/>
          </w:tcPr>
          <w:p w14:paraId="542A1217" w14:textId="77777777" w:rsidR="00ED3348" w:rsidRPr="00DC437F" w:rsidRDefault="00ED3348" w:rsidP="001C5A71">
            <w:pPr>
              <w:spacing w:after="0"/>
              <w:ind w:firstLine="0"/>
              <w:jc w:val="left"/>
              <w:rPr>
                <w:rFonts w:eastAsia="Times New Roman" w:cs="Times New Roman"/>
                <w:color w:val="000000"/>
                <w:sz w:val="20"/>
                <w:szCs w:val="20"/>
              </w:rPr>
            </w:pPr>
            <w:r w:rsidRPr="00DC437F">
              <w:rPr>
                <w:rFonts w:eastAsia="Times New Roman" w:cs="Times New Roman"/>
                <w:color w:val="000000"/>
                <w:sz w:val="20"/>
                <w:szCs w:val="20"/>
              </w:rPr>
              <w:t>0.029</w:t>
            </w:r>
          </w:p>
        </w:tc>
        <w:tc>
          <w:tcPr>
            <w:tcW w:w="712" w:type="pct"/>
            <w:tcBorders>
              <w:top w:val="single" w:sz="4" w:space="0" w:color="auto"/>
              <w:left w:val="nil"/>
              <w:bottom w:val="single" w:sz="4" w:space="0" w:color="auto"/>
              <w:right w:val="double" w:sz="6" w:space="0" w:color="auto"/>
            </w:tcBorders>
            <w:shd w:val="clear" w:color="auto" w:fill="auto"/>
            <w:noWrap/>
            <w:vAlign w:val="center"/>
            <w:hideMark/>
          </w:tcPr>
          <w:p w14:paraId="6D04E58D" w14:textId="77777777" w:rsidR="00ED3348" w:rsidRPr="00DC437F" w:rsidRDefault="00ED3348" w:rsidP="001C5A71">
            <w:pPr>
              <w:spacing w:after="0"/>
              <w:ind w:firstLine="0"/>
              <w:jc w:val="left"/>
              <w:rPr>
                <w:rFonts w:eastAsia="Times New Roman" w:cs="Times New Roman"/>
                <w:color w:val="000000"/>
                <w:sz w:val="20"/>
                <w:szCs w:val="20"/>
              </w:rPr>
            </w:pPr>
            <w:r w:rsidRPr="00DC437F">
              <w:rPr>
                <w:rFonts w:eastAsia="Times New Roman" w:cs="Times New Roman"/>
                <w:color w:val="000000"/>
                <w:sz w:val="20"/>
                <w:szCs w:val="20"/>
              </w:rPr>
              <w:t>0.000/0.273</w:t>
            </w:r>
          </w:p>
        </w:tc>
      </w:tr>
      <w:tr w:rsidR="00ED3348" w:rsidRPr="00DC437F" w14:paraId="45F19417" w14:textId="77777777" w:rsidTr="00B42FE3">
        <w:trPr>
          <w:trHeight w:val="290"/>
        </w:trPr>
        <w:tc>
          <w:tcPr>
            <w:tcW w:w="5000" w:type="pct"/>
            <w:gridSpan w:val="4"/>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18746FCC" w14:textId="77777777" w:rsidR="00ED3348" w:rsidRPr="00DC437F" w:rsidRDefault="00ED3348" w:rsidP="005E697C">
            <w:pPr>
              <w:spacing w:after="0"/>
              <w:ind w:firstLine="0"/>
              <w:jc w:val="left"/>
              <w:rPr>
                <w:rFonts w:eastAsia="Times New Roman" w:cs="Times New Roman"/>
                <w:i/>
                <w:iCs/>
                <w:color w:val="000000"/>
                <w:sz w:val="20"/>
                <w:szCs w:val="20"/>
              </w:rPr>
            </w:pPr>
            <w:r w:rsidRPr="00DC437F">
              <w:rPr>
                <w:rFonts w:eastAsia="Times New Roman" w:cs="Times New Roman"/>
                <w:i/>
                <w:iCs/>
                <w:color w:val="000000"/>
                <w:sz w:val="20"/>
                <w:szCs w:val="20"/>
              </w:rPr>
              <w:t>Built environment factors</w:t>
            </w:r>
          </w:p>
        </w:tc>
      </w:tr>
      <w:tr w:rsidR="00ED3348" w:rsidRPr="00DC437F" w14:paraId="5E10B18F" w14:textId="77777777" w:rsidTr="00B42FE3">
        <w:trPr>
          <w:trHeight w:val="300"/>
        </w:trPr>
        <w:tc>
          <w:tcPr>
            <w:tcW w:w="1189" w:type="pct"/>
            <w:tcBorders>
              <w:top w:val="single" w:sz="4" w:space="0" w:color="auto"/>
              <w:left w:val="double" w:sz="6" w:space="0" w:color="auto"/>
              <w:bottom w:val="nil"/>
              <w:right w:val="single" w:sz="4" w:space="0" w:color="auto"/>
            </w:tcBorders>
            <w:shd w:val="clear" w:color="auto" w:fill="auto"/>
            <w:noWrap/>
            <w:vAlign w:val="center"/>
            <w:hideMark/>
          </w:tcPr>
          <w:p w14:paraId="5FCB0BEC" w14:textId="7D440E96" w:rsidR="00ED3348" w:rsidRPr="00DC437F" w:rsidRDefault="00E808E9" w:rsidP="001C5A71">
            <w:pPr>
              <w:spacing w:after="0"/>
              <w:ind w:firstLine="0"/>
              <w:jc w:val="left"/>
              <w:rPr>
                <w:rFonts w:eastAsia="Times New Roman" w:cs="Times New Roman"/>
                <w:color w:val="000000"/>
                <w:sz w:val="20"/>
                <w:szCs w:val="20"/>
              </w:rPr>
            </w:pPr>
            <w:r>
              <w:rPr>
                <w:rFonts w:eastAsia="Times New Roman" w:cs="Times New Roman"/>
                <w:color w:val="000000"/>
                <w:sz w:val="20"/>
                <w:szCs w:val="20"/>
              </w:rPr>
              <w:t>Number of airports</w:t>
            </w:r>
          </w:p>
        </w:tc>
        <w:tc>
          <w:tcPr>
            <w:tcW w:w="2422" w:type="pct"/>
            <w:tcBorders>
              <w:top w:val="single" w:sz="4" w:space="0" w:color="auto"/>
              <w:left w:val="nil"/>
              <w:bottom w:val="nil"/>
              <w:right w:val="single" w:sz="4" w:space="0" w:color="auto"/>
            </w:tcBorders>
            <w:shd w:val="clear" w:color="auto" w:fill="auto"/>
            <w:noWrap/>
            <w:vAlign w:val="center"/>
            <w:hideMark/>
          </w:tcPr>
          <w:p w14:paraId="0B954736" w14:textId="77777777" w:rsidR="00ED3348" w:rsidRPr="00DC437F" w:rsidRDefault="00ED3348" w:rsidP="001C5A71">
            <w:pPr>
              <w:spacing w:after="0"/>
              <w:ind w:firstLine="0"/>
              <w:jc w:val="left"/>
              <w:rPr>
                <w:rFonts w:eastAsia="Times New Roman" w:cs="Times New Roman"/>
                <w:color w:val="000000"/>
                <w:sz w:val="20"/>
                <w:szCs w:val="20"/>
              </w:rPr>
            </w:pPr>
            <w:r w:rsidRPr="00DC437F">
              <w:rPr>
                <w:rFonts w:eastAsia="Times New Roman" w:cs="Times New Roman"/>
                <w:color w:val="000000"/>
                <w:sz w:val="20"/>
                <w:szCs w:val="20"/>
              </w:rPr>
              <w:t>Ln(Number of airports in 50 mile buffer area)</w:t>
            </w:r>
          </w:p>
        </w:tc>
        <w:tc>
          <w:tcPr>
            <w:tcW w:w="677" w:type="pct"/>
            <w:tcBorders>
              <w:top w:val="single" w:sz="4" w:space="0" w:color="auto"/>
              <w:left w:val="nil"/>
              <w:bottom w:val="nil"/>
              <w:right w:val="single" w:sz="4" w:space="0" w:color="auto"/>
            </w:tcBorders>
            <w:shd w:val="clear" w:color="auto" w:fill="auto"/>
            <w:noWrap/>
            <w:vAlign w:val="center"/>
            <w:hideMark/>
          </w:tcPr>
          <w:p w14:paraId="78D99A5C" w14:textId="77777777" w:rsidR="00ED3348" w:rsidRPr="00DC437F" w:rsidRDefault="00ED3348" w:rsidP="001C5A71">
            <w:pPr>
              <w:spacing w:after="0"/>
              <w:ind w:firstLine="0"/>
              <w:jc w:val="left"/>
              <w:rPr>
                <w:rFonts w:eastAsia="Times New Roman" w:cs="Times New Roman"/>
                <w:color w:val="000000"/>
                <w:sz w:val="20"/>
                <w:szCs w:val="20"/>
              </w:rPr>
            </w:pPr>
            <w:r w:rsidRPr="00DC437F">
              <w:rPr>
                <w:rFonts w:eastAsia="Times New Roman" w:cs="Times New Roman"/>
                <w:color w:val="000000"/>
                <w:sz w:val="20"/>
                <w:szCs w:val="20"/>
              </w:rPr>
              <w:t>1.711</w:t>
            </w:r>
          </w:p>
        </w:tc>
        <w:tc>
          <w:tcPr>
            <w:tcW w:w="712" w:type="pct"/>
            <w:tcBorders>
              <w:top w:val="single" w:sz="4" w:space="0" w:color="auto"/>
              <w:left w:val="nil"/>
              <w:bottom w:val="nil"/>
              <w:right w:val="double" w:sz="6" w:space="0" w:color="auto"/>
            </w:tcBorders>
            <w:shd w:val="clear" w:color="auto" w:fill="auto"/>
            <w:noWrap/>
            <w:vAlign w:val="center"/>
            <w:hideMark/>
          </w:tcPr>
          <w:p w14:paraId="4F03C105" w14:textId="77777777" w:rsidR="00ED3348" w:rsidRPr="00DC437F" w:rsidRDefault="00ED3348" w:rsidP="001C5A71">
            <w:pPr>
              <w:spacing w:after="0"/>
              <w:ind w:firstLine="0"/>
              <w:jc w:val="left"/>
              <w:rPr>
                <w:rFonts w:eastAsia="Times New Roman" w:cs="Times New Roman"/>
                <w:color w:val="000000"/>
                <w:sz w:val="20"/>
                <w:szCs w:val="20"/>
              </w:rPr>
            </w:pPr>
            <w:r w:rsidRPr="00DC437F">
              <w:rPr>
                <w:rFonts w:eastAsia="Times New Roman" w:cs="Times New Roman"/>
                <w:color w:val="000000"/>
                <w:sz w:val="20"/>
                <w:szCs w:val="20"/>
              </w:rPr>
              <w:t>0.000/3.664</w:t>
            </w:r>
          </w:p>
        </w:tc>
      </w:tr>
      <w:tr w:rsidR="00ED3348" w:rsidRPr="00DC437F" w14:paraId="4C71DE37" w14:textId="77777777" w:rsidTr="00EF3010">
        <w:trPr>
          <w:trHeight w:val="310"/>
        </w:trPr>
        <w:tc>
          <w:tcPr>
            <w:tcW w:w="5000" w:type="pct"/>
            <w:gridSpan w:val="4"/>
            <w:tcBorders>
              <w:top w:val="double" w:sz="6" w:space="0" w:color="auto"/>
              <w:left w:val="double" w:sz="6" w:space="0" w:color="auto"/>
              <w:bottom w:val="double" w:sz="6" w:space="0" w:color="auto"/>
              <w:right w:val="double" w:sz="6" w:space="0" w:color="000000"/>
            </w:tcBorders>
            <w:shd w:val="clear" w:color="auto" w:fill="auto"/>
            <w:noWrap/>
            <w:vAlign w:val="center"/>
            <w:hideMark/>
          </w:tcPr>
          <w:p w14:paraId="4178A57F" w14:textId="77777777" w:rsidR="00ED3348" w:rsidRPr="00DC437F" w:rsidRDefault="00ED3348" w:rsidP="001C5A71">
            <w:pPr>
              <w:spacing w:after="0"/>
              <w:ind w:firstLine="0"/>
              <w:jc w:val="center"/>
              <w:rPr>
                <w:rFonts w:eastAsia="Times New Roman" w:cs="Times New Roman"/>
                <w:b/>
                <w:bCs/>
                <w:i/>
                <w:iCs/>
                <w:color w:val="000000"/>
                <w:sz w:val="20"/>
                <w:szCs w:val="20"/>
              </w:rPr>
            </w:pPr>
            <w:r w:rsidRPr="00DC437F">
              <w:rPr>
                <w:rFonts w:eastAsia="Times New Roman" w:cs="Times New Roman"/>
                <w:b/>
                <w:bCs/>
                <w:i/>
                <w:iCs/>
                <w:color w:val="000000"/>
                <w:sz w:val="20"/>
                <w:szCs w:val="20"/>
              </w:rPr>
              <w:t>Ordinal Independent Variables</w:t>
            </w:r>
          </w:p>
        </w:tc>
      </w:tr>
      <w:tr w:rsidR="00ED3348" w:rsidRPr="00DC437F" w14:paraId="4BBDD0C3" w14:textId="77777777" w:rsidTr="00EF3010">
        <w:trPr>
          <w:trHeight w:val="300"/>
        </w:trPr>
        <w:tc>
          <w:tcPr>
            <w:tcW w:w="5000" w:type="pct"/>
            <w:gridSpan w:val="4"/>
            <w:tcBorders>
              <w:top w:val="nil"/>
              <w:left w:val="double" w:sz="6" w:space="0" w:color="auto"/>
              <w:bottom w:val="single" w:sz="4" w:space="0" w:color="auto"/>
              <w:right w:val="double" w:sz="6" w:space="0" w:color="000000"/>
            </w:tcBorders>
            <w:shd w:val="clear" w:color="auto" w:fill="auto"/>
            <w:noWrap/>
            <w:vAlign w:val="center"/>
            <w:hideMark/>
          </w:tcPr>
          <w:p w14:paraId="4766BF18" w14:textId="77777777" w:rsidR="00ED3348" w:rsidRPr="00DC437F" w:rsidRDefault="00ED3348" w:rsidP="005E697C">
            <w:pPr>
              <w:spacing w:after="0"/>
              <w:ind w:firstLine="0"/>
              <w:jc w:val="left"/>
              <w:rPr>
                <w:rFonts w:eastAsia="Times New Roman" w:cs="Times New Roman"/>
                <w:i/>
                <w:iCs/>
                <w:color w:val="000000"/>
                <w:sz w:val="20"/>
                <w:szCs w:val="20"/>
              </w:rPr>
            </w:pPr>
            <w:r w:rsidRPr="00DC437F">
              <w:rPr>
                <w:rFonts w:eastAsia="Times New Roman" w:cs="Times New Roman"/>
                <w:i/>
                <w:iCs/>
                <w:color w:val="000000"/>
                <w:sz w:val="20"/>
                <w:szCs w:val="20"/>
              </w:rPr>
              <w:t>Temporal factors</w:t>
            </w:r>
          </w:p>
        </w:tc>
      </w:tr>
      <w:tr w:rsidR="00ED3348" w:rsidRPr="00DC437F" w14:paraId="4190F461" w14:textId="77777777" w:rsidTr="00EF3010">
        <w:trPr>
          <w:trHeight w:val="300"/>
        </w:trPr>
        <w:tc>
          <w:tcPr>
            <w:tcW w:w="1189" w:type="pct"/>
            <w:tcBorders>
              <w:top w:val="nil"/>
              <w:left w:val="double" w:sz="6" w:space="0" w:color="auto"/>
              <w:bottom w:val="double" w:sz="6" w:space="0" w:color="auto"/>
              <w:right w:val="single" w:sz="4" w:space="0" w:color="auto"/>
            </w:tcBorders>
            <w:shd w:val="clear" w:color="auto" w:fill="auto"/>
            <w:noWrap/>
            <w:vAlign w:val="center"/>
            <w:hideMark/>
          </w:tcPr>
          <w:p w14:paraId="4BFEA8E6" w14:textId="77777777" w:rsidR="00ED3348" w:rsidRPr="00DC437F" w:rsidRDefault="00ED3348" w:rsidP="001C5A71">
            <w:pPr>
              <w:spacing w:after="0"/>
              <w:ind w:firstLine="0"/>
              <w:jc w:val="left"/>
              <w:rPr>
                <w:rFonts w:eastAsia="Times New Roman" w:cs="Times New Roman"/>
                <w:color w:val="000000"/>
                <w:sz w:val="20"/>
                <w:szCs w:val="20"/>
              </w:rPr>
            </w:pPr>
            <w:r w:rsidRPr="00DC437F">
              <w:rPr>
                <w:rFonts w:eastAsia="Times New Roman" w:cs="Times New Roman"/>
                <w:color w:val="000000"/>
                <w:sz w:val="20"/>
                <w:szCs w:val="20"/>
              </w:rPr>
              <w:t>Year</w:t>
            </w:r>
          </w:p>
        </w:tc>
        <w:tc>
          <w:tcPr>
            <w:tcW w:w="2422" w:type="pct"/>
            <w:tcBorders>
              <w:top w:val="nil"/>
              <w:left w:val="nil"/>
              <w:bottom w:val="double" w:sz="6" w:space="0" w:color="auto"/>
              <w:right w:val="single" w:sz="4" w:space="0" w:color="auto"/>
            </w:tcBorders>
            <w:shd w:val="clear" w:color="auto" w:fill="auto"/>
            <w:noWrap/>
            <w:vAlign w:val="center"/>
            <w:hideMark/>
          </w:tcPr>
          <w:p w14:paraId="03A25427" w14:textId="77777777" w:rsidR="00ED3348" w:rsidRPr="00DC437F" w:rsidRDefault="00ED3348" w:rsidP="001C5A71">
            <w:pPr>
              <w:spacing w:after="0"/>
              <w:ind w:firstLine="0"/>
              <w:jc w:val="left"/>
              <w:rPr>
                <w:rFonts w:eastAsia="Times New Roman" w:cs="Times New Roman"/>
                <w:color w:val="000000"/>
                <w:sz w:val="20"/>
                <w:szCs w:val="20"/>
              </w:rPr>
            </w:pPr>
            <w:r w:rsidRPr="00DC437F">
              <w:rPr>
                <w:rFonts w:eastAsia="Times New Roman" w:cs="Times New Roman"/>
                <w:color w:val="000000"/>
                <w:sz w:val="20"/>
                <w:szCs w:val="20"/>
              </w:rPr>
              <w:t>Ordinal year variable with 2010 as the base year</w:t>
            </w:r>
          </w:p>
        </w:tc>
        <w:tc>
          <w:tcPr>
            <w:tcW w:w="677" w:type="pct"/>
            <w:tcBorders>
              <w:top w:val="nil"/>
              <w:left w:val="nil"/>
              <w:bottom w:val="double" w:sz="6" w:space="0" w:color="auto"/>
              <w:right w:val="single" w:sz="4" w:space="0" w:color="auto"/>
            </w:tcBorders>
            <w:shd w:val="clear" w:color="auto" w:fill="auto"/>
            <w:noWrap/>
            <w:vAlign w:val="center"/>
            <w:hideMark/>
          </w:tcPr>
          <w:p w14:paraId="0583126C" w14:textId="77777777" w:rsidR="00ED3348" w:rsidRPr="00DC437F" w:rsidRDefault="00ED3348" w:rsidP="001C5A71">
            <w:pPr>
              <w:spacing w:after="0"/>
              <w:ind w:firstLine="0"/>
              <w:jc w:val="left"/>
              <w:rPr>
                <w:rFonts w:eastAsia="Times New Roman" w:cs="Times New Roman"/>
                <w:color w:val="000000"/>
                <w:sz w:val="20"/>
                <w:szCs w:val="20"/>
              </w:rPr>
            </w:pPr>
            <w:r w:rsidRPr="00DC437F">
              <w:rPr>
                <w:rFonts w:eastAsia="Times New Roman" w:cs="Times New Roman"/>
                <w:color w:val="000000"/>
                <w:sz w:val="20"/>
                <w:szCs w:val="20"/>
              </w:rPr>
              <w:t>3.900</w:t>
            </w:r>
          </w:p>
        </w:tc>
        <w:tc>
          <w:tcPr>
            <w:tcW w:w="712" w:type="pct"/>
            <w:tcBorders>
              <w:top w:val="nil"/>
              <w:left w:val="nil"/>
              <w:bottom w:val="double" w:sz="6" w:space="0" w:color="auto"/>
              <w:right w:val="double" w:sz="6" w:space="0" w:color="auto"/>
            </w:tcBorders>
            <w:shd w:val="clear" w:color="auto" w:fill="auto"/>
            <w:noWrap/>
            <w:vAlign w:val="center"/>
            <w:hideMark/>
          </w:tcPr>
          <w:p w14:paraId="106659D5" w14:textId="77777777" w:rsidR="00ED3348" w:rsidRPr="00DC437F" w:rsidRDefault="00ED3348" w:rsidP="001C5A71">
            <w:pPr>
              <w:spacing w:after="0"/>
              <w:ind w:firstLine="0"/>
              <w:jc w:val="left"/>
              <w:rPr>
                <w:rFonts w:eastAsia="Times New Roman" w:cs="Times New Roman"/>
                <w:color w:val="000000"/>
                <w:sz w:val="20"/>
                <w:szCs w:val="20"/>
              </w:rPr>
            </w:pPr>
            <w:r w:rsidRPr="00DC437F">
              <w:rPr>
                <w:rFonts w:eastAsia="Times New Roman" w:cs="Times New Roman"/>
                <w:color w:val="000000"/>
                <w:sz w:val="20"/>
                <w:szCs w:val="20"/>
              </w:rPr>
              <w:t>0.000/8.000</w:t>
            </w:r>
          </w:p>
        </w:tc>
      </w:tr>
    </w:tbl>
    <w:p w14:paraId="3D7BA034" w14:textId="77777777" w:rsidR="00F62535" w:rsidRDefault="00F62535" w:rsidP="00616361">
      <w:pPr>
        <w:rPr>
          <w:rFonts w:cs="Times New Roman"/>
          <w:b/>
          <w:bCs/>
          <w:szCs w:val="24"/>
        </w:rPr>
      </w:pPr>
    </w:p>
    <w:p w14:paraId="64EDF78D" w14:textId="3D253B1B" w:rsidR="00F62535" w:rsidRDefault="0003608A" w:rsidP="008D7356">
      <w:pPr>
        <w:pStyle w:val="Heading1"/>
        <w:spacing w:before="0"/>
      </w:pPr>
      <w:bookmarkStart w:id="5" w:name="_Hlk46884359"/>
      <w:r>
        <w:t>MODEL SELECTION</w:t>
      </w:r>
    </w:p>
    <w:p w14:paraId="634D15DA" w14:textId="2E0EB7EF" w:rsidR="000D35CE" w:rsidRDefault="00AF74B0" w:rsidP="003E4F28">
      <w:pPr>
        <w:spacing w:after="0"/>
        <w:ind w:firstLine="0"/>
        <w:rPr>
          <w:rFonts w:cs="Times New Roman"/>
          <w:szCs w:val="24"/>
        </w:rPr>
      </w:pPr>
      <w:r w:rsidRPr="00C40F61">
        <w:rPr>
          <w:rFonts w:cs="Times New Roman"/>
          <w:szCs w:val="24"/>
        </w:rPr>
        <w:t xml:space="preserve">The empirical analysis </w:t>
      </w:r>
      <w:r w:rsidR="000D35CE">
        <w:rPr>
          <w:rFonts w:cs="Times New Roman"/>
          <w:szCs w:val="24"/>
        </w:rPr>
        <w:t xml:space="preserve">begins with comparing </w:t>
      </w:r>
      <w:r w:rsidR="008A0921">
        <w:rPr>
          <w:rFonts w:cs="Times New Roman"/>
          <w:szCs w:val="24"/>
        </w:rPr>
        <w:t xml:space="preserve">the performance of the proposed generalized ordered </w:t>
      </w:r>
      <w:proofErr w:type="spellStart"/>
      <w:r w:rsidR="008A0921">
        <w:rPr>
          <w:rFonts w:cs="Times New Roman"/>
          <w:szCs w:val="24"/>
        </w:rPr>
        <w:t>probit</w:t>
      </w:r>
      <w:proofErr w:type="spellEnd"/>
      <w:r w:rsidR="008A0921">
        <w:rPr>
          <w:rFonts w:cs="Times New Roman"/>
          <w:szCs w:val="24"/>
        </w:rPr>
        <w:t xml:space="preserve"> (GOP) model with the performance of a linear regression</w:t>
      </w:r>
      <w:r w:rsidR="00DE51D5">
        <w:rPr>
          <w:rFonts w:cs="Times New Roman"/>
          <w:szCs w:val="24"/>
        </w:rPr>
        <w:t xml:space="preserve"> model</w:t>
      </w:r>
      <w:r w:rsidR="008A0921">
        <w:rPr>
          <w:rFonts w:cs="Times New Roman"/>
          <w:szCs w:val="24"/>
        </w:rPr>
        <w:t xml:space="preserve">. </w:t>
      </w:r>
      <w:r w:rsidR="006C7DD3">
        <w:rPr>
          <w:rFonts w:cs="Times New Roman"/>
          <w:szCs w:val="24"/>
        </w:rPr>
        <w:t>The reader would note that the two model systems are generally estimated using different approaches. The linear regression model is estimated using the least squares estimator (and evaluated based on adjusted R</w:t>
      </w:r>
      <w:r w:rsidR="006C7DD3">
        <w:rPr>
          <w:rFonts w:cs="Times New Roman"/>
          <w:szCs w:val="24"/>
          <w:vertAlign w:val="superscript"/>
        </w:rPr>
        <w:t>2</w:t>
      </w:r>
      <w:r w:rsidR="006C7DD3">
        <w:rPr>
          <w:rFonts w:cs="Times New Roman"/>
          <w:szCs w:val="24"/>
        </w:rPr>
        <w:t xml:space="preserve">) and the GOP model employs a log-likelihood maximization procedure (evaluated using log-likelihood). In our effort to compare the two frameworks, we build equivalent measures for the two models from both approaches </w:t>
      </w:r>
      <w:r w:rsidR="00973D64">
        <w:rPr>
          <w:rFonts w:cs="Times New Roman"/>
          <w:szCs w:val="24"/>
        </w:rPr>
        <w:t>i.e.,</w:t>
      </w:r>
      <w:r w:rsidR="006C7DD3">
        <w:rPr>
          <w:rFonts w:cs="Times New Roman"/>
          <w:szCs w:val="24"/>
        </w:rPr>
        <w:t xml:space="preserve"> generate adjusted R</w:t>
      </w:r>
      <w:r w:rsidR="006C7DD3">
        <w:rPr>
          <w:rFonts w:cs="Times New Roman"/>
          <w:szCs w:val="24"/>
          <w:vertAlign w:val="superscript"/>
        </w:rPr>
        <w:t>2</w:t>
      </w:r>
      <w:r w:rsidR="006C7DD3">
        <w:rPr>
          <w:rFonts w:cs="Times New Roman"/>
          <w:szCs w:val="24"/>
        </w:rPr>
        <w:t xml:space="preserve"> and log-likelihood for both models</w:t>
      </w:r>
      <w:r w:rsidR="00001139">
        <w:rPr>
          <w:rFonts w:cs="Times New Roman"/>
          <w:szCs w:val="24"/>
        </w:rPr>
        <w:t xml:space="preserve"> (equations presented in section </w:t>
      </w:r>
      <w:r w:rsidR="001F7F4F">
        <w:rPr>
          <w:rFonts w:cs="Times New Roman"/>
          <w:szCs w:val="24"/>
        </w:rPr>
        <w:t>2</w:t>
      </w:r>
      <w:r w:rsidR="00001139">
        <w:rPr>
          <w:rFonts w:cs="Times New Roman"/>
          <w:szCs w:val="24"/>
        </w:rPr>
        <w:t xml:space="preserve">.2 and </w:t>
      </w:r>
      <w:r w:rsidR="001F7F4F">
        <w:rPr>
          <w:rFonts w:cs="Times New Roman"/>
          <w:szCs w:val="24"/>
        </w:rPr>
        <w:t>2</w:t>
      </w:r>
      <w:r w:rsidR="00001139">
        <w:rPr>
          <w:rFonts w:cs="Times New Roman"/>
          <w:szCs w:val="24"/>
        </w:rPr>
        <w:t>.3)</w:t>
      </w:r>
      <w:r w:rsidR="006C7DD3">
        <w:rPr>
          <w:rFonts w:cs="Times New Roman"/>
          <w:szCs w:val="24"/>
        </w:rPr>
        <w:t xml:space="preserve">. </w:t>
      </w:r>
    </w:p>
    <w:p w14:paraId="521B8B08" w14:textId="3D1E2461" w:rsidR="000D35CE" w:rsidRDefault="008A0921" w:rsidP="000828CC">
      <w:pPr>
        <w:spacing w:after="0"/>
        <w:rPr>
          <w:rFonts w:cs="Times New Roman"/>
          <w:szCs w:val="24"/>
        </w:rPr>
      </w:pPr>
      <w:r>
        <w:rPr>
          <w:rFonts w:cs="Times New Roman"/>
          <w:szCs w:val="24"/>
        </w:rPr>
        <w:t xml:space="preserve">The linear regression model for arrivals (departures) with </w:t>
      </w:r>
      <w:r w:rsidR="00BA12D1">
        <w:rPr>
          <w:rFonts w:cs="Times New Roman"/>
          <w:szCs w:val="24"/>
        </w:rPr>
        <w:t>12 (12)</w:t>
      </w:r>
      <w:r>
        <w:rPr>
          <w:rFonts w:cs="Times New Roman"/>
          <w:szCs w:val="24"/>
        </w:rPr>
        <w:t xml:space="preserve"> parameters resulted in an adjusted R</w:t>
      </w:r>
      <w:r>
        <w:rPr>
          <w:rFonts w:cs="Times New Roman"/>
          <w:szCs w:val="24"/>
          <w:vertAlign w:val="superscript"/>
        </w:rPr>
        <w:t>2</w:t>
      </w:r>
      <w:r>
        <w:rPr>
          <w:rFonts w:cs="Times New Roman"/>
          <w:szCs w:val="24"/>
        </w:rPr>
        <w:t xml:space="preserve"> value of </w:t>
      </w:r>
      <w:r w:rsidR="00DA547B">
        <w:rPr>
          <w:rFonts w:cs="Times New Roman"/>
          <w:szCs w:val="24"/>
        </w:rPr>
        <w:t>0.40</w:t>
      </w:r>
      <w:r w:rsidR="00E2467A">
        <w:rPr>
          <w:rFonts w:cs="Times New Roman"/>
          <w:szCs w:val="24"/>
        </w:rPr>
        <w:t>1</w:t>
      </w:r>
      <w:r>
        <w:rPr>
          <w:rFonts w:cs="Times New Roman"/>
          <w:szCs w:val="24"/>
        </w:rPr>
        <w:t xml:space="preserve"> (</w:t>
      </w:r>
      <w:r w:rsidR="00DA547B">
        <w:rPr>
          <w:rFonts w:cs="Times New Roman"/>
          <w:szCs w:val="24"/>
        </w:rPr>
        <w:t>0.397</w:t>
      </w:r>
      <w:r>
        <w:rPr>
          <w:rFonts w:cs="Times New Roman"/>
          <w:szCs w:val="24"/>
        </w:rPr>
        <w:t xml:space="preserve">). </w:t>
      </w:r>
      <w:r w:rsidR="00B624B6">
        <w:rPr>
          <w:rFonts w:cs="Times New Roman"/>
          <w:szCs w:val="24"/>
        </w:rPr>
        <w:t xml:space="preserve">For the </w:t>
      </w:r>
      <w:r>
        <w:rPr>
          <w:rFonts w:cs="Times New Roman"/>
          <w:szCs w:val="24"/>
        </w:rPr>
        <w:t>GOP</w:t>
      </w:r>
      <w:r w:rsidR="00B624B6">
        <w:rPr>
          <w:rFonts w:cs="Times New Roman"/>
          <w:szCs w:val="24"/>
        </w:rPr>
        <w:t xml:space="preserve"> arrivals (departures)</w:t>
      </w:r>
      <w:r>
        <w:rPr>
          <w:rFonts w:cs="Times New Roman"/>
          <w:szCs w:val="24"/>
        </w:rPr>
        <w:t xml:space="preserve"> model </w:t>
      </w:r>
      <w:r w:rsidR="00B624B6">
        <w:rPr>
          <w:rFonts w:cs="Times New Roman"/>
          <w:szCs w:val="24"/>
        </w:rPr>
        <w:t xml:space="preserve">with </w:t>
      </w:r>
      <w:r w:rsidR="00DA547B">
        <w:rPr>
          <w:rFonts w:cs="Times New Roman"/>
          <w:szCs w:val="24"/>
        </w:rPr>
        <w:t>15</w:t>
      </w:r>
      <w:r w:rsidR="00B624B6">
        <w:rPr>
          <w:rFonts w:cs="Times New Roman"/>
          <w:szCs w:val="24"/>
        </w:rPr>
        <w:t xml:space="preserve"> (</w:t>
      </w:r>
      <w:r w:rsidR="00DA547B">
        <w:rPr>
          <w:rFonts w:cs="Times New Roman"/>
          <w:szCs w:val="24"/>
        </w:rPr>
        <w:t>16</w:t>
      </w:r>
      <w:r w:rsidR="00B624B6">
        <w:rPr>
          <w:rFonts w:cs="Times New Roman"/>
          <w:szCs w:val="24"/>
        </w:rPr>
        <w:t>) parameters resulted in an adjusted R</w:t>
      </w:r>
      <w:r w:rsidR="00B624B6">
        <w:rPr>
          <w:rFonts w:cs="Times New Roman"/>
          <w:szCs w:val="24"/>
          <w:vertAlign w:val="superscript"/>
        </w:rPr>
        <w:t>2</w:t>
      </w:r>
      <w:r w:rsidR="00B624B6">
        <w:rPr>
          <w:rFonts w:cs="Times New Roman"/>
          <w:szCs w:val="24"/>
        </w:rPr>
        <w:t xml:space="preserve"> value of </w:t>
      </w:r>
      <w:r w:rsidR="00DA547B">
        <w:rPr>
          <w:rFonts w:cs="Times New Roman"/>
          <w:szCs w:val="24"/>
        </w:rPr>
        <w:t>0.408</w:t>
      </w:r>
      <w:r w:rsidR="00B624B6">
        <w:rPr>
          <w:rFonts w:cs="Times New Roman"/>
          <w:szCs w:val="24"/>
        </w:rPr>
        <w:t xml:space="preserve"> (</w:t>
      </w:r>
      <w:r w:rsidR="00DA547B">
        <w:rPr>
          <w:rFonts w:cs="Times New Roman"/>
          <w:szCs w:val="24"/>
        </w:rPr>
        <w:t>0.405</w:t>
      </w:r>
      <w:r w:rsidR="00B624B6">
        <w:rPr>
          <w:rFonts w:cs="Times New Roman"/>
          <w:szCs w:val="24"/>
        </w:rPr>
        <w:t xml:space="preserve">). </w:t>
      </w:r>
      <w:r w:rsidR="006C7DD3">
        <w:rPr>
          <w:rFonts w:cs="Times New Roman"/>
          <w:szCs w:val="24"/>
        </w:rPr>
        <w:t xml:space="preserve">The reader would note, even after accounting for the additional parameters in the GOP framework, we observe that </w:t>
      </w:r>
      <w:r w:rsidR="00B624B6">
        <w:rPr>
          <w:rFonts w:cs="Times New Roman"/>
          <w:szCs w:val="24"/>
        </w:rPr>
        <w:t xml:space="preserve">GOP model outperforms the linear regression model structure. </w:t>
      </w:r>
    </w:p>
    <w:p w14:paraId="373C2223" w14:textId="525328D0" w:rsidR="004F626B" w:rsidRDefault="000D35CE" w:rsidP="000828CC">
      <w:pPr>
        <w:spacing w:after="0"/>
        <w:rPr>
          <w:rFonts w:cs="Times New Roman"/>
          <w:szCs w:val="24"/>
        </w:rPr>
      </w:pPr>
      <w:r>
        <w:rPr>
          <w:rFonts w:cs="Times New Roman"/>
          <w:szCs w:val="24"/>
        </w:rPr>
        <w:t xml:space="preserve">The log-likelihood </w:t>
      </w:r>
      <w:r w:rsidR="007046F1">
        <w:rPr>
          <w:rFonts w:cs="Times New Roman"/>
          <w:szCs w:val="24"/>
        </w:rPr>
        <w:t xml:space="preserve">and </w:t>
      </w:r>
      <w:r w:rsidR="0090360D" w:rsidRPr="005C1C19">
        <w:rPr>
          <w:rFonts w:cs="Times New Roman"/>
          <w:szCs w:val="24"/>
        </w:rPr>
        <w:t xml:space="preserve">Bayesian Information Criterion (BIC) </w:t>
      </w:r>
      <w:r w:rsidR="007046F1">
        <w:rPr>
          <w:rFonts w:cs="Times New Roman"/>
          <w:szCs w:val="24"/>
        </w:rPr>
        <w:t xml:space="preserve">value </w:t>
      </w:r>
      <w:r>
        <w:rPr>
          <w:rFonts w:cs="Times New Roman"/>
          <w:szCs w:val="24"/>
        </w:rPr>
        <w:t xml:space="preserve">for the equivalent linear regression framework appropriately aggregated to reflect the GOP structure is </w:t>
      </w:r>
      <w:r w:rsidR="00B14A17">
        <w:rPr>
          <w:rFonts w:cs="Times New Roman"/>
          <w:szCs w:val="24"/>
        </w:rPr>
        <w:t>-37,363.3</w:t>
      </w:r>
      <w:r w:rsidR="007046F1">
        <w:rPr>
          <w:rFonts w:cs="Times New Roman"/>
          <w:szCs w:val="24"/>
        </w:rPr>
        <w:t xml:space="preserve"> (with 24 parameters) and 74,876.2, respectively</w:t>
      </w:r>
      <w:r>
        <w:rPr>
          <w:rFonts w:cs="Times New Roman"/>
          <w:szCs w:val="24"/>
        </w:rPr>
        <w:t xml:space="preserve">. The log-likelihood </w:t>
      </w:r>
      <w:r w:rsidR="007046F1">
        <w:rPr>
          <w:rFonts w:cs="Times New Roman"/>
          <w:szCs w:val="24"/>
        </w:rPr>
        <w:t xml:space="preserve">and BIC value </w:t>
      </w:r>
      <w:r>
        <w:rPr>
          <w:rFonts w:cs="Times New Roman"/>
          <w:szCs w:val="24"/>
        </w:rPr>
        <w:t xml:space="preserve">for the proposed GOP system is </w:t>
      </w:r>
      <w:r w:rsidR="007046F1" w:rsidRPr="00BC27A3">
        <w:rPr>
          <w:rFonts w:cs="Times New Roman"/>
          <w:szCs w:val="24"/>
        </w:rPr>
        <w:t xml:space="preserve">-37,128.0 </w:t>
      </w:r>
      <w:r w:rsidR="00BC27A3" w:rsidRPr="00BC27A3">
        <w:rPr>
          <w:rFonts w:cs="Times New Roman"/>
          <w:szCs w:val="24"/>
        </w:rPr>
        <w:t>(with 31 parameters)</w:t>
      </w:r>
      <w:r w:rsidR="007046F1">
        <w:rPr>
          <w:rFonts w:cs="Times New Roman"/>
          <w:szCs w:val="24"/>
        </w:rPr>
        <w:t xml:space="preserve"> and 74,449.3, respectively</w:t>
      </w:r>
      <w:r>
        <w:rPr>
          <w:rFonts w:cs="Times New Roman"/>
          <w:szCs w:val="24"/>
        </w:rPr>
        <w:t xml:space="preserve">. The comparison of </w:t>
      </w:r>
      <w:r w:rsidR="009159FD">
        <w:rPr>
          <w:rFonts w:cs="Times New Roman"/>
          <w:szCs w:val="24"/>
        </w:rPr>
        <w:t>the adjusted R</w:t>
      </w:r>
      <w:r w:rsidR="009159FD">
        <w:rPr>
          <w:rFonts w:cs="Times New Roman"/>
          <w:szCs w:val="24"/>
          <w:vertAlign w:val="superscript"/>
        </w:rPr>
        <w:t>2</w:t>
      </w:r>
      <w:r w:rsidR="009159FD">
        <w:rPr>
          <w:rFonts w:cs="Times New Roman"/>
          <w:szCs w:val="24"/>
        </w:rPr>
        <w:t xml:space="preserve">, </w:t>
      </w:r>
      <w:r>
        <w:rPr>
          <w:rFonts w:cs="Times New Roman"/>
          <w:szCs w:val="24"/>
        </w:rPr>
        <w:t xml:space="preserve">log-likelihood </w:t>
      </w:r>
      <w:r w:rsidR="007046F1">
        <w:rPr>
          <w:rFonts w:cs="Times New Roman"/>
          <w:szCs w:val="24"/>
        </w:rPr>
        <w:t xml:space="preserve">and BIC </w:t>
      </w:r>
      <w:r>
        <w:rPr>
          <w:rFonts w:cs="Times New Roman"/>
          <w:szCs w:val="24"/>
        </w:rPr>
        <w:t>measure</w:t>
      </w:r>
      <w:r w:rsidR="007046F1">
        <w:rPr>
          <w:rFonts w:cs="Times New Roman"/>
          <w:szCs w:val="24"/>
        </w:rPr>
        <w:t>s</w:t>
      </w:r>
      <w:r>
        <w:rPr>
          <w:rFonts w:cs="Times New Roman"/>
          <w:szCs w:val="24"/>
        </w:rPr>
        <w:t xml:space="preserve"> clearly illustrate </w:t>
      </w:r>
      <w:r w:rsidR="00B624B6">
        <w:rPr>
          <w:rFonts w:cs="Times New Roman"/>
          <w:szCs w:val="24"/>
        </w:rPr>
        <w:t xml:space="preserve">the superiority of the proposed model structure for the present empirical case study. </w:t>
      </w:r>
    </w:p>
    <w:p w14:paraId="7D3C396D" w14:textId="4C3F49CD" w:rsidR="00B624B6" w:rsidRDefault="000D35CE" w:rsidP="000828CC">
      <w:pPr>
        <w:spacing w:after="0"/>
        <w:rPr>
          <w:rFonts w:cs="Times New Roman"/>
          <w:szCs w:val="24"/>
        </w:rPr>
      </w:pPr>
      <w:r>
        <w:rPr>
          <w:rFonts w:cs="Times New Roman"/>
          <w:szCs w:val="24"/>
        </w:rPr>
        <w:t xml:space="preserve">After establishing the superiority of the </w:t>
      </w:r>
      <w:r w:rsidR="00B624B6">
        <w:rPr>
          <w:rFonts w:cs="Times New Roman"/>
          <w:szCs w:val="24"/>
        </w:rPr>
        <w:t>GOP framework</w:t>
      </w:r>
      <w:r w:rsidR="00852E86">
        <w:rPr>
          <w:rFonts w:cs="Times New Roman"/>
          <w:szCs w:val="24"/>
        </w:rPr>
        <w:t xml:space="preserve"> (versus the linear regression approach)</w:t>
      </w:r>
      <w:r w:rsidR="00B624B6">
        <w:rPr>
          <w:rFonts w:cs="Times New Roman"/>
          <w:szCs w:val="24"/>
        </w:rPr>
        <w:t>, we estimate advanced model structures</w:t>
      </w:r>
      <w:r>
        <w:rPr>
          <w:rFonts w:cs="Times New Roman"/>
          <w:szCs w:val="24"/>
        </w:rPr>
        <w:t xml:space="preserve"> in the GOP regime</w:t>
      </w:r>
      <w:r w:rsidR="00B624B6">
        <w:rPr>
          <w:rFonts w:cs="Times New Roman"/>
          <w:szCs w:val="24"/>
        </w:rPr>
        <w:t xml:space="preserve"> to account for the presence of two dependent variables and repeated measures. Prior to doing this, we recognize</w:t>
      </w:r>
      <w:r w:rsidR="00B5347D">
        <w:rPr>
          <w:rFonts w:cs="Times New Roman"/>
          <w:szCs w:val="24"/>
        </w:rPr>
        <w:t>d that</w:t>
      </w:r>
      <w:r w:rsidR="00B624B6">
        <w:rPr>
          <w:rFonts w:cs="Times New Roman"/>
          <w:szCs w:val="24"/>
        </w:rPr>
        <w:t xml:space="preserve"> the arrivals and departures models have similar coefficients for a substantial number of parameters. Hence, to arrive at a parsimonious specification, we restrict the variables with close parameter values and re-estimate the model. The re-estimated model offers no significant loss of fit. </w:t>
      </w:r>
      <w:r w:rsidR="00E639C8">
        <w:rPr>
          <w:rFonts w:cs="Times New Roman"/>
          <w:szCs w:val="24"/>
        </w:rPr>
        <w:t>Finally, w</w:t>
      </w:r>
      <w:r w:rsidR="00DF12E7">
        <w:rPr>
          <w:rFonts w:cs="Times New Roman"/>
          <w:szCs w:val="24"/>
        </w:rPr>
        <w:t>ith this specification w</w:t>
      </w:r>
      <w:r w:rsidR="00E639C8">
        <w:rPr>
          <w:rFonts w:cs="Times New Roman"/>
          <w:szCs w:val="24"/>
        </w:rPr>
        <w:t>e estimate the joint panel GOP model. The fit measures - log-likelihood (parameters) - for the three models are as follows: Independent GOP model: -37,128.0</w:t>
      </w:r>
      <w:r w:rsidR="00E639C8" w:rsidRPr="00C471A5">
        <w:rPr>
          <w:rFonts w:cs="Times New Roman"/>
          <w:szCs w:val="24"/>
        </w:rPr>
        <w:t xml:space="preserve"> (with </w:t>
      </w:r>
      <w:r w:rsidR="00E639C8">
        <w:rPr>
          <w:rFonts w:cs="Times New Roman"/>
          <w:szCs w:val="24"/>
        </w:rPr>
        <w:t>31 parameters); 2) Restricted GOP model: -37,128.2 (with 19 parameters) and 3) Joint Panel GOP model: -30,175.2</w:t>
      </w:r>
      <w:r w:rsidR="00E639C8" w:rsidRPr="00C471A5">
        <w:rPr>
          <w:rFonts w:cs="Times New Roman"/>
          <w:szCs w:val="24"/>
        </w:rPr>
        <w:t xml:space="preserve"> (with </w:t>
      </w:r>
      <w:r w:rsidR="00E639C8">
        <w:rPr>
          <w:rFonts w:cs="Times New Roman"/>
          <w:szCs w:val="24"/>
        </w:rPr>
        <w:t>20</w:t>
      </w:r>
      <w:r w:rsidR="00E639C8" w:rsidRPr="00C471A5">
        <w:rPr>
          <w:rFonts w:cs="Times New Roman"/>
          <w:szCs w:val="24"/>
        </w:rPr>
        <w:t xml:space="preserve"> parameters).</w:t>
      </w:r>
      <w:r w:rsidR="00E639C8">
        <w:rPr>
          <w:rFonts w:cs="Times New Roman"/>
          <w:szCs w:val="24"/>
        </w:rPr>
        <w:t xml:space="preserve"> </w:t>
      </w:r>
      <w:r w:rsidR="0052536E" w:rsidRPr="005C1C19">
        <w:rPr>
          <w:rFonts w:cs="Times New Roman"/>
          <w:szCs w:val="24"/>
        </w:rPr>
        <w:t>We also compute the BIC</w:t>
      </w:r>
      <w:r w:rsidR="00DF12E7">
        <w:rPr>
          <w:rFonts w:cs="Times New Roman"/>
          <w:szCs w:val="24"/>
        </w:rPr>
        <w:t xml:space="preserve"> </w:t>
      </w:r>
      <w:r w:rsidR="0090360D">
        <w:rPr>
          <w:rFonts w:cs="Times New Roman"/>
          <w:szCs w:val="24"/>
        </w:rPr>
        <w:t>value</w:t>
      </w:r>
      <w:r w:rsidR="0052536E" w:rsidRPr="005C1C19">
        <w:rPr>
          <w:rFonts w:cs="Times New Roman"/>
          <w:szCs w:val="24"/>
        </w:rPr>
        <w:t xml:space="preserve"> for these three frameworks to determine the best model. The BIC values for the three models are as follows: </w:t>
      </w:r>
      <w:r w:rsidR="0052536E">
        <w:rPr>
          <w:rFonts w:cs="Times New Roman"/>
          <w:szCs w:val="24"/>
        </w:rPr>
        <w:t>a) 74,449.3, b)</w:t>
      </w:r>
      <w:r w:rsidR="0052536E" w:rsidRPr="005C1C19">
        <w:rPr>
          <w:rFonts w:cs="Times New Roman"/>
          <w:szCs w:val="24"/>
        </w:rPr>
        <w:t xml:space="preserve"> </w:t>
      </w:r>
      <w:r w:rsidR="0052536E" w:rsidRPr="00AF74B0">
        <w:rPr>
          <w:rFonts w:cs="Times New Roman"/>
          <w:szCs w:val="24"/>
        </w:rPr>
        <w:t>74,374.9</w:t>
      </w:r>
      <w:r w:rsidR="0052536E">
        <w:rPr>
          <w:rFonts w:cs="Times New Roman"/>
          <w:szCs w:val="24"/>
        </w:rPr>
        <w:t xml:space="preserve"> </w:t>
      </w:r>
      <w:r w:rsidR="0052536E" w:rsidRPr="005C1C19">
        <w:rPr>
          <w:rFonts w:cs="Times New Roman"/>
          <w:szCs w:val="24"/>
        </w:rPr>
        <w:t>and</w:t>
      </w:r>
      <w:r w:rsidR="00BA12D1">
        <w:rPr>
          <w:rFonts w:cs="Times New Roman"/>
          <w:szCs w:val="24"/>
        </w:rPr>
        <w:t xml:space="preserve"> c)</w:t>
      </w:r>
      <w:r w:rsidR="0052536E" w:rsidRPr="005C1C19">
        <w:rPr>
          <w:rFonts w:cs="Times New Roman"/>
          <w:szCs w:val="24"/>
        </w:rPr>
        <w:t xml:space="preserve"> </w:t>
      </w:r>
      <w:r w:rsidR="0052536E">
        <w:rPr>
          <w:rFonts w:cs="Times New Roman"/>
          <w:szCs w:val="24"/>
        </w:rPr>
        <w:t>60,475.1.</w:t>
      </w:r>
      <w:r w:rsidR="006F2629">
        <w:rPr>
          <w:rFonts w:cs="Times New Roman"/>
          <w:szCs w:val="24"/>
        </w:rPr>
        <w:t xml:space="preserve"> </w:t>
      </w:r>
      <w:r w:rsidR="006F2629" w:rsidRPr="005C1C19">
        <w:rPr>
          <w:rFonts w:cs="Times New Roman"/>
          <w:szCs w:val="24"/>
        </w:rPr>
        <w:t xml:space="preserve">Based on the BIC values, </w:t>
      </w:r>
      <w:r w:rsidR="006F2629">
        <w:rPr>
          <w:rFonts w:cs="Times New Roman"/>
          <w:szCs w:val="24"/>
        </w:rPr>
        <w:t xml:space="preserve">the joint panel </w:t>
      </w:r>
      <w:r w:rsidR="006F2629" w:rsidRPr="00930263">
        <w:rPr>
          <w:rFonts w:cs="Times New Roman"/>
          <w:szCs w:val="24"/>
        </w:rPr>
        <w:t xml:space="preserve">model </w:t>
      </w:r>
      <w:r w:rsidR="006F2629">
        <w:rPr>
          <w:rFonts w:cs="Times New Roman"/>
          <w:szCs w:val="24"/>
        </w:rPr>
        <w:t xml:space="preserve">that accommodates for the presence of </w:t>
      </w:r>
      <w:r w:rsidR="006F2629" w:rsidRPr="00930263">
        <w:rPr>
          <w:rFonts w:cs="Times New Roman"/>
          <w:szCs w:val="24"/>
        </w:rPr>
        <w:t xml:space="preserve">unobserved heterogeneity </w:t>
      </w:r>
      <w:r w:rsidR="006F2629">
        <w:rPr>
          <w:rFonts w:cs="Times New Roman"/>
          <w:szCs w:val="24"/>
        </w:rPr>
        <w:t xml:space="preserve">significantly </w:t>
      </w:r>
      <w:r w:rsidR="006F2629" w:rsidRPr="00930263">
        <w:rPr>
          <w:rFonts w:cs="Times New Roman"/>
          <w:szCs w:val="24"/>
        </w:rPr>
        <w:t xml:space="preserve">outperforms the respective independent models </w:t>
      </w:r>
      <w:r w:rsidR="006F2629">
        <w:rPr>
          <w:rFonts w:cs="Times New Roman"/>
          <w:szCs w:val="24"/>
        </w:rPr>
        <w:t>highlighting</w:t>
      </w:r>
      <w:r w:rsidR="006F2629" w:rsidRPr="00930263">
        <w:rPr>
          <w:rFonts w:cs="Times New Roman"/>
          <w:szCs w:val="24"/>
        </w:rPr>
        <w:t xml:space="preserve"> the importance of accommodating for </w:t>
      </w:r>
      <w:r w:rsidR="0090360D">
        <w:rPr>
          <w:rFonts w:cs="Times New Roman"/>
          <w:szCs w:val="24"/>
        </w:rPr>
        <w:t xml:space="preserve">the influence of common unobserved </w:t>
      </w:r>
      <w:r w:rsidR="0090360D">
        <w:rPr>
          <w:rFonts w:cs="Times New Roman"/>
          <w:szCs w:val="24"/>
        </w:rPr>
        <w:lastRenderedPageBreak/>
        <w:t xml:space="preserve">factors affecting the </w:t>
      </w:r>
      <w:r w:rsidR="006F2629">
        <w:rPr>
          <w:rFonts w:cs="Times New Roman"/>
          <w:szCs w:val="24"/>
        </w:rPr>
        <w:t xml:space="preserve">two dependent variables </w:t>
      </w:r>
      <w:r w:rsidR="009D2CC1">
        <w:rPr>
          <w:rFonts w:cs="Times New Roman"/>
          <w:szCs w:val="24"/>
        </w:rPr>
        <w:t>(</w:t>
      </w:r>
      <w:r w:rsidR="006F2629">
        <w:rPr>
          <w:rFonts w:cs="Times New Roman"/>
          <w:szCs w:val="24"/>
        </w:rPr>
        <w:t xml:space="preserve">and </w:t>
      </w:r>
      <w:r w:rsidR="0090360D">
        <w:rPr>
          <w:rFonts w:cs="Times New Roman"/>
          <w:szCs w:val="24"/>
        </w:rPr>
        <w:t xml:space="preserve">their </w:t>
      </w:r>
      <w:r w:rsidR="006F2629">
        <w:rPr>
          <w:rFonts w:cs="Times New Roman"/>
          <w:szCs w:val="24"/>
        </w:rPr>
        <w:t>repeated measures</w:t>
      </w:r>
      <w:r w:rsidR="009D2CC1">
        <w:rPr>
          <w:rFonts w:cs="Times New Roman"/>
          <w:szCs w:val="24"/>
        </w:rPr>
        <w:t>)</w:t>
      </w:r>
      <w:r w:rsidR="006F2629">
        <w:rPr>
          <w:rFonts w:cs="Times New Roman"/>
          <w:szCs w:val="24"/>
        </w:rPr>
        <w:t xml:space="preserve">. </w:t>
      </w:r>
      <w:r w:rsidR="00912771">
        <w:rPr>
          <w:rFonts w:cs="Times New Roman"/>
          <w:szCs w:val="24"/>
        </w:rPr>
        <w:t>For the sake of brevity</w:t>
      </w:r>
      <w:r w:rsidR="006F2629">
        <w:rPr>
          <w:rFonts w:cs="Times New Roman"/>
          <w:szCs w:val="24"/>
        </w:rPr>
        <w:t xml:space="preserve">, </w:t>
      </w:r>
      <w:r w:rsidR="00912771">
        <w:rPr>
          <w:rFonts w:cs="Times New Roman"/>
          <w:szCs w:val="24"/>
        </w:rPr>
        <w:t xml:space="preserve">only </w:t>
      </w:r>
      <w:r w:rsidR="006F2629">
        <w:rPr>
          <w:rFonts w:cs="Times New Roman"/>
          <w:szCs w:val="24"/>
        </w:rPr>
        <w:t>the joint panel GOP model</w:t>
      </w:r>
      <w:r w:rsidR="00912771">
        <w:rPr>
          <w:rFonts w:cs="Times New Roman"/>
          <w:szCs w:val="24"/>
        </w:rPr>
        <w:t xml:space="preserve"> results are presented in the paper</w:t>
      </w:r>
      <w:r w:rsidR="00844B3B">
        <w:rPr>
          <w:rStyle w:val="FootnoteReference"/>
          <w:rFonts w:cs="Times New Roman"/>
          <w:szCs w:val="24"/>
        </w:rPr>
        <w:footnoteReference w:id="3"/>
      </w:r>
      <w:r w:rsidR="00912771">
        <w:rPr>
          <w:rFonts w:cs="Times New Roman"/>
          <w:szCs w:val="24"/>
        </w:rPr>
        <w:t xml:space="preserve">. </w:t>
      </w:r>
    </w:p>
    <w:bookmarkEnd w:id="5"/>
    <w:p w14:paraId="2F5A0829" w14:textId="77777777" w:rsidR="002246BA" w:rsidRDefault="002246BA" w:rsidP="00D12C21">
      <w:pPr>
        <w:spacing w:after="0"/>
        <w:rPr>
          <w:rFonts w:cs="Times New Roman"/>
          <w:b/>
          <w:bCs/>
          <w:szCs w:val="24"/>
        </w:rPr>
      </w:pPr>
    </w:p>
    <w:p w14:paraId="5617905F" w14:textId="1F2B12A3" w:rsidR="00EA782E" w:rsidRPr="004123DE" w:rsidRDefault="00EA782E" w:rsidP="008D7356">
      <w:pPr>
        <w:pStyle w:val="Heading1"/>
        <w:spacing w:before="0"/>
      </w:pPr>
      <w:r>
        <w:t>ESTIMATION RESULTS</w:t>
      </w:r>
    </w:p>
    <w:p w14:paraId="610A76AF" w14:textId="673C3194" w:rsidR="00EA782E" w:rsidRDefault="00EA782E" w:rsidP="003E4F28">
      <w:pPr>
        <w:ind w:firstLine="0"/>
        <w:rPr>
          <w:rFonts w:cs="Times New Roman"/>
          <w:szCs w:val="24"/>
        </w:rPr>
      </w:pPr>
      <w:r w:rsidRPr="004123DE">
        <w:rPr>
          <w:rFonts w:cs="Times New Roman"/>
          <w:szCs w:val="24"/>
        </w:rPr>
        <w:t xml:space="preserve">In </w:t>
      </w:r>
      <w:r w:rsidR="00B5347D">
        <w:rPr>
          <w:rFonts w:cs="Times New Roman"/>
          <w:szCs w:val="24"/>
        </w:rPr>
        <w:t>the</w:t>
      </w:r>
      <w:r w:rsidR="00B5347D" w:rsidRPr="004123DE">
        <w:rPr>
          <w:rFonts w:cs="Times New Roman"/>
          <w:szCs w:val="24"/>
        </w:rPr>
        <w:t xml:space="preserve"> </w:t>
      </w:r>
      <w:r w:rsidRPr="004123DE">
        <w:rPr>
          <w:rFonts w:cs="Times New Roman"/>
          <w:szCs w:val="24"/>
        </w:rPr>
        <w:t>model</w:t>
      </w:r>
      <w:r w:rsidR="00B5347D">
        <w:rPr>
          <w:rFonts w:cs="Times New Roman"/>
          <w:szCs w:val="24"/>
        </w:rPr>
        <w:t xml:space="preserve"> estimation process</w:t>
      </w:r>
      <w:r w:rsidRPr="004123DE">
        <w:rPr>
          <w:rFonts w:cs="Times New Roman"/>
          <w:szCs w:val="24"/>
        </w:rPr>
        <w:t xml:space="preserve">, we explored various transformations of the independent variables and chose the best transformation based on model fit. Table 3 shows the effects of exogenous variables on </w:t>
      </w:r>
      <w:r>
        <w:rPr>
          <w:rFonts w:cs="Times New Roman"/>
          <w:szCs w:val="24"/>
        </w:rPr>
        <w:t>passenger arrivals</w:t>
      </w:r>
      <w:r w:rsidRPr="004123DE">
        <w:rPr>
          <w:rFonts w:cs="Times New Roman"/>
          <w:szCs w:val="24"/>
        </w:rPr>
        <w:t xml:space="preserve"> and de</w:t>
      </w:r>
      <w:r>
        <w:rPr>
          <w:rFonts w:cs="Times New Roman"/>
          <w:szCs w:val="24"/>
        </w:rPr>
        <w:t>partures</w:t>
      </w:r>
      <w:r w:rsidRPr="004123DE">
        <w:rPr>
          <w:rFonts w:cs="Times New Roman"/>
          <w:szCs w:val="24"/>
        </w:rPr>
        <w:t xml:space="preserve">. Positive (negative) coefficients in the model indicate </w:t>
      </w:r>
      <w:r>
        <w:rPr>
          <w:rFonts w:cs="Times New Roman"/>
          <w:szCs w:val="24"/>
        </w:rPr>
        <w:t xml:space="preserve">that </w:t>
      </w:r>
      <w:r w:rsidRPr="004123DE">
        <w:rPr>
          <w:rFonts w:cs="Times New Roman"/>
          <w:szCs w:val="24"/>
        </w:rPr>
        <w:t xml:space="preserve">an increase of a variable increases (decreases) the propensity for higher demand. </w:t>
      </w:r>
      <w:r>
        <w:rPr>
          <w:rFonts w:cs="Times New Roman"/>
          <w:szCs w:val="24"/>
        </w:rPr>
        <w:t>F</w:t>
      </w:r>
      <w:r w:rsidR="00BD5046">
        <w:rPr>
          <w:rFonts w:cs="Times New Roman"/>
          <w:szCs w:val="24"/>
        </w:rPr>
        <w:t xml:space="preserve">rom Table </w:t>
      </w:r>
      <w:r w:rsidR="00406DB9">
        <w:rPr>
          <w:rFonts w:cs="Times New Roman"/>
          <w:szCs w:val="24"/>
        </w:rPr>
        <w:t>3</w:t>
      </w:r>
      <w:r w:rsidR="00BD5046">
        <w:rPr>
          <w:rFonts w:cs="Times New Roman"/>
          <w:szCs w:val="24"/>
        </w:rPr>
        <w:t xml:space="preserve">, the reader would note the variables for arrivals and departures offer identical parameters as they were restricted to be the same based on initial estimations that offered very close values across the two variables. Given the similarity, </w:t>
      </w:r>
      <w:r>
        <w:rPr>
          <w:rFonts w:cs="Times New Roman"/>
          <w:szCs w:val="24"/>
        </w:rPr>
        <w:t>w</w:t>
      </w:r>
      <w:r w:rsidRPr="004123DE">
        <w:rPr>
          <w:rFonts w:cs="Times New Roman"/>
          <w:szCs w:val="24"/>
        </w:rPr>
        <w:t xml:space="preserve">e will discuss the variable effects </w:t>
      </w:r>
      <w:r w:rsidR="00BD5046">
        <w:rPr>
          <w:rFonts w:cs="Times New Roman"/>
          <w:szCs w:val="24"/>
        </w:rPr>
        <w:t xml:space="preserve">for both arrivals and departures together </w:t>
      </w:r>
      <w:r>
        <w:rPr>
          <w:rFonts w:cs="Times New Roman"/>
          <w:szCs w:val="24"/>
        </w:rPr>
        <w:t>by variable groups</w:t>
      </w:r>
      <w:r w:rsidRPr="004123DE">
        <w:rPr>
          <w:rFonts w:cs="Times New Roman"/>
          <w:szCs w:val="24"/>
        </w:rPr>
        <w:t>.</w:t>
      </w:r>
    </w:p>
    <w:p w14:paraId="6978002C" w14:textId="77777777" w:rsidR="00EA782E" w:rsidRDefault="00EA782E" w:rsidP="001C5A71">
      <w:pPr>
        <w:pStyle w:val="Heading2"/>
        <w:spacing w:before="0" w:after="0"/>
      </w:pPr>
      <w:r w:rsidRPr="0070739E">
        <w:t>Demographic Characteristics</w:t>
      </w:r>
    </w:p>
    <w:p w14:paraId="0D85149C" w14:textId="66F2131B" w:rsidR="00861E27" w:rsidRDefault="00861E27" w:rsidP="001C5A71">
      <w:pPr>
        <w:spacing w:after="0"/>
        <w:ind w:firstLine="0"/>
        <w:rPr>
          <w:rFonts w:cs="Times New Roman"/>
          <w:szCs w:val="24"/>
        </w:rPr>
      </w:pPr>
      <w:r>
        <w:rPr>
          <w:rFonts w:cs="Times New Roman"/>
          <w:szCs w:val="24"/>
        </w:rPr>
        <w:t>Among the various</w:t>
      </w:r>
      <w:r w:rsidR="00EA782E" w:rsidRPr="00EC6515">
        <w:rPr>
          <w:rFonts w:cs="Times New Roman"/>
          <w:szCs w:val="24"/>
        </w:rPr>
        <w:t xml:space="preserve"> demo</w:t>
      </w:r>
      <w:r w:rsidR="00EA782E">
        <w:rPr>
          <w:rFonts w:cs="Times New Roman"/>
          <w:szCs w:val="24"/>
        </w:rPr>
        <w:t>graphic characteristics</w:t>
      </w:r>
      <w:r>
        <w:rPr>
          <w:rFonts w:cs="Times New Roman"/>
          <w:szCs w:val="24"/>
        </w:rPr>
        <w:t xml:space="preserve"> </w:t>
      </w:r>
      <w:r w:rsidR="00EA782E" w:rsidRPr="00292AD4">
        <w:rPr>
          <w:rFonts w:cs="Times New Roman"/>
          <w:szCs w:val="24"/>
        </w:rPr>
        <w:t>considered</w:t>
      </w:r>
      <w:r w:rsidR="00EA782E" w:rsidRPr="00EC6515">
        <w:rPr>
          <w:rFonts w:cs="Times New Roman"/>
          <w:szCs w:val="24"/>
        </w:rPr>
        <w:t xml:space="preserve"> </w:t>
      </w:r>
      <w:r>
        <w:rPr>
          <w:rFonts w:cs="Times New Roman"/>
          <w:szCs w:val="24"/>
        </w:rPr>
        <w:t xml:space="preserve">in the model, </w:t>
      </w:r>
      <w:r w:rsidR="00EA782E">
        <w:rPr>
          <w:rFonts w:cs="Times New Roman"/>
          <w:szCs w:val="24"/>
        </w:rPr>
        <w:t>population, median income</w:t>
      </w:r>
      <w:r>
        <w:rPr>
          <w:rFonts w:cs="Times New Roman"/>
          <w:szCs w:val="24"/>
        </w:rPr>
        <w:t xml:space="preserve"> in an MSA</w:t>
      </w:r>
      <w:r w:rsidR="00EA782E">
        <w:rPr>
          <w:rFonts w:cs="Times New Roman"/>
          <w:szCs w:val="24"/>
        </w:rPr>
        <w:t>, out of state employment and education status</w:t>
      </w:r>
      <w:r w:rsidR="00EA782E" w:rsidRPr="00EC6515">
        <w:rPr>
          <w:rFonts w:cs="Times New Roman"/>
          <w:szCs w:val="24"/>
        </w:rPr>
        <w:t xml:space="preserve"> offer significant impact on the quarterly demand.</w:t>
      </w:r>
      <w:r w:rsidR="00EB15B6" w:rsidRPr="00EB15B6">
        <w:t xml:space="preserve"> </w:t>
      </w:r>
      <w:bookmarkStart w:id="6" w:name="_Hlk113993803"/>
      <w:r w:rsidR="00EB15B6" w:rsidRPr="00EB15B6">
        <w:rPr>
          <w:rFonts w:cs="Times New Roman"/>
          <w:szCs w:val="24"/>
        </w:rPr>
        <w:t>As  is evident from Table 3, we can see that population - a surrogate for air travel demand exposure is positively associated with demand (arrivals and departures)</w:t>
      </w:r>
      <w:r w:rsidR="00EB15B6">
        <w:rPr>
          <w:rFonts w:cs="Times New Roman"/>
          <w:szCs w:val="24"/>
        </w:rPr>
        <w:t xml:space="preserve"> </w:t>
      </w:r>
      <w:r>
        <w:rPr>
          <w:rFonts w:cs="Times New Roman"/>
          <w:szCs w:val="24"/>
        </w:rPr>
        <w:t>(</w:t>
      </w:r>
      <w:r w:rsidR="004D5A04">
        <w:rPr>
          <w:rFonts w:cs="Times New Roman"/>
          <w:szCs w:val="24"/>
        </w:rPr>
        <w:t xml:space="preserve">please </w:t>
      </w:r>
      <w:r w:rsidR="00EA782E" w:rsidRPr="001273AB">
        <w:rPr>
          <w:rFonts w:cs="Times New Roman"/>
          <w:szCs w:val="24"/>
        </w:rPr>
        <w:t>see</w:t>
      </w:r>
      <w:r w:rsidR="004D5A04">
        <w:rPr>
          <w:rFonts w:cs="Times New Roman"/>
          <w:szCs w:val="24"/>
        </w:rPr>
        <w:t xml:space="preserve"> </w:t>
      </w:r>
      <w:r w:rsidR="004D5A04">
        <w:rPr>
          <w:rFonts w:cs="Times New Roman"/>
          <w:szCs w:val="24"/>
        </w:rPr>
        <w:fldChar w:fldCharType="begin" w:fldLock="1"/>
      </w:r>
      <w:r w:rsidR="004D5A04">
        <w:rPr>
          <w:rFonts w:cs="Times New Roman"/>
          <w:szCs w:val="24"/>
        </w:rPr>
        <w:instrText>ADDIN CSL_CITATION {"citationItems":[{"id":"ITEM-1","itemData":{"DOI":"10.1016/j.jairtraman.2020.101818","ISSN":"09696997","abstract":"Investigating the determinants of air passenger traffic has become commonplace. In contrast with most previous publications, this paper investigates these determinants in an emerging country, Turkey, at the provincial level between 2004 and 2014. We find that GDP/capita, population, distance to alternative airports, tourism, leading cities, and international migrations all support more air traffic. Furthermore, market concentration is associated with less traffic, and the presence of academics with more traffic. Mapping models' residuals suggest catchment areas, surface transport options, domestic migrations and (geo)politics could also matter. Accordingly, it appears the determinants of Turkey's air passenger traffic do not differ from those of developed economies. The results also suggest new airports should be built based on the aforementioned factors.","author":[{"dropping-particle":"","family":"Kağan Albayrak","given":"Muhammed Bilge","non-dropping-particle":"","parse-names":false,"suffix":""},{"dropping-particle":"","family":"Özcan","given":"İsmail Çağrı","non-dropping-particle":"","parse-names":false,"suffix":""},{"dropping-particle":"","family":"Can","given":"Raif","non-dropping-particle":"","parse-names":false,"suffix":""},{"dropping-particle":"","family":"Dobruszkes","given":"Frédéric","non-dropping-particle":"","parse-names":false,"suffix":""}],"container-title":"Journal of Air Transport Management","id":"ITEM-1","issue":"February","issued":{"date-parts":[["2020"]]},"title":"The determinants of air passenger traffic at Turkish airports","type":"article-journal","volume":"86"},"uris":["http://www.mendeley.com/documents/?uuid=f71e8e1e-0aae-436b-ba33-e21668d6b2a6"]}],"mendeley":{"formattedCitation":"(Kağan Albayrak et al., 2020)","manualFormatting":"Kağan Albayrak et al., 2020","plainTextFormattedCitation":"(Kağan Albayrak et al., 2020)"},"properties":{"noteIndex":0},"schema":"https://github.com/citation-style-language/schema/raw/master/csl-citation.json"}</w:instrText>
      </w:r>
      <w:r w:rsidR="004D5A04">
        <w:rPr>
          <w:rFonts w:cs="Times New Roman"/>
          <w:szCs w:val="24"/>
        </w:rPr>
        <w:fldChar w:fldCharType="separate"/>
      </w:r>
      <w:r w:rsidR="004D5A04" w:rsidRPr="004D5A04">
        <w:rPr>
          <w:rFonts w:cs="Times New Roman"/>
          <w:noProof/>
          <w:szCs w:val="24"/>
        </w:rPr>
        <w:t>Kağan Albayrak et al., 2020</w:t>
      </w:r>
      <w:r w:rsidR="004D5A04">
        <w:rPr>
          <w:rFonts w:cs="Times New Roman"/>
          <w:szCs w:val="24"/>
        </w:rPr>
        <w:fldChar w:fldCharType="end"/>
      </w:r>
      <w:r w:rsidR="004D5A04">
        <w:rPr>
          <w:rFonts w:cs="Times New Roman"/>
          <w:szCs w:val="24"/>
        </w:rPr>
        <w:t xml:space="preserve">; </w:t>
      </w:r>
      <w:r w:rsidR="00EA782E" w:rsidRPr="001273AB">
        <w:rPr>
          <w:rFonts w:cs="Times New Roman"/>
          <w:szCs w:val="24"/>
        </w:rPr>
        <w:fldChar w:fldCharType="begin" w:fldLock="1"/>
      </w:r>
      <w:r w:rsidR="00E71480">
        <w:rPr>
          <w:rFonts w:cs="Times New Roman"/>
          <w:szCs w:val="24"/>
        </w:rPr>
        <w:instrText>ADDIN CSL_CITATION {"citationItems":[{"id":"ITEM-1","itemData":{"DOI":"10.1016/j.jairtraman.2018.05.001","ISSN":"09696997","abstract":"The aviation industry in Western Australia (WA) plays a vital role in the economic and social development of the state. However, accurate forecasts for passenger movements are not available to policy makers due to lack of relevant air travel demand information. The objective of this study is to estimate the domestic air passenger seat numbers between airport-pairs based on online flight information in regional WA based on a gravity model using Poisson pseudo-maximum likelihood estimation (PPML). Particularly, we aim to investigate the impact of distance, airfare, catchment areas, population, tourism and mining sector on forecasting air passenger seat numbers in order to inform and guide policy making. This research collected appropriate data and produced valid models that represent air passenger seat numbers offered on regular public transport (RPT) air services in regional WA. The models consider both geographic and service-related variables, such as the catchment area of airports, population and number of tourists in the airport's catchment area. Two kinds of airport catchment areas are generated in this study, based on Thiessen polygon and two and half hours’ driving distance. The Thiessen polygon catchment areas cover the whole WA regions, while the 2.5 h's driving catchment area covers only 32 percent of the WA region. The size of the catchment area can affect the magnitude of factors, and therefore influence the modelling results. When deciding the catchment area for the study, it is important to take the spatial distribution of factors into considerations. For both Thiessen polygon and two and half hours’ driving distance catchment area, the model results illustrate that distance between airports, airfare of the flight, population of the origin airport's catchment area and the number of operating mine sites of the destination airport's catchment area are significantly correlated with domestic air travel seat capacity provided. Given the guidance from policy documents and policy makers, the results will improve the understanding of the key parameters of regional passenger aviation services and help to guide policy makers considering regional passenger aviation issues. The outcome of this study would be useful for and guide policy development.","author":[{"dropping-particle":"","family":"Zhou","given":"Heng","non-dropping-particle":"","parse-names":false,"suffix":""},{"dropping-particle":"","family":"Xia","given":"Jianhong (Cecilia)","non-dropping-particle":"","parse-names":false,"suffix":""},{"dropping-particle":"","family":"Luo","given":"Qingzhou","non-dropping-particle":"","parse-names":false,"suffix":""},{"dropping-particle":"","family":"Nikolova","given":"Gabi","non-dropping-particle":"","parse-names":false,"suffix":""},{"dropping-particle":"","family":"Sun","given":"Jie","non-dropping-particle":"","parse-names":false,"suffix":""},{"dropping-particle":"","family":"Hughes","given":"Brett","non-dropping-particle":"","parse-names":false,"suffix":""},{"dropping-particle":"","family":"Kelobonye","given":"Keone","non-dropping-particle":"","parse-names":false,"suffix":""},{"dropping-particle":"","family":"Wang","given":"Hui","non-dropping-particle":"","parse-names":false,"suffix":""},{"dropping-particle":"","family":"Falkmer","given":"Torbjorn","non-dropping-particle":"","parse-names":false,"suffix":""}],"container-title":"Journal of Air Transport Management","id":"ITEM-1","issue":"May","issued":{"date-parts":[["2018"]]},"page":"91-103","publisher":"Elsevier Ltd","title":"Investigating the impact of catchment areas of airports on estimating air travel demand: A case study of regional Western Australia","type":"article-journal","volume":"70"},"uris":["http://www.mendeley.com/documents/?uuid=6cdd5006-a5ff-43fb-804f-a44e120fd10a"]}],"mendeley":{"formattedCitation":"(Zhou et al., 2018)","manualFormatting":"Zhou et al., 2018","plainTextFormattedCitation":"(Zhou et al., 2018)","previouslyFormattedCitation":"(Zhou et al., 2018)"},"properties":{"noteIndex":0},"schema":"https://github.com/citation-style-language/schema/raw/master/csl-citation.json"}</w:instrText>
      </w:r>
      <w:r w:rsidR="00EA782E" w:rsidRPr="001273AB">
        <w:rPr>
          <w:rFonts w:cs="Times New Roman"/>
          <w:szCs w:val="24"/>
        </w:rPr>
        <w:fldChar w:fldCharType="separate"/>
      </w:r>
      <w:r w:rsidR="00C84463" w:rsidRPr="00C84463">
        <w:rPr>
          <w:rFonts w:cs="Times New Roman"/>
          <w:noProof/>
          <w:szCs w:val="24"/>
        </w:rPr>
        <w:t>Zhou et al., 2018</w:t>
      </w:r>
      <w:r w:rsidR="00EA782E" w:rsidRPr="001273AB">
        <w:rPr>
          <w:rFonts w:cs="Times New Roman"/>
          <w:szCs w:val="24"/>
        </w:rPr>
        <w:fldChar w:fldCharType="end"/>
      </w:r>
      <w:r w:rsidR="00EA782E" w:rsidRPr="00D6517C">
        <w:rPr>
          <w:rFonts w:cs="Times New Roman"/>
          <w:szCs w:val="24"/>
        </w:rPr>
        <w:t xml:space="preserve"> and </w:t>
      </w:r>
      <w:r w:rsidR="00EA782E" w:rsidRPr="001273AB">
        <w:rPr>
          <w:rFonts w:cs="Times New Roman"/>
          <w:szCs w:val="24"/>
        </w:rPr>
        <w:fldChar w:fldCharType="begin" w:fldLock="1"/>
      </w:r>
      <w:r w:rsidR="00E71480">
        <w:rPr>
          <w:rFonts w:cs="Times New Roman"/>
          <w:szCs w:val="24"/>
        </w:rPr>
        <w:instrText>ADDIN CSL_CITATION {"citationItems":[{"id":"ITEM-1","itemData":{"DOI":"10.1016/j.jairtraman.2007.02.001","ISSN":"09696997","abstract":"This paper presents two gravity models for the estimation of air passenger volume between city-pairs. The models include variables describing the general economic activity and geographical characteristics of city-pairs instead of variables describing air service characteristics. Thus, both models can be applied to city-pairs where currently no air service is established, historical data is not available, or for which factors describing the current service level of air transportation are not accessible or accurately predictable. One model is limited to city-pairs with airports not subject to competition from airports in the vicinity, while the other model includes all city-pairs. Booking data of flights between Germany and 28 European countries is used for calibration. Both models show a good fit to the observed data and are statistically tested and validated. © 2007 Elsevier Ltd. All rights reserved.","author":[{"dropping-particle":"","family":"Grosche","given":"Tobias","non-dropping-particle":"","parse-names":false,"suffix":""},{"dropping-particle":"","family":"Rothlauf","given":"Franz","non-dropping-particle":"","parse-names":false,"suffix":""},{"dropping-particle":"","family":"Heinzl","given":"Armin","non-dropping-particle":"","parse-names":false,"suffix":""}],"container-title":"Journal of Air Transport Management","id":"ITEM-1","issue":"4","issued":{"date-parts":[["2007"]]},"page":"175-183","title":"Gravity models for airline passenger volume estimation","type":"article-journal","volume":"13"},"uris":["http://www.mendeley.com/documents/?uuid=73290efa-1ee9-44c9-9283-6ad799b245fe"]}],"mendeley":{"formattedCitation":"(Grosche et al., 2007)","manualFormatting":"Grosche et al., 2007","plainTextFormattedCitation":"(Grosche et al., 2007)","previouslyFormattedCitation":"(Grosche et al., 2007)"},"properties":{"noteIndex":0},"schema":"https://github.com/citation-style-language/schema/raw/master/csl-citation.json"}</w:instrText>
      </w:r>
      <w:r w:rsidR="00EA782E" w:rsidRPr="001273AB">
        <w:rPr>
          <w:rFonts w:cs="Times New Roman"/>
          <w:szCs w:val="24"/>
        </w:rPr>
        <w:fldChar w:fldCharType="separate"/>
      </w:r>
      <w:r w:rsidR="00C84463" w:rsidRPr="00C84463">
        <w:rPr>
          <w:rFonts w:cs="Times New Roman"/>
          <w:noProof/>
          <w:szCs w:val="24"/>
        </w:rPr>
        <w:t>Grosche et al., 2007</w:t>
      </w:r>
      <w:r w:rsidR="00EA782E" w:rsidRPr="001273AB">
        <w:rPr>
          <w:rFonts w:cs="Times New Roman"/>
          <w:szCs w:val="24"/>
        </w:rPr>
        <w:fldChar w:fldCharType="end"/>
      </w:r>
      <w:r w:rsidR="00EA782E" w:rsidRPr="00D6517C">
        <w:rPr>
          <w:rFonts w:cs="Times New Roman"/>
          <w:szCs w:val="24"/>
        </w:rPr>
        <w:t xml:space="preserve"> for similar findings).</w:t>
      </w:r>
      <w:r w:rsidR="00EA782E" w:rsidRPr="001273AB">
        <w:rPr>
          <w:rFonts w:cs="Times New Roman"/>
          <w:szCs w:val="24"/>
        </w:rPr>
        <w:t xml:space="preserve"> </w:t>
      </w:r>
      <w:bookmarkEnd w:id="6"/>
      <w:r w:rsidR="00EB15B6" w:rsidRPr="00EB15B6">
        <w:rPr>
          <w:rFonts w:cs="Times New Roman"/>
          <w:szCs w:val="24"/>
        </w:rPr>
        <w:t>The finding</w:t>
      </w:r>
      <w:r w:rsidR="00DD596F">
        <w:rPr>
          <w:rFonts w:cs="Times New Roman"/>
          <w:szCs w:val="24"/>
        </w:rPr>
        <w:t xml:space="preserve"> is</w:t>
      </w:r>
      <w:r w:rsidR="00EB15B6" w:rsidRPr="00EB15B6">
        <w:rPr>
          <w:rFonts w:cs="Times New Roman"/>
          <w:szCs w:val="24"/>
        </w:rPr>
        <w:t xml:space="preserve"> intuitive and highlights the role of MSA population on airline demand</w:t>
      </w:r>
      <w:r w:rsidR="00956BFA">
        <w:rPr>
          <w:rFonts w:cs="Times New Roman"/>
          <w:szCs w:val="24"/>
        </w:rPr>
        <w:t>;</w:t>
      </w:r>
      <w:r w:rsidR="00EB15B6" w:rsidRPr="00EB15B6">
        <w:rPr>
          <w:rFonts w:cs="Times New Roman"/>
          <w:szCs w:val="24"/>
        </w:rPr>
        <w:t xml:space="preserve"> as population in the catchment area increases, airline demand increases</w:t>
      </w:r>
      <w:r w:rsidR="00EB15B6">
        <w:rPr>
          <w:rFonts w:cs="Times New Roman"/>
          <w:szCs w:val="24"/>
        </w:rPr>
        <w:t xml:space="preserve">. </w:t>
      </w:r>
      <w:r w:rsidR="00EA782E" w:rsidRPr="001273AB">
        <w:rPr>
          <w:rFonts w:cs="Times New Roman"/>
          <w:szCs w:val="24"/>
        </w:rPr>
        <w:t xml:space="preserve">Further, </w:t>
      </w:r>
      <w:r w:rsidR="00EA782E" w:rsidRPr="00B172D3">
        <w:rPr>
          <w:rFonts w:cs="Times New Roman"/>
          <w:szCs w:val="24"/>
        </w:rPr>
        <w:t>r</w:t>
      </w:r>
      <w:r w:rsidR="00EA782E" w:rsidRPr="007B6077">
        <w:rPr>
          <w:rFonts w:cs="Times New Roman"/>
          <w:szCs w:val="24"/>
        </w:rPr>
        <w:t xml:space="preserve">esults </w:t>
      </w:r>
      <w:r w:rsidR="00EA782E" w:rsidRPr="009B5389">
        <w:rPr>
          <w:rFonts w:cs="Times New Roman"/>
          <w:szCs w:val="24"/>
        </w:rPr>
        <w:t xml:space="preserve">show that </w:t>
      </w:r>
      <w:r w:rsidR="00EA782E">
        <w:rPr>
          <w:rFonts w:cs="Times New Roman"/>
          <w:szCs w:val="24"/>
        </w:rPr>
        <w:t xml:space="preserve">the </w:t>
      </w:r>
      <w:r w:rsidR="00235E6E">
        <w:rPr>
          <w:rFonts w:cs="Times New Roman"/>
          <w:szCs w:val="24"/>
        </w:rPr>
        <w:t>air travel demand</w:t>
      </w:r>
      <w:r w:rsidR="00EA782E">
        <w:rPr>
          <w:rFonts w:cs="Times New Roman"/>
          <w:szCs w:val="24"/>
        </w:rPr>
        <w:t xml:space="preserve"> </w:t>
      </w:r>
      <w:r>
        <w:rPr>
          <w:rFonts w:cs="Times New Roman"/>
          <w:szCs w:val="24"/>
        </w:rPr>
        <w:t xml:space="preserve">is positively associated </w:t>
      </w:r>
      <w:r w:rsidR="00EA782E">
        <w:rPr>
          <w:rFonts w:cs="Times New Roman"/>
          <w:szCs w:val="24"/>
        </w:rPr>
        <w:t>with median income in an MSA</w:t>
      </w:r>
      <w:r w:rsidR="00055A63">
        <w:rPr>
          <w:rFonts w:cs="Times New Roman"/>
          <w:szCs w:val="24"/>
        </w:rPr>
        <w:t xml:space="preserve"> (</w:t>
      </w:r>
      <w:r w:rsidR="004D5A04">
        <w:rPr>
          <w:rFonts w:cs="Times New Roman"/>
          <w:szCs w:val="24"/>
        </w:rPr>
        <w:t xml:space="preserve">please </w:t>
      </w:r>
      <w:r w:rsidR="00055A63">
        <w:rPr>
          <w:rFonts w:cs="Times New Roman"/>
          <w:szCs w:val="24"/>
        </w:rPr>
        <w:t xml:space="preserve">see </w:t>
      </w:r>
      <w:r w:rsidR="00055A63">
        <w:rPr>
          <w:rFonts w:cs="Times New Roman"/>
          <w:szCs w:val="24"/>
        </w:rPr>
        <w:fldChar w:fldCharType="begin" w:fldLock="1"/>
      </w:r>
      <w:r w:rsidR="004D5A04">
        <w:rPr>
          <w:rFonts w:cs="Times New Roman"/>
          <w:szCs w:val="24"/>
        </w:rPr>
        <w:instrText>ADDIN CSL_CITATION {"citationItems":[{"id":"ITEM-1","itemData":{"DOI":"10.1016/j.tranpol.2017.12.003","ISSN":"1879310X","abstract":"Whilst South Asia presents substantive market potential with large, dense populations and significant growth in gross domestic product (GDP), the growth in air transport (freight and passenger) has been much less than in the developed world and very different across countries in this region. This paper examines the determinants of air transport demand in South Asian countries over 43 years (1973–2015) using fixed effects models as well as a three-step error correction mechanism (ECM) approach. The results suggest that per capita income, foreign direct investment (FDI), flight frequency and jet fuel price play a vital role in determining air passenger demand in these low-income countries. Income, FDI, industrialisation and jet fuel price are further found to be significant factors that influence air freight demand in South Asian countries. Moreover, short run and long run equilibrium relationships among the variables were investigated, and our findings suggest a long-run equilibrium relationship with a lag of five years in the air passenger model and a lag of three years in the air freight model. However, only the air passenger model reports a short-run impact from independent variables to air passenger demand, and no short-run relationship is found between our set of independent variables and air freight demand.","author":[{"dropping-particle":"","family":"Hakim","given":"Md Mahbubul","non-dropping-particle":"","parse-names":false,"suffix":""},{"dropping-particle":"","family":"Merkert","given":"Rico","non-dropping-particle":"","parse-names":false,"suffix":""}],"container-title":"Transport Policy","id":"ITEM-1","issued":{"date-parts":[["2019"]]},"page":"120-126","publisher":"Elsevier Ltd","title":"Econometric evidence on the determinants of air transport in South Asian countries","type":"article-journal","volume":"83"},"uris":["http://www.mendeley.com/documents/?uuid=04752cb1-a024-4787-a17b-16a241b42093"]}],"mendeley":{"formattedCitation":"(Hakim &amp; Merkert, 2019)","manualFormatting":"Hakim &amp; Merkert, 2019","plainTextFormattedCitation":"(Hakim &amp; Merkert, 2019)","previouslyFormattedCitation":"(Hakim &amp; Merkert, 2019)"},"properties":{"noteIndex":0},"schema":"https://github.com/citation-style-language/schema/raw/master/csl-citation.json"}</w:instrText>
      </w:r>
      <w:r w:rsidR="00055A63">
        <w:rPr>
          <w:rFonts w:cs="Times New Roman"/>
          <w:szCs w:val="24"/>
        </w:rPr>
        <w:fldChar w:fldCharType="separate"/>
      </w:r>
      <w:r w:rsidR="00055A63" w:rsidRPr="00055A63">
        <w:rPr>
          <w:rFonts w:cs="Times New Roman"/>
          <w:noProof/>
          <w:szCs w:val="24"/>
        </w:rPr>
        <w:t>Hakim &amp; Merkert, 2019</w:t>
      </w:r>
      <w:r w:rsidR="00055A63">
        <w:rPr>
          <w:rFonts w:cs="Times New Roman"/>
          <w:szCs w:val="24"/>
        </w:rPr>
        <w:fldChar w:fldCharType="end"/>
      </w:r>
      <w:r w:rsidR="00055A63">
        <w:rPr>
          <w:rFonts w:cs="Times New Roman"/>
          <w:szCs w:val="24"/>
        </w:rPr>
        <w:t xml:space="preserve"> for similar findings)</w:t>
      </w:r>
      <w:r w:rsidR="00EA782E">
        <w:rPr>
          <w:rFonts w:cs="Times New Roman"/>
          <w:szCs w:val="24"/>
        </w:rPr>
        <w:t xml:space="preserve">. </w:t>
      </w:r>
      <w:r w:rsidR="00EA782E" w:rsidRPr="007043C4">
        <w:rPr>
          <w:rFonts w:cs="Times New Roman"/>
          <w:szCs w:val="24"/>
        </w:rPr>
        <w:t xml:space="preserve">Increased income, in general, </w:t>
      </w:r>
      <w:r>
        <w:rPr>
          <w:rFonts w:cs="Times New Roman"/>
          <w:szCs w:val="24"/>
        </w:rPr>
        <w:t>corresponds to increased affordability for personal travel and higher business activity in the region</w:t>
      </w:r>
      <w:r w:rsidR="00EA782E" w:rsidRPr="00D6517C">
        <w:rPr>
          <w:rFonts w:cs="Times New Roman"/>
          <w:szCs w:val="24"/>
        </w:rPr>
        <w:t xml:space="preserve">. </w:t>
      </w:r>
      <w:r>
        <w:rPr>
          <w:rFonts w:cs="Times New Roman"/>
          <w:szCs w:val="24"/>
        </w:rPr>
        <w:t>Thus</w:t>
      </w:r>
      <w:r w:rsidR="00187AFA">
        <w:rPr>
          <w:rFonts w:cs="Times New Roman"/>
          <w:szCs w:val="24"/>
        </w:rPr>
        <w:t>,</w:t>
      </w:r>
      <w:r>
        <w:rPr>
          <w:rFonts w:cs="Times New Roman"/>
          <w:szCs w:val="24"/>
        </w:rPr>
        <w:t xml:space="preserve"> it is possible that airports in MSA’s with higher median income are likely to have higher demand profiles. </w:t>
      </w:r>
    </w:p>
    <w:p w14:paraId="564A8BBB" w14:textId="77777777" w:rsidR="00187AFA" w:rsidRDefault="00EA782E" w:rsidP="00187AFA">
      <w:pPr>
        <w:rPr>
          <w:rFonts w:cs="Times New Roman"/>
          <w:szCs w:val="24"/>
        </w:rPr>
      </w:pPr>
      <w:r w:rsidRPr="00D6517C">
        <w:rPr>
          <w:rFonts w:cs="Times New Roman"/>
          <w:szCs w:val="24"/>
        </w:rPr>
        <w:t>The variable specific to out of st</w:t>
      </w:r>
      <w:r>
        <w:rPr>
          <w:rFonts w:cs="Times New Roman"/>
          <w:szCs w:val="24"/>
        </w:rPr>
        <w:t>ate</w:t>
      </w:r>
      <w:r w:rsidRPr="00D6517C">
        <w:rPr>
          <w:rFonts w:cs="Times New Roman"/>
          <w:szCs w:val="24"/>
        </w:rPr>
        <w:t xml:space="preserve"> employment </w:t>
      </w:r>
      <w:r>
        <w:rPr>
          <w:rFonts w:cs="Times New Roman"/>
          <w:szCs w:val="24"/>
        </w:rPr>
        <w:t xml:space="preserve">represents the </w:t>
      </w:r>
      <w:r w:rsidR="00235E6E">
        <w:rPr>
          <w:rFonts w:cs="Times New Roman"/>
          <w:szCs w:val="24"/>
        </w:rPr>
        <w:t>percentage</w:t>
      </w:r>
      <w:r>
        <w:rPr>
          <w:rFonts w:cs="Times New Roman"/>
          <w:szCs w:val="24"/>
        </w:rPr>
        <w:t xml:space="preserve"> of employees work</w:t>
      </w:r>
      <w:r w:rsidR="00235E6E">
        <w:rPr>
          <w:rFonts w:cs="Times New Roman"/>
          <w:szCs w:val="24"/>
        </w:rPr>
        <w:t>ing out of state</w:t>
      </w:r>
      <w:r>
        <w:rPr>
          <w:rFonts w:cs="Times New Roman"/>
          <w:szCs w:val="24"/>
        </w:rPr>
        <w:t xml:space="preserve"> and reveals a negative association with the a</w:t>
      </w:r>
      <w:r w:rsidR="00235E6E">
        <w:rPr>
          <w:rFonts w:cs="Times New Roman"/>
          <w:szCs w:val="24"/>
        </w:rPr>
        <w:t>ir travel demand</w:t>
      </w:r>
      <w:r>
        <w:rPr>
          <w:rFonts w:cs="Times New Roman"/>
          <w:szCs w:val="24"/>
        </w:rPr>
        <w:t xml:space="preserve">. </w:t>
      </w:r>
      <w:r w:rsidRPr="004123DE">
        <w:rPr>
          <w:rFonts w:cs="Times New Roman"/>
          <w:szCs w:val="24"/>
        </w:rPr>
        <w:t xml:space="preserve">This may indicate that as </w:t>
      </w:r>
      <w:r>
        <w:rPr>
          <w:rFonts w:cs="Times New Roman"/>
          <w:szCs w:val="24"/>
        </w:rPr>
        <w:t>out of state workers</w:t>
      </w:r>
      <w:r w:rsidRPr="004123DE">
        <w:rPr>
          <w:rFonts w:cs="Times New Roman"/>
          <w:szCs w:val="24"/>
        </w:rPr>
        <w:t xml:space="preserve"> are not actively present in the MSA, consequently, </w:t>
      </w:r>
      <w:r>
        <w:rPr>
          <w:rFonts w:cs="Times New Roman"/>
          <w:szCs w:val="24"/>
        </w:rPr>
        <w:t xml:space="preserve">increase of such population may reduce </w:t>
      </w:r>
      <w:r w:rsidRPr="004123DE">
        <w:rPr>
          <w:rFonts w:cs="Times New Roman"/>
          <w:szCs w:val="24"/>
        </w:rPr>
        <w:t xml:space="preserve">total </w:t>
      </w:r>
      <w:r>
        <w:rPr>
          <w:rFonts w:cs="Times New Roman"/>
          <w:szCs w:val="24"/>
        </w:rPr>
        <w:t xml:space="preserve">number of passenger </w:t>
      </w:r>
      <w:r w:rsidRPr="004123DE">
        <w:rPr>
          <w:rFonts w:cs="Times New Roman"/>
          <w:szCs w:val="24"/>
        </w:rPr>
        <w:t>arrivals and departures</w:t>
      </w:r>
      <w:r>
        <w:rPr>
          <w:rFonts w:cs="Times New Roman"/>
          <w:szCs w:val="24"/>
        </w:rPr>
        <w:t>.</w:t>
      </w:r>
      <w:r w:rsidRPr="009B5389">
        <w:rPr>
          <w:rFonts w:cs="Times New Roman"/>
          <w:szCs w:val="24"/>
        </w:rPr>
        <w:t xml:space="preserve"> </w:t>
      </w:r>
      <w:r>
        <w:rPr>
          <w:rFonts w:cs="Times New Roman"/>
          <w:szCs w:val="24"/>
        </w:rPr>
        <w:t>Further, from the results it appears that education status in an MSA is an important determinant influencing the air travel demand. Results show that i</w:t>
      </w:r>
      <w:r w:rsidRPr="004123DE">
        <w:rPr>
          <w:rFonts w:cs="Times New Roman"/>
          <w:szCs w:val="24"/>
        </w:rPr>
        <w:t xml:space="preserve">f percentage of adults without high school degree </w:t>
      </w:r>
      <w:r>
        <w:rPr>
          <w:rFonts w:cs="Times New Roman"/>
          <w:szCs w:val="24"/>
        </w:rPr>
        <w:t>is more than 12%</w:t>
      </w:r>
      <w:r w:rsidRPr="004123DE">
        <w:rPr>
          <w:rFonts w:cs="Times New Roman"/>
          <w:szCs w:val="24"/>
        </w:rPr>
        <w:t xml:space="preserve">, then </w:t>
      </w:r>
      <w:r w:rsidR="00235E6E">
        <w:rPr>
          <w:rFonts w:cs="Times New Roman"/>
          <w:szCs w:val="24"/>
        </w:rPr>
        <w:t>air travel demand</w:t>
      </w:r>
      <w:r w:rsidRPr="004123DE">
        <w:rPr>
          <w:rFonts w:cs="Times New Roman"/>
          <w:szCs w:val="24"/>
        </w:rPr>
        <w:t xml:space="preserve"> decreases.</w:t>
      </w:r>
      <w:r>
        <w:rPr>
          <w:rFonts w:cs="Times New Roman"/>
          <w:szCs w:val="24"/>
        </w:rPr>
        <w:t xml:space="preserve"> </w:t>
      </w:r>
    </w:p>
    <w:p w14:paraId="3E81D790" w14:textId="3C885C52" w:rsidR="00EA782E" w:rsidRDefault="00EA782E" w:rsidP="001C5A71">
      <w:pPr>
        <w:pStyle w:val="Heading2"/>
        <w:spacing w:before="0" w:after="0"/>
      </w:pPr>
      <w:r w:rsidRPr="00722519">
        <w:t xml:space="preserve">Built Environment </w:t>
      </w:r>
      <w:r>
        <w:t>Characteristics</w:t>
      </w:r>
    </w:p>
    <w:p w14:paraId="16377A9E" w14:textId="34385729" w:rsidR="00EA782E" w:rsidRDefault="00EA782E" w:rsidP="001C5A71">
      <w:pPr>
        <w:ind w:firstLine="0"/>
        <w:rPr>
          <w:rFonts w:cs="Times New Roman"/>
          <w:szCs w:val="24"/>
        </w:rPr>
      </w:pPr>
      <w:r w:rsidRPr="00292AD4">
        <w:rPr>
          <w:rFonts w:cs="Times New Roman"/>
          <w:szCs w:val="24"/>
        </w:rPr>
        <w:t xml:space="preserve">The variable </w:t>
      </w:r>
      <w:r w:rsidR="00235E6E">
        <w:rPr>
          <w:rFonts w:cs="Times New Roman"/>
          <w:szCs w:val="24"/>
        </w:rPr>
        <w:t xml:space="preserve">number of </w:t>
      </w:r>
      <w:r w:rsidRPr="00292AD4">
        <w:rPr>
          <w:rFonts w:cs="Times New Roman"/>
          <w:szCs w:val="24"/>
        </w:rPr>
        <w:t>airport</w:t>
      </w:r>
      <w:r w:rsidR="00235E6E">
        <w:rPr>
          <w:rFonts w:cs="Times New Roman"/>
          <w:szCs w:val="24"/>
        </w:rPr>
        <w:t>s</w:t>
      </w:r>
      <w:r w:rsidRPr="00292AD4">
        <w:rPr>
          <w:rFonts w:cs="Times New Roman"/>
          <w:szCs w:val="24"/>
        </w:rPr>
        <w:t xml:space="preserve"> in </w:t>
      </w:r>
      <w:r w:rsidR="00861E27">
        <w:rPr>
          <w:rFonts w:cs="Times New Roman"/>
          <w:szCs w:val="24"/>
        </w:rPr>
        <w:t xml:space="preserve">a </w:t>
      </w:r>
      <w:r w:rsidR="00055A63" w:rsidRPr="00292AD4">
        <w:rPr>
          <w:rFonts w:cs="Times New Roman"/>
          <w:szCs w:val="24"/>
        </w:rPr>
        <w:t>50-mile</w:t>
      </w:r>
      <w:r w:rsidRPr="00292AD4">
        <w:rPr>
          <w:rFonts w:cs="Times New Roman"/>
          <w:szCs w:val="24"/>
        </w:rPr>
        <w:t xml:space="preserve"> buffer represents the number of available airports in close proximity (50 mile radius) of an airport. </w:t>
      </w:r>
      <w:bookmarkStart w:id="7" w:name="_Hlk113164348"/>
      <w:r w:rsidRPr="00292AD4">
        <w:rPr>
          <w:rFonts w:cs="Times New Roman"/>
          <w:szCs w:val="24"/>
        </w:rPr>
        <w:t>Interestingly, we found that increased n</w:t>
      </w:r>
      <w:r w:rsidR="00861E27">
        <w:rPr>
          <w:rFonts w:cs="Times New Roman"/>
          <w:szCs w:val="24"/>
        </w:rPr>
        <w:t>umber</w:t>
      </w:r>
      <w:r w:rsidRPr="00292AD4">
        <w:rPr>
          <w:rFonts w:cs="Times New Roman"/>
          <w:szCs w:val="24"/>
        </w:rPr>
        <w:t xml:space="preserve"> of airports in 50</w:t>
      </w:r>
      <w:r>
        <w:rPr>
          <w:rFonts w:cs="Times New Roman"/>
          <w:szCs w:val="24"/>
        </w:rPr>
        <w:t xml:space="preserve"> </w:t>
      </w:r>
      <w:r w:rsidRPr="00292AD4">
        <w:rPr>
          <w:rFonts w:cs="Times New Roman"/>
          <w:szCs w:val="24"/>
        </w:rPr>
        <w:t xml:space="preserve">mile buffer results in higher air travel demand in </w:t>
      </w:r>
      <w:r w:rsidR="00F0588E">
        <w:rPr>
          <w:rFonts w:cs="Times New Roman"/>
          <w:szCs w:val="24"/>
        </w:rPr>
        <w:t>the</w:t>
      </w:r>
      <w:r w:rsidRPr="00292AD4">
        <w:rPr>
          <w:rFonts w:cs="Times New Roman"/>
          <w:szCs w:val="24"/>
        </w:rPr>
        <w:t xml:space="preserve"> MSA. </w:t>
      </w:r>
      <w:bookmarkEnd w:id="7"/>
      <w:r w:rsidR="00C53E83" w:rsidRPr="00C53E83">
        <w:rPr>
          <w:rFonts w:cs="Times New Roman"/>
          <w:szCs w:val="24"/>
        </w:rPr>
        <w:t>The result indicates that increased number of airports in close proximity contribute to increased air travel demand in the region</w:t>
      </w:r>
      <w:r w:rsidR="00E82E8C">
        <w:rPr>
          <w:rFonts w:cs="Times New Roman"/>
          <w:szCs w:val="24"/>
        </w:rPr>
        <w:t xml:space="preserve"> </w:t>
      </w:r>
      <w:r w:rsidR="00E82E8C">
        <w:rPr>
          <w:rFonts w:cs="Times New Roman"/>
          <w:szCs w:val="24"/>
        </w:rPr>
        <w:fldChar w:fldCharType="begin" w:fldLock="1"/>
      </w:r>
      <w:r w:rsidR="00055A63">
        <w:rPr>
          <w:rFonts w:cs="Times New Roman"/>
          <w:szCs w:val="24"/>
        </w:rPr>
        <w:instrText>ADDIN CSL_CITATION {"citationItems":[{"id":"ITEM-1","itemData":{"DOI":"10.1016/j.tra.2022.03.014","ISSN":"09658564","abstract":"In this study, we examine the influence of Coronavirus disease 2019 (COVID-19) on airline demand at the disaggregate resolution of airport. The primary focus of our proposed research effort is to develop a framework that provides a blueprint for airline demand recovery as COVID-19 cases evolve over time. Airline monthly demand data is sourced from Bureau of Transportation Statistics for 380 airports for 24 months from January 2019 through December 2020. The demand data is augmented with a host of independent variables including COVID-19 related factors, demographic characteristics and built environment characteristics at the county level, airport specific factors, spatial factors, temporal factors, and adjoining county attributes. The effect of COVID-19 related factors is identified by considering global and local COVID-19 transmission, temporal indicators of pandemic start and progress, and interactions of airline demand predictors with global and local COVID-19 indicators. Finally, we present a blueprint for airline demand recovery where we consider three hypothetical scenarios of COVID-19 transmission rates – expected, pessimistic and optimistic. The results at the airport level from these scenarios are aggregated at the state or regional level by adding the demand from all airports in the corresponding state or region. These trends are presented by State and Region to illustrate potential differences across various scenarios. The results highlight a potentially slow path to airline demand recovery until COVID-19 cases subside.","author":[{"dropping-particle":"","family":"Dey Tirtha","given":"Sudipta","non-dropping-particle":"","parse-names":false,"suffix":""},{"dropping-particle":"","family":"Bhowmik","given":"Tanmoy","non-dropping-particle":"","parse-names":false,"suffix":""},{"dropping-particle":"","family":"Eluru","given":"Naveen","non-dropping-particle":"","parse-names":false,"suffix":""}],"container-title":"Transportation Research Part A: Policy and Practice","id":"ITEM-1","issue":"March","issued":{"date-parts":[["2022"]]},"page":"169-181","publisher":"Elsevier Ltd","title":"An airport level framework for examining the impact of COVID-19 on airline demand","type":"article-journal","volume":"159"},"uris":["http://www.mendeley.com/documents/?uuid=f1c264ea-4873-47b6-b94f-819a1b38cfbb"]}],"mendeley":{"formattedCitation":"(Dey Tirtha, Bhowmik, &amp; Eluru, 2022)","manualFormatting":"(Tirtha et al., 2022)","plainTextFormattedCitation":"(Dey Tirtha, Bhowmik, &amp; Eluru, 2022)","previouslyFormattedCitation":"(Dey Tirtha, Bhowmik, &amp; Eluru, 2022)"},"properties":{"noteIndex":0},"schema":"https://github.com/citation-style-language/schema/raw/master/csl-citation.json"}</w:instrText>
      </w:r>
      <w:r w:rsidR="00E82E8C">
        <w:rPr>
          <w:rFonts w:cs="Times New Roman"/>
          <w:szCs w:val="24"/>
        </w:rPr>
        <w:fldChar w:fldCharType="separate"/>
      </w:r>
      <w:r w:rsidR="00E82E8C" w:rsidRPr="00E82E8C">
        <w:rPr>
          <w:rFonts w:cs="Times New Roman"/>
          <w:noProof/>
          <w:szCs w:val="24"/>
        </w:rPr>
        <w:t>(Tirtha</w:t>
      </w:r>
      <w:r w:rsidR="00E82E8C">
        <w:rPr>
          <w:rFonts w:cs="Times New Roman"/>
          <w:noProof/>
          <w:szCs w:val="24"/>
        </w:rPr>
        <w:t xml:space="preserve"> et al.</w:t>
      </w:r>
      <w:r w:rsidR="00E82E8C" w:rsidRPr="00E82E8C">
        <w:rPr>
          <w:rFonts w:cs="Times New Roman"/>
          <w:noProof/>
          <w:szCs w:val="24"/>
        </w:rPr>
        <w:t>, 2022)</w:t>
      </w:r>
      <w:r w:rsidR="00E82E8C">
        <w:rPr>
          <w:rFonts w:cs="Times New Roman"/>
          <w:szCs w:val="24"/>
        </w:rPr>
        <w:fldChar w:fldCharType="end"/>
      </w:r>
      <w:r w:rsidR="00C53E83" w:rsidRPr="00C53E83">
        <w:rPr>
          <w:rFonts w:cs="Times New Roman"/>
          <w:szCs w:val="24"/>
        </w:rPr>
        <w:t>.</w:t>
      </w:r>
      <w:r w:rsidR="00F3067F">
        <w:rPr>
          <w:rFonts w:cs="Times New Roman"/>
          <w:szCs w:val="24"/>
        </w:rPr>
        <w:t xml:space="preserve"> </w:t>
      </w:r>
      <w:r w:rsidRPr="00292AD4">
        <w:rPr>
          <w:rFonts w:cs="Times New Roman"/>
          <w:szCs w:val="24"/>
        </w:rPr>
        <w:t>Further, we considered the tourism status of a</w:t>
      </w:r>
      <w:r>
        <w:rPr>
          <w:rFonts w:cs="Times New Roman"/>
          <w:szCs w:val="24"/>
        </w:rPr>
        <w:t>n</w:t>
      </w:r>
      <w:r w:rsidRPr="00292AD4">
        <w:rPr>
          <w:rFonts w:cs="Times New Roman"/>
          <w:szCs w:val="24"/>
        </w:rPr>
        <w:t xml:space="preserve"> MSA in our analysis as</w:t>
      </w:r>
      <w:r w:rsidR="00861E27">
        <w:rPr>
          <w:rFonts w:cs="Times New Roman"/>
          <w:szCs w:val="24"/>
        </w:rPr>
        <w:t xml:space="preserve"> demand for</w:t>
      </w:r>
      <w:r w:rsidRPr="00292AD4">
        <w:rPr>
          <w:rFonts w:cs="Times New Roman"/>
          <w:szCs w:val="24"/>
        </w:rPr>
        <w:t xml:space="preserve"> </w:t>
      </w:r>
      <w:r w:rsidR="00861E27">
        <w:rPr>
          <w:rFonts w:cs="Times New Roman"/>
          <w:szCs w:val="24"/>
        </w:rPr>
        <w:t>travel to these destinations can increase air travel demand. For this purpose</w:t>
      </w:r>
      <w:r>
        <w:rPr>
          <w:rFonts w:cs="Times New Roman"/>
          <w:szCs w:val="24"/>
        </w:rPr>
        <w:t>, we identify the top and bottom 10 desirable states with respect to tourism activity and use that indicator variables as predictor</w:t>
      </w:r>
      <w:r w:rsidR="00235E6E">
        <w:rPr>
          <w:rFonts w:cs="Times New Roman"/>
          <w:szCs w:val="24"/>
        </w:rPr>
        <w:t>s</w:t>
      </w:r>
      <w:r>
        <w:rPr>
          <w:rFonts w:cs="Times New Roman"/>
          <w:szCs w:val="24"/>
        </w:rPr>
        <w:t xml:space="preserve"> in our model system. As expected, we find that the likelihood of higher air </w:t>
      </w:r>
      <w:r>
        <w:rPr>
          <w:rFonts w:cs="Times New Roman"/>
          <w:szCs w:val="24"/>
        </w:rPr>
        <w:lastRenderedPageBreak/>
        <w:t xml:space="preserve">travel demand is greater in an airport located in top 10 tourists’ attraction states while a reduced propensity for air demand is observed for an airport located in the least 10 visiting states. </w:t>
      </w:r>
    </w:p>
    <w:p w14:paraId="6967C7ED" w14:textId="77777777" w:rsidR="00EA782E" w:rsidRDefault="00EA782E" w:rsidP="001C5A71">
      <w:pPr>
        <w:pStyle w:val="Heading2"/>
        <w:spacing w:before="0" w:after="0"/>
      </w:pPr>
      <w:r>
        <w:t>Spatial Factors</w:t>
      </w:r>
    </w:p>
    <w:p w14:paraId="07B99A07" w14:textId="2CA46B94" w:rsidR="00EA782E" w:rsidRDefault="00EA782E" w:rsidP="001C5A71">
      <w:pPr>
        <w:ind w:firstLine="0"/>
        <w:rPr>
          <w:rFonts w:cs="Times New Roman"/>
          <w:szCs w:val="24"/>
        </w:rPr>
      </w:pPr>
      <w:r w:rsidRPr="004123DE">
        <w:rPr>
          <w:rFonts w:cs="Times New Roman"/>
          <w:szCs w:val="24"/>
        </w:rPr>
        <w:t xml:space="preserve">Location of the airports in terms of US region has a significant effect on the total number of arrivals and departures though those airports. </w:t>
      </w:r>
      <w:bookmarkStart w:id="8" w:name="_Hlk113164372"/>
      <w:r w:rsidRPr="004123DE">
        <w:rPr>
          <w:rFonts w:cs="Times New Roman"/>
          <w:szCs w:val="24"/>
        </w:rPr>
        <w:t xml:space="preserve">In general, </w:t>
      </w:r>
      <w:r>
        <w:rPr>
          <w:rFonts w:cs="Times New Roman"/>
          <w:szCs w:val="24"/>
        </w:rPr>
        <w:t>compared to the airport</w:t>
      </w:r>
      <w:r w:rsidR="00861E27">
        <w:rPr>
          <w:rFonts w:cs="Times New Roman"/>
          <w:szCs w:val="24"/>
        </w:rPr>
        <w:t>s</w:t>
      </w:r>
      <w:r>
        <w:rPr>
          <w:rFonts w:cs="Times New Roman"/>
          <w:szCs w:val="24"/>
        </w:rPr>
        <w:t xml:space="preserve"> in </w:t>
      </w:r>
      <w:r w:rsidR="00861E27">
        <w:rPr>
          <w:rFonts w:cs="Times New Roman"/>
          <w:szCs w:val="24"/>
        </w:rPr>
        <w:t xml:space="preserve">the </w:t>
      </w:r>
      <w:r>
        <w:rPr>
          <w:rFonts w:cs="Times New Roman"/>
          <w:szCs w:val="24"/>
        </w:rPr>
        <w:t>west and</w:t>
      </w:r>
      <w:r w:rsidR="00861E27">
        <w:rPr>
          <w:rFonts w:cs="Times New Roman"/>
          <w:szCs w:val="24"/>
        </w:rPr>
        <w:t xml:space="preserve"> the</w:t>
      </w:r>
      <w:r>
        <w:rPr>
          <w:rFonts w:cs="Times New Roman"/>
          <w:szCs w:val="24"/>
        </w:rPr>
        <w:t xml:space="preserve"> mid-west region, demand </w:t>
      </w:r>
      <w:r w:rsidR="00861E27">
        <w:rPr>
          <w:rFonts w:cs="Times New Roman"/>
          <w:szCs w:val="24"/>
        </w:rPr>
        <w:t>is observed to be higher</w:t>
      </w:r>
      <w:r>
        <w:rPr>
          <w:rFonts w:cs="Times New Roman"/>
          <w:szCs w:val="24"/>
        </w:rPr>
        <w:t xml:space="preserve"> for an airport in </w:t>
      </w:r>
      <w:r w:rsidR="00861E27">
        <w:rPr>
          <w:rFonts w:cs="Times New Roman"/>
          <w:szCs w:val="24"/>
        </w:rPr>
        <w:t xml:space="preserve">the </w:t>
      </w:r>
      <w:r>
        <w:rPr>
          <w:rFonts w:cs="Times New Roman"/>
          <w:szCs w:val="24"/>
        </w:rPr>
        <w:t>south region</w:t>
      </w:r>
      <w:r w:rsidR="00861E27">
        <w:rPr>
          <w:rFonts w:cs="Times New Roman"/>
          <w:szCs w:val="24"/>
        </w:rPr>
        <w:t>. On the other hand</w:t>
      </w:r>
      <w:r w:rsidR="00187AFA">
        <w:rPr>
          <w:rFonts w:cs="Times New Roman"/>
          <w:szCs w:val="24"/>
        </w:rPr>
        <w:t>,</w:t>
      </w:r>
      <w:r w:rsidR="00861E27">
        <w:rPr>
          <w:rFonts w:cs="Times New Roman"/>
          <w:szCs w:val="24"/>
        </w:rPr>
        <w:t xml:space="preserve"> </w:t>
      </w:r>
      <w:r>
        <w:rPr>
          <w:rFonts w:cs="Times New Roman"/>
          <w:szCs w:val="24"/>
        </w:rPr>
        <w:t>airports in</w:t>
      </w:r>
      <w:r w:rsidRPr="004123DE">
        <w:rPr>
          <w:rFonts w:cs="Times New Roman"/>
          <w:szCs w:val="24"/>
        </w:rPr>
        <w:t xml:space="preserve"> </w:t>
      </w:r>
      <w:r w:rsidR="00861E27">
        <w:rPr>
          <w:rFonts w:cs="Times New Roman"/>
          <w:szCs w:val="24"/>
        </w:rPr>
        <w:t xml:space="preserve">the </w:t>
      </w:r>
      <w:r>
        <w:rPr>
          <w:rFonts w:cs="Times New Roman"/>
          <w:szCs w:val="24"/>
        </w:rPr>
        <w:t>north-east</w:t>
      </w:r>
      <w:r w:rsidRPr="004123DE">
        <w:rPr>
          <w:rFonts w:cs="Times New Roman"/>
          <w:szCs w:val="24"/>
        </w:rPr>
        <w:t xml:space="preserve"> and pacific region</w:t>
      </w:r>
      <w:r w:rsidR="00861E27">
        <w:rPr>
          <w:rFonts w:cs="Times New Roman"/>
          <w:szCs w:val="24"/>
        </w:rPr>
        <w:t>s</w:t>
      </w:r>
      <w:r w:rsidRPr="004123DE">
        <w:rPr>
          <w:rFonts w:cs="Times New Roman"/>
          <w:szCs w:val="24"/>
        </w:rPr>
        <w:t xml:space="preserve"> experience lower level of demand</w:t>
      </w:r>
      <w:r>
        <w:rPr>
          <w:rFonts w:cs="Times New Roman"/>
          <w:szCs w:val="24"/>
        </w:rPr>
        <w:t>.</w:t>
      </w:r>
      <w:r w:rsidR="00936D76">
        <w:rPr>
          <w:rFonts w:cs="Times New Roman"/>
          <w:szCs w:val="24"/>
        </w:rPr>
        <w:t xml:space="preserve"> </w:t>
      </w:r>
      <w:bookmarkEnd w:id="8"/>
      <w:r w:rsidR="00C53E83" w:rsidRPr="00C53E83">
        <w:rPr>
          <w:rFonts w:cs="Times New Roman"/>
          <w:szCs w:val="24"/>
        </w:rPr>
        <w:t>Airports in south region might have larger catchment areas compared to other regions resulting in higher demand at the airports located in this region.</w:t>
      </w:r>
    </w:p>
    <w:p w14:paraId="7656C2F3" w14:textId="77777777" w:rsidR="00EA782E" w:rsidRPr="001C5A71" w:rsidRDefault="00EA782E" w:rsidP="001C5A71">
      <w:pPr>
        <w:pStyle w:val="Heading2"/>
        <w:spacing w:before="0" w:after="0"/>
      </w:pPr>
      <w:r w:rsidRPr="001C5A71">
        <w:t>Temporal Factors</w:t>
      </w:r>
    </w:p>
    <w:p w14:paraId="7981DE42" w14:textId="53524BAF" w:rsidR="00EA782E" w:rsidRPr="004123DE" w:rsidRDefault="00EA782E" w:rsidP="001C5A71">
      <w:pPr>
        <w:ind w:firstLine="0"/>
        <w:rPr>
          <w:rFonts w:cs="Times New Roman"/>
          <w:szCs w:val="24"/>
        </w:rPr>
      </w:pPr>
      <w:r w:rsidRPr="004123DE">
        <w:rPr>
          <w:rFonts w:cs="Times New Roman"/>
          <w:szCs w:val="24"/>
        </w:rPr>
        <w:t xml:space="preserve">Quarterly effects are found to be significant in the model and </w:t>
      </w:r>
      <w:r w:rsidR="00861E27">
        <w:rPr>
          <w:rFonts w:cs="Times New Roman"/>
          <w:szCs w:val="24"/>
        </w:rPr>
        <w:t xml:space="preserve">the </w:t>
      </w:r>
      <w:r w:rsidRPr="004123DE">
        <w:rPr>
          <w:rFonts w:cs="Times New Roman"/>
          <w:szCs w:val="24"/>
        </w:rPr>
        <w:t xml:space="preserve">results indicate that </w:t>
      </w:r>
      <w:r w:rsidR="00861E27">
        <w:rPr>
          <w:rFonts w:cs="Times New Roman"/>
          <w:szCs w:val="24"/>
        </w:rPr>
        <w:t xml:space="preserve">travel demand is lowest for </w:t>
      </w:r>
      <w:r w:rsidRPr="004123DE">
        <w:rPr>
          <w:rFonts w:cs="Times New Roman"/>
          <w:szCs w:val="24"/>
        </w:rPr>
        <w:t>quarter 1</w:t>
      </w:r>
      <w:r>
        <w:rPr>
          <w:rFonts w:cs="Times New Roman"/>
          <w:szCs w:val="24"/>
        </w:rPr>
        <w:t xml:space="preserve"> (January – March)</w:t>
      </w:r>
      <w:r w:rsidRPr="004123DE">
        <w:rPr>
          <w:rFonts w:cs="Times New Roman"/>
          <w:szCs w:val="24"/>
        </w:rPr>
        <w:t xml:space="preserve"> and </w:t>
      </w:r>
      <w:r w:rsidR="00861E27">
        <w:rPr>
          <w:rFonts w:cs="Times New Roman"/>
          <w:szCs w:val="24"/>
        </w:rPr>
        <w:t xml:space="preserve">highest for </w:t>
      </w:r>
      <w:r w:rsidRPr="004123DE">
        <w:rPr>
          <w:rFonts w:cs="Times New Roman"/>
          <w:szCs w:val="24"/>
        </w:rPr>
        <w:t xml:space="preserve">quarter </w:t>
      </w:r>
      <w:r>
        <w:rPr>
          <w:rFonts w:cs="Times New Roman"/>
          <w:szCs w:val="24"/>
        </w:rPr>
        <w:t xml:space="preserve">3 (July – September). </w:t>
      </w:r>
      <w:r w:rsidRPr="004123DE">
        <w:rPr>
          <w:rFonts w:cs="Times New Roman"/>
          <w:szCs w:val="24"/>
        </w:rPr>
        <w:t>The</w:t>
      </w:r>
      <w:r w:rsidR="00861E27">
        <w:rPr>
          <w:rFonts w:cs="Times New Roman"/>
          <w:szCs w:val="24"/>
        </w:rPr>
        <w:t xml:space="preserve">se trends can be attributed to </w:t>
      </w:r>
      <w:r>
        <w:rPr>
          <w:rFonts w:cs="Times New Roman"/>
          <w:szCs w:val="24"/>
        </w:rPr>
        <w:t>presence of</w:t>
      </w:r>
      <w:r w:rsidRPr="004123DE">
        <w:rPr>
          <w:rFonts w:cs="Times New Roman"/>
          <w:szCs w:val="24"/>
        </w:rPr>
        <w:t xml:space="preserve"> seasonal </w:t>
      </w:r>
      <w:r>
        <w:rPr>
          <w:rFonts w:cs="Times New Roman"/>
          <w:szCs w:val="24"/>
        </w:rPr>
        <w:t>variation</w:t>
      </w:r>
      <w:r w:rsidRPr="004123DE">
        <w:rPr>
          <w:rFonts w:cs="Times New Roman"/>
          <w:szCs w:val="24"/>
        </w:rPr>
        <w:t xml:space="preserve"> in air travel demand.</w:t>
      </w:r>
    </w:p>
    <w:p w14:paraId="06387F18" w14:textId="737A39A4" w:rsidR="00EA782E" w:rsidRPr="00121061" w:rsidRDefault="00EA782E" w:rsidP="001C5A71">
      <w:pPr>
        <w:pStyle w:val="Heading2"/>
        <w:spacing w:before="0" w:after="0"/>
      </w:pPr>
      <w:r w:rsidRPr="00121061">
        <w:t xml:space="preserve">Category Specific </w:t>
      </w:r>
      <w:r w:rsidR="00861E27">
        <w:t>Deviations</w:t>
      </w:r>
    </w:p>
    <w:p w14:paraId="40706B99" w14:textId="74C44BA6" w:rsidR="00EA782E" w:rsidRDefault="00EA782E" w:rsidP="001C5A71">
      <w:pPr>
        <w:ind w:firstLine="0"/>
        <w:rPr>
          <w:rFonts w:cs="Times New Roman"/>
          <w:szCs w:val="24"/>
        </w:rPr>
      </w:pPr>
      <w:r w:rsidRPr="004123DE">
        <w:rPr>
          <w:rFonts w:cs="Times New Roman"/>
          <w:szCs w:val="24"/>
        </w:rPr>
        <w:t xml:space="preserve">The proposed model also allows for </w:t>
      </w:r>
      <w:r>
        <w:rPr>
          <w:rFonts w:cs="Times New Roman"/>
          <w:szCs w:val="24"/>
        </w:rPr>
        <w:t>category</w:t>
      </w:r>
      <w:r w:rsidRPr="004123DE">
        <w:rPr>
          <w:rFonts w:cs="Times New Roman"/>
          <w:szCs w:val="24"/>
        </w:rPr>
        <w:t xml:space="preserve"> specific </w:t>
      </w:r>
      <w:r w:rsidR="00861E27">
        <w:rPr>
          <w:rFonts w:cs="Times New Roman"/>
          <w:szCs w:val="24"/>
        </w:rPr>
        <w:t>deviations</w:t>
      </w:r>
      <w:r w:rsidR="00861E27" w:rsidRPr="004123DE">
        <w:rPr>
          <w:rFonts w:cs="Times New Roman"/>
          <w:szCs w:val="24"/>
        </w:rPr>
        <w:t xml:space="preserve"> </w:t>
      </w:r>
      <w:r w:rsidRPr="004123DE">
        <w:rPr>
          <w:rFonts w:cs="Times New Roman"/>
          <w:szCs w:val="24"/>
        </w:rPr>
        <w:t xml:space="preserve">on various </w:t>
      </w:r>
      <w:r>
        <w:rPr>
          <w:rFonts w:cs="Times New Roman"/>
          <w:szCs w:val="24"/>
        </w:rPr>
        <w:t>predefined thresholds</w:t>
      </w:r>
      <w:r w:rsidRPr="004123DE">
        <w:rPr>
          <w:rFonts w:cs="Times New Roman"/>
          <w:szCs w:val="24"/>
        </w:rPr>
        <w:t xml:space="preserve">. In our </w:t>
      </w:r>
      <w:r>
        <w:rPr>
          <w:rFonts w:cs="Times New Roman"/>
          <w:szCs w:val="24"/>
        </w:rPr>
        <w:t>air passenger arrivals and departures</w:t>
      </w:r>
      <w:r w:rsidRPr="004123DE">
        <w:rPr>
          <w:rFonts w:cs="Times New Roman"/>
          <w:szCs w:val="24"/>
        </w:rPr>
        <w:t xml:space="preserve"> estimation, we consider various </w:t>
      </w:r>
      <w:r>
        <w:rPr>
          <w:rFonts w:cs="Times New Roman"/>
          <w:szCs w:val="24"/>
        </w:rPr>
        <w:t>category</w:t>
      </w:r>
      <w:r w:rsidRPr="004123DE">
        <w:rPr>
          <w:rFonts w:cs="Times New Roman"/>
          <w:szCs w:val="24"/>
        </w:rPr>
        <w:t xml:space="preserve"> specific </w:t>
      </w:r>
      <w:r w:rsidR="00861E27">
        <w:rPr>
          <w:rFonts w:cs="Times New Roman"/>
          <w:szCs w:val="24"/>
        </w:rPr>
        <w:t>deviations</w:t>
      </w:r>
      <w:r w:rsidR="00861E27" w:rsidRPr="004123DE">
        <w:rPr>
          <w:rFonts w:cs="Times New Roman"/>
          <w:szCs w:val="24"/>
        </w:rPr>
        <w:t xml:space="preserve"> </w:t>
      </w:r>
      <w:r w:rsidRPr="004123DE">
        <w:rPr>
          <w:rFonts w:cs="Times New Roman"/>
          <w:szCs w:val="24"/>
        </w:rPr>
        <w:t xml:space="preserve">based on model fit and sample sizes across each trip count categories. The estimation results of these parameters are reported in the third-row panel of Table 3. These </w:t>
      </w:r>
      <w:r w:rsidR="00861E27">
        <w:rPr>
          <w:rFonts w:cs="Times New Roman"/>
          <w:szCs w:val="24"/>
        </w:rPr>
        <w:t>deviation parameters</w:t>
      </w:r>
      <w:r w:rsidR="00861E27" w:rsidRPr="004123DE">
        <w:rPr>
          <w:rFonts w:cs="Times New Roman"/>
          <w:szCs w:val="24"/>
        </w:rPr>
        <w:t xml:space="preserve"> </w:t>
      </w:r>
      <w:r w:rsidRPr="004123DE">
        <w:rPr>
          <w:rFonts w:cs="Times New Roman"/>
          <w:szCs w:val="24"/>
        </w:rPr>
        <w:t xml:space="preserve">are similar to </w:t>
      </w:r>
      <w:r w:rsidR="00861E27">
        <w:rPr>
          <w:rFonts w:cs="Times New Roman"/>
          <w:szCs w:val="24"/>
        </w:rPr>
        <w:t xml:space="preserve">a </w:t>
      </w:r>
      <w:r w:rsidRPr="004123DE">
        <w:rPr>
          <w:rFonts w:cs="Times New Roman"/>
          <w:szCs w:val="24"/>
        </w:rPr>
        <w:t>constant in discrete choice models and do not have an interpretation after incorporating other variables.</w:t>
      </w:r>
    </w:p>
    <w:p w14:paraId="2AB9940E" w14:textId="0365B632" w:rsidR="00AB11E2" w:rsidRDefault="00AB11E2" w:rsidP="001C5A71">
      <w:pPr>
        <w:pStyle w:val="Heading2"/>
        <w:spacing w:before="0" w:after="0"/>
      </w:pPr>
      <w:r>
        <w:t>Effect of Unobserved Factors</w:t>
      </w:r>
    </w:p>
    <w:p w14:paraId="700B48F8" w14:textId="03B586C1" w:rsidR="00AB11E2" w:rsidRPr="00AB11E2" w:rsidRDefault="00AB11E2" w:rsidP="001C5A71">
      <w:pPr>
        <w:ind w:firstLine="0"/>
        <w:rPr>
          <w:rFonts w:cs="Times New Roman"/>
          <w:szCs w:val="24"/>
        </w:rPr>
      </w:pPr>
      <w:r w:rsidRPr="00AB11E2">
        <w:rPr>
          <w:rFonts w:cs="Times New Roman"/>
          <w:szCs w:val="24"/>
        </w:rPr>
        <w:t xml:space="preserve">In our proposed model, we estimated unobserved effects at multiple levels: </w:t>
      </w:r>
      <w:r>
        <w:rPr>
          <w:rFonts w:cs="Times New Roman"/>
          <w:szCs w:val="24"/>
        </w:rPr>
        <w:t>airports</w:t>
      </w:r>
      <w:r w:rsidRPr="00AB11E2">
        <w:rPr>
          <w:rFonts w:cs="Times New Roman"/>
          <w:szCs w:val="24"/>
        </w:rPr>
        <w:t xml:space="preserve">, </w:t>
      </w:r>
      <w:r>
        <w:rPr>
          <w:rFonts w:cs="Times New Roman"/>
          <w:szCs w:val="24"/>
        </w:rPr>
        <w:t>year, quarter, airport – year and</w:t>
      </w:r>
      <w:r w:rsidRPr="00AB11E2">
        <w:rPr>
          <w:rFonts w:cs="Times New Roman"/>
          <w:szCs w:val="24"/>
        </w:rPr>
        <w:t xml:space="preserve"> </w:t>
      </w:r>
      <w:r>
        <w:rPr>
          <w:rFonts w:cs="Times New Roman"/>
          <w:szCs w:val="24"/>
        </w:rPr>
        <w:t>airport – quarter.</w:t>
      </w:r>
      <w:r w:rsidRPr="00AB11E2">
        <w:rPr>
          <w:rFonts w:cs="Times New Roman"/>
          <w:szCs w:val="24"/>
        </w:rPr>
        <w:t xml:space="preserve"> Among different levels</w:t>
      </w:r>
      <w:r>
        <w:rPr>
          <w:rFonts w:cs="Times New Roman"/>
          <w:szCs w:val="24"/>
        </w:rPr>
        <w:t xml:space="preserve"> we considered</w:t>
      </w:r>
      <w:r w:rsidRPr="00AB11E2">
        <w:rPr>
          <w:rFonts w:cs="Times New Roman"/>
          <w:szCs w:val="24"/>
        </w:rPr>
        <w:t xml:space="preserve">, we found that the </w:t>
      </w:r>
      <w:r>
        <w:rPr>
          <w:rFonts w:cs="Times New Roman"/>
          <w:szCs w:val="24"/>
        </w:rPr>
        <w:t>airport – year and</w:t>
      </w:r>
      <w:r w:rsidRPr="00AB11E2">
        <w:rPr>
          <w:rFonts w:cs="Times New Roman"/>
          <w:szCs w:val="24"/>
        </w:rPr>
        <w:t xml:space="preserve"> </w:t>
      </w:r>
      <w:r>
        <w:rPr>
          <w:rFonts w:cs="Times New Roman"/>
          <w:szCs w:val="24"/>
        </w:rPr>
        <w:t>airport – quarter</w:t>
      </w:r>
      <w:r w:rsidRPr="00AB11E2">
        <w:rPr>
          <w:rFonts w:cs="Times New Roman"/>
          <w:szCs w:val="24"/>
        </w:rPr>
        <w:t xml:space="preserve"> level effects</w:t>
      </w:r>
      <w:r>
        <w:rPr>
          <w:rFonts w:cs="Times New Roman"/>
          <w:szCs w:val="24"/>
        </w:rPr>
        <w:t xml:space="preserve"> </w:t>
      </w:r>
      <w:r w:rsidRPr="00AB11E2">
        <w:rPr>
          <w:rFonts w:cs="Times New Roman"/>
          <w:szCs w:val="24"/>
        </w:rPr>
        <w:t xml:space="preserve">have significant influence on </w:t>
      </w:r>
      <w:r>
        <w:rPr>
          <w:rFonts w:cs="Times New Roman"/>
          <w:szCs w:val="24"/>
        </w:rPr>
        <w:t>air travel demand</w:t>
      </w:r>
      <w:r w:rsidRPr="00AB11E2">
        <w:rPr>
          <w:rFonts w:cs="Times New Roman"/>
          <w:szCs w:val="24"/>
        </w:rPr>
        <w:t>. The estimation results of these standard deviations are presented in last row</w:t>
      </w:r>
      <w:r>
        <w:rPr>
          <w:rFonts w:cs="Times New Roman"/>
          <w:szCs w:val="24"/>
        </w:rPr>
        <w:t xml:space="preserve"> </w:t>
      </w:r>
      <w:r w:rsidRPr="00AB11E2">
        <w:rPr>
          <w:rFonts w:cs="Times New Roman"/>
          <w:szCs w:val="24"/>
        </w:rPr>
        <w:t xml:space="preserve">panel of Table </w:t>
      </w:r>
      <w:r>
        <w:rPr>
          <w:rFonts w:cs="Times New Roman"/>
          <w:szCs w:val="24"/>
        </w:rPr>
        <w:t>3</w:t>
      </w:r>
      <w:r w:rsidRPr="00AB11E2">
        <w:rPr>
          <w:rFonts w:cs="Times New Roman"/>
          <w:szCs w:val="24"/>
        </w:rPr>
        <w:t>. The significant standard deviation parameters at different repetition measures provide evidence toward supporting</w:t>
      </w:r>
      <w:r>
        <w:rPr>
          <w:rFonts w:cs="Times New Roman"/>
          <w:szCs w:val="24"/>
        </w:rPr>
        <w:t xml:space="preserve"> </w:t>
      </w:r>
      <w:r w:rsidRPr="00AB11E2">
        <w:rPr>
          <w:rFonts w:cs="Times New Roman"/>
          <w:szCs w:val="24"/>
        </w:rPr>
        <w:t xml:space="preserve">our hypothesis that it is necessary to incorporate these unobserved effects in examining </w:t>
      </w:r>
      <w:r>
        <w:rPr>
          <w:rFonts w:cs="Times New Roman"/>
          <w:szCs w:val="24"/>
        </w:rPr>
        <w:t>air travel demand</w:t>
      </w:r>
      <w:r w:rsidRPr="00AB11E2">
        <w:rPr>
          <w:rFonts w:cs="Times New Roman"/>
          <w:szCs w:val="24"/>
        </w:rPr>
        <w:t>. These variables indicate that</w:t>
      </w:r>
      <w:r>
        <w:rPr>
          <w:rFonts w:cs="Times New Roman"/>
          <w:szCs w:val="24"/>
        </w:rPr>
        <w:t xml:space="preserve"> </w:t>
      </w:r>
      <w:r w:rsidRPr="00AB11E2">
        <w:rPr>
          <w:rFonts w:cs="Times New Roman"/>
          <w:szCs w:val="24"/>
        </w:rPr>
        <w:t xml:space="preserve">the </w:t>
      </w:r>
      <w:r>
        <w:rPr>
          <w:rFonts w:cs="Times New Roman"/>
          <w:szCs w:val="24"/>
        </w:rPr>
        <w:t xml:space="preserve">air passenger arrivals and departures </w:t>
      </w:r>
      <w:r w:rsidRPr="00AB11E2">
        <w:rPr>
          <w:rFonts w:cs="Times New Roman"/>
          <w:szCs w:val="24"/>
        </w:rPr>
        <w:t xml:space="preserve">may vary for different </w:t>
      </w:r>
      <w:r>
        <w:rPr>
          <w:rFonts w:cs="Times New Roman"/>
          <w:szCs w:val="24"/>
        </w:rPr>
        <w:t>airports</w:t>
      </w:r>
      <w:r w:rsidRPr="00AB11E2">
        <w:rPr>
          <w:rFonts w:cs="Times New Roman"/>
          <w:szCs w:val="24"/>
        </w:rPr>
        <w:t xml:space="preserve"> based on the unobserved effects specific to different levels.</w:t>
      </w:r>
    </w:p>
    <w:p w14:paraId="33DCA90B" w14:textId="2E3D0FDC" w:rsidR="00EA782E" w:rsidRPr="00121061" w:rsidRDefault="00EA782E" w:rsidP="001C5A71">
      <w:pPr>
        <w:ind w:firstLine="0"/>
        <w:rPr>
          <w:rFonts w:cs="Times New Roman"/>
          <w:b/>
          <w:bCs/>
        </w:rPr>
      </w:pPr>
      <w:r w:rsidRPr="00B93A68">
        <w:rPr>
          <w:rFonts w:cs="Times New Roman"/>
          <w:b/>
          <w:bCs/>
        </w:rPr>
        <w:t xml:space="preserve">Table 3 </w:t>
      </w:r>
      <w:r w:rsidRPr="00121061">
        <w:rPr>
          <w:rFonts w:cs="Times New Roman"/>
          <w:b/>
          <w:bCs/>
        </w:rPr>
        <w:t xml:space="preserve">Model </w:t>
      </w:r>
      <w:r w:rsidR="00A168C7">
        <w:rPr>
          <w:rFonts w:cs="Times New Roman"/>
          <w:b/>
          <w:bCs/>
        </w:rPr>
        <w:t>E</w:t>
      </w:r>
      <w:r w:rsidR="00A168C7" w:rsidRPr="00121061">
        <w:rPr>
          <w:rFonts w:cs="Times New Roman"/>
          <w:b/>
          <w:bCs/>
        </w:rPr>
        <w:t xml:space="preserve">stimation </w:t>
      </w:r>
      <w:r w:rsidRPr="00121061">
        <w:rPr>
          <w:rFonts w:cs="Times New Roman"/>
          <w:b/>
          <w:bCs/>
        </w:rPr>
        <w:t>Results</w:t>
      </w:r>
    </w:p>
    <w:tbl>
      <w:tblPr>
        <w:tblW w:w="5000" w:type="pct"/>
        <w:tblLook w:val="04A0" w:firstRow="1" w:lastRow="0" w:firstColumn="1" w:lastColumn="0" w:noHBand="0" w:noVBand="1"/>
      </w:tblPr>
      <w:tblGrid>
        <w:gridCol w:w="3650"/>
        <w:gridCol w:w="1451"/>
        <w:gridCol w:w="1380"/>
        <w:gridCol w:w="1451"/>
        <w:gridCol w:w="1382"/>
      </w:tblGrid>
      <w:tr w:rsidR="00AB11E2" w:rsidRPr="00AB11E2" w14:paraId="6B99E5B8" w14:textId="77777777" w:rsidTr="00971C0D">
        <w:trPr>
          <w:trHeight w:val="300"/>
        </w:trPr>
        <w:tc>
          <w:tcPr>
            <w:tcW w:w="1959" w:type="pct"/>
            <w:vMerge w:val="restart"/>
            <w:tcBorders>
              <w:top w:val="double" w:sz="6" w:space="0" w:color="auto"/>
              <w:left w:val="double" w:sz="6" w:space="0" w:color="auto"/>
              <w:bottom w:val="double" w:sz="6" w:space="0" w:color="000000"/>
              <w:right w:val="single" w:sz="4" w:space="0" w:color="auto"/>
            </w:tcBorders>
            <w:shd w:val="clear" w:color="auto" w:fill="auto"/>
            <w:noWrap/>
            <w:vAlign w:val="center"/>
            <w:hideMark/>
          </w:tcPr>
          <w:p w14:paraId="4C75181B" w14:textId="77777777" w:rsidR="00AB11E2" w:rsidRPr="00AB11E2" w:rsidRDefault="00AB11E2" w:rsidP="001C5A71">
            <w:pPr>
              <w:spacing w:after="0"/>
              <w:ind w:firstLine="0"/>
              <w:jc w:val="left"/>
              <w:rPr>
                <w:rFonts w:eastAsia="Times New Roman" w:cs="Times New Roman"/>
                <w:b/>
                <w:bCs/>
                <w:color w:val="000000"/>
                <w:sz w:val="20"/>
                <w:szCs w:val="20"/>
              </w:rPr>
            </w:pPr>
            <w:r w:rsidRPr="00AB11E2">
              <w:rPr>
                <w:rFonts w:eastAsia="Times New Roman" w:cs="Times New Roman"/>
                <w:b/>
                <w:bCs/>
                <w:color w:val="000000"/>
                <w:sz w:val="20"/>
                <w:szCs w:val="20"/>
              </w:rPr>
              <w:t>Variables</w:t>
            </w:r>
            <w:r w:rsidRPr="00AB11E2">
              <w:rPr>
                <w:rFonts w:ascii="Calibri" w:eastAsia="Times New Roman" w:hAnsi="Calibri" w:cs="Calibri"/>
                <w:color w:val="000000"/>
                <w:sz w:val="16"/>
                <w:szCs w:val="16"/>
              </w:rPr>
              <w:t> </w:t>
            </w:r>
          </w:p>
        </w:tc>
        <w:tc>
          <w:tcPr>
            <w:tcW w:w="1520" w:type="pct"/>
            <w:gridSpan w:val="2"/>
            <w:tcBorders>
              <w:top w:val="double" w:sz="6" w:space="0" w:color="auto"/>
              <w:left w:val="nil"/>
              <w:bottom w:val="single" w:sz="4" w:space="0" w:color="auto"/>
              <w:right w:val="single" w:sz="4" w:space="0" w:color="auto"/>
            </w:tcBorders>
            <w:shd w:val="clear" w:color="auto" w:fill="auto"/>
            <w:noWrap/>
            <w:vAlign w:val="center"/>
            <w:hideMark/>
          </w:tcPr>
          <w:p w14:paraId="432A9721" w14:textId="77777777" w:rsidR="00AB11E2" w:rsidRPr="00AB11E2" w:rsidRDefault="00AB11E2" w:rsidP="001C5A71">
            <w:pPr>
              <w:spacing w:after="0"/>
              <w:ind w:firstLine="0"/>
              <w:jc w:val="center"/>
              <w:rPr>
                <w:rFonts w:eastAsia="Times New Roman" w:cs="Times New Roman"/>
                <w:b/>
                <w:bCs/>
                <w:color w:val="000000"/>
                <w:sz w:val="20"/>
                <w:szCs w:val="20"/>
              </w:rPr>
            </w:pPr>
            <w:r w:rsidRPr="00AB11E2">
              <w:rPr>
                <w:rFonts w:eastAsia="Times New Roman" w:cs="Times New Roman"/>
                <w:b/>
                <w:bCs/>
                <w:color w:val="000000"/>
                <w:sz w:val="20"/>
                <w:szCs w:val="20"/>
              </w:rPr>
              <w:t>Arrivals</w:t>
            </w:r>
          </w:p>
        </w:tc>
        <w:tc>
          <w:tcPr>
            <w:tcW w:w="1521" w:type="pct"/>
            <w:gridSpan w:val="2"/>
            <w:tcBorders>
              <w:top w:val="double" w:sz="6" w:space="0" w:color="auto"/>
              <w:left w:val="nil"/>
              <w:bottom w:val="single" w:sz="4" w:space="0" w:color="auto"/>
              <w:right w:val="double" w:sz="6" w:space="0" w:color="000000"/>
            </w:tcBorders>
            <w:shd w:val="clear" w:color="auto" w:fill="auto"/>
            <w:noWrap/>
            <w:vAlign w:val="center"/>
            <w:hideMark/>
          </w:tcPr>
          <w:p w14:paraId="53F4A63A" w14:textId="77777777" w:rsidR="00AB11E2" w:rsidRPr="00AB11E2" w:rsidRDefault="00AB11E2" w:rsidP="001C5A71">
            <w:pPr>
              <w:spacing w:after="0"/>
              <w:ind w:firstLine="0"/>
              <w:jc w:val="center"/>
              <w:rPr>
                <w:rFonts w:eastAsia="Times New Roman" w:cs="Times New Roman"/>
                <w:b/>
                <w:bCs/>
                <w:color w:val="000000"/>
                <w:sz w:val="20"/>
                <w:szCs w:val="20"/>
              </w:rPr>
            </w:pPr>
            <w:r w:rsidRPr="00AB11E2">
              <w:rPr>
                <w:rFonts w:eastAsia="Times New Roman" w:cs="Times New Roman"/>
                <w:b/>
                <w:bCs/>
                <w:color w:val="000000"/>
                <w:sz w:val="20"/>
                <w:szCs w:val="20"/>
              </w:rPr>
              <w:t>Departures</w:t>
            </w:r>
          </w:p>
        </w:tc>
      </w:tr>
      <w:tr w:rsidR="00971C0D" w:rsidRPr="00AB11E2" w14:paraId="48A0B8C8" w14:textId="77777777" w:rsidTr="00971C0D">
        <w:trPr>
          <w:trHeight w:val="300"/>
        </w:trPr>
        <w:tc>
          <w:tcPr>
            <w:tcW w:w="1959" w:type="pct"/>
            <w:vMerge/>
            <w:tcBorders>
              <w:top w:val="double" w:sz="6" w:space="0" w:color="auto"/>
              <w:left w:val="double" w:sz="6" w:space="0" w:color="auto"/>
              <w:bottom w:val="double" w:sz="6" w:space="0" w:color="000000"/>
              <w:right w:val="single" w:sz="4" w:space="0" w:color="auto"/>
            </w:tcBorders>
            <w:vAlign w:val="center"/>
            <w:hideMark/>
          </w:tcPr>
          <w:p w14:paraId="0A0EBE35" w14:textId="77777777" w:rsidR="00971C0D" w:rsidRPr="00AB11E2" w:rsidRDefault="00971C0D" w:rsidP="001C5A71">
            <w:pPr>
              <w:spacing w:after="0"/>
              <w:ind w:firstLine="0"/>
              <w:jc w:val="left"/>
              <w:rPr>
                <w:rFonts w:eastAsia="Times New Roman" w:cs="Times New Roman"/>
                <w:b/>
                <w:bCs/>
                <w:color w:val="000000"/>
                <w:sz w:val="20"/>
                <w:szCs w:val="20"/>
              </w:rPr>
            </w:pPr>
          </w:p>
        </w:tc>
        <w:tc>
          <w:tcPr>
            <w:tcW w:w="779" w:type="pct"/>
            <w:tcBorders>
              <w:top w:val="nil"/>
              <w:left w:val="nil"/>
              <w:bottom w:val="double" w:sz="6" w:space="0" w:color="auto"/>
              <w:right w:val="single" w:sz="4" w:space="0" w:color="auto"/>
            </w:tcBorders>
            <w:shd w:val="clear" w:color="auto" w:fill="auto"/>
            <w:noWrap/>
            <w:vAlign w:val="center"/>
            <w:hideMark/>
          </w:tcPr>
          <w:p w14:paraId="72A39C31" w14:textId="77777777" w:rsidR="00971C0D" w:rsidRPr="00AB11E2" w:rsidRDefault="00971C0D" w:rsidP="001C5A71">
            <w:pPr>
              <w:spacing w:after="0"/>
              <w:ind w:firstLine="0"/>
              <w:jc w:val="left"/>
              <w:rPr>
                <w:rFonts w:eastAsia="Times New Roman" w:cs="Times New Roman"/>
                <w:b/>
                <w:bCs/>
                <w:color w:val="000000"/>
                <w:sz w:val="20"/>
                <w:szCs w:val="20"/>
              </w:rPr>
            </w:pPr>
            <w:r w:rsidRPr="00AB11E2">
              <w:rPr>
                <w:rFonts w:eastAsia="Times New Roman" w:cs="Times New Roman"/>
                <w:b/>
                <w:bCs/>
                <w:color w:val="000000"/>
                <w:sz w:val="20"/>
                <w:szCs w:val="20"/>
              </w:rPr>
              <w:t>Estimate</w:t>
            </w:r>
          </w:p>
        </w:tc>
        <w:tc>
          <w:tcPr>
            <w:tcW w:w="741" w:type="pct"/>
            <w:tcBorders>
              <w:top w:val="nil"/>
              <w:left w:val="nil"/>
              <w:bottom w:val="double" w:sz="6" w:space="0" w:color="auto"/>
              <w:right w:val="single" w:sz="4" w:space="0" w:color="auto"/>
            </w:tcBorders>
            <w:shd w:val="clear" w:color="auto" w:fill="auto"/>
            <w:noWrap/>
            <w:vAlign w:val="center"/>
            <w:hideMark/>
          </w:tcPr>
          <w:p w14:paraId="09ABF2B3" w14:textId="1DE7CF9C" w:rsidR="00971C0D" w:rsidRPr="00AB11E2" w:rsidRDefault="00971C0D" w:rsidP="001C5A71">
            <w:pPr>
              <w:spacing w:after="0"/>
              <w:ind w:firstLine="0"/>
              <w:jc w:val="left"/>
              <w:rPr>
                <w:rFonts w:eastAsia="Times New Roman" w:cs="Times New Roman"/>
                <w:b/>
                <w:bCs/>
                <w:color w:val="000000"/>
                <w:sz w:val="20"/>
                <w:szCs w:val="20"/>
              </w:rPr>
            </w:pPr>
            <w:r w:rsidRPr="00AB11E2">
              <w:rPr>
                <w:rFonts w:eastAsia="Times New Roman" w:cs="Times New Roman"/>
                <w:b/>
                <w:bCs/>
                <w:color w:val="000000"/>
                <w:sz w:val="20"/>
                <w:szCs w:val="20"/>
              </w:rPr>
              <w:t>t</w:t>
            </w:r>
            <w:r>
              <w:rPr>
                <w:rFonts w:eastAsia="Times New Roman" w:cs="Times New Roman"/>
                <w:b/>
                <w:bCs/>
                <w:color w:val="000000"/>
                <w:sz w:val="20"/>
                <w:szCs w:val="20"/>
              </w:rPr>
              <w:t>-</w:t>
            </w:r>
            <w:r w:rsidRPr="00AB11E2">
              <w:rPr>
                <w:rFonts w:eastAsia="Times New Roman" w:cs="Times New Roman"/>
                <w:b/>
                <w:bCs/>
                <w:color w:val="000000"/>
                <w:sz w:val="20"/>
                <w:szCs w:val="20"/>
              </w:rPr>
              <w:t>stat</w:t>
            </w:r>
            <w:r>
              <w:rPr>
                <w:rFonts w:eastAsia="Times New Roman" w:cs="Times New Roman"/>
                <w:b/>
                <w:bCs/>
                <w:color w:val="000000"/>
                <w:sz w:val="20"/>
                <w:szCs w:val="20"/>
              </w:rPr>
              <w:t>istic</w:t>
            </w:r>
          </w:p>
        </w:tc>
        <w:tc>
          <w:tcPr>
            <w:tcW w:w="779" w:type="pct"/>
            <w:tcBorders>
              <w:top w:val="nil"/>
              <w:left w:val="nil"/>
              <w:bottom w:val="double" w:sz="6" w:space="0" w:color="auto"/>
              <w:right w:val="single" w:sz="4" w:space="0" w:color="auto"/>
            </w:tcBorders>
            <w:shd w:val="clear" w:color="auto" w:fill="auto"/>
            <w:noWrap/>
            <w:vAlign w:val="center"/>
            <w:hideMark/>
          </w:tcPr>
          <w:p w14:paraId="248A69E9" w14:textId="77777777" w:rsidR="00971C0D" w:rsidRPr="00AB11E2" w:rsidRDefault="00971C0D" w:rsidP="001C5A71">
            <w:pPr>
              <w:spacing w:after="0"/>
              <w:ind w:firstLine="0"/>
              <w:jc w:val="left"/>
              <w:rPr>
                <w:rFonts w:eastAsia="Times New Roman" w:cs="Times New Roman"/>
                <w:b/>
                <w:bCs/>
                <w:color w:val="000000"/>
                <w:sz w:val="20"/>
                <w:szCs w:val="20"/>
              </w:rPr>
            </w:pPr>
            <w:r w:rsidRPr="00AB11E2">
              <w:rPr>
                <w:rFonts w:eastAsia="Times New Roman" w:cs="Times New Roman"/>
                <w:b/>
                <w:bCs/>
                <w:color w:val="000000"/>
                <w:sz w:val="20"/>
                <w:szCs w:val="20"/>
              </w:rPr>
              <w:t>Estimate</w:t>
            </w:r>
          </w:p>
        </w:tc>
        <w:tc>
          <w:tcPr>
            <w:tcW w:w="742" w:type="pct"/>
            <w:tcBorders>
              <w:top w:val="nil"/>
              <w:left w:val="nil"/>
              <w:bottom w:val="double" w:sz="6" w:space="0" w:color="auto"/>
              <w:right w:val="double" w:sz="6" w:space="0" w:color="auto"/>
            </w:tcBorders>
            <w:shd w:val="clear" w:color="auto" w:fill="auto"/>
            <w:noWrap/>
            <w:vAlign w:val="center"/>
            <w:hideMark/>
          </w:tcPr>
          <w:p w14:paraId="6D0DE1EA" w14:textId="61144905" w:rsidR="00971C0D" w:rsidRPr="00AB11E2" w:rsidRDefault="00971C0D" w:rsidP="001C5A71">
            <w:pPr>
              <w:spacing w:after="0"/>
              <w:ind w:firstLine="0"/>
              <w:jc w:val="left"/>
              <w:rPr>
                <w:rFonts w:eastAsia="Times New Roman" w:cs="Times New Roman"/>
                <w:b/>
                <w:bCs/>
                <w:color w:val="000000"/>
                <w:sz w:val="20"/>
                <w:szCs w:val="20"/>
              </w:rPr>
            </w:pPr>
            <w:r w:rsidRPr="00AB11E2">
              <w:rPr>
                <w:rFonts w:eastAsia="Times New Roman" w:cs="Times New Roman"/>
                <w:b/>
                <w:bCs/>
                <w:color w:val="000000"/>
                <w:sz w:val="20"/>
                <w:szCs w:val="20"/>
              </w:rPr>
              <w:t>t</w:t>
            </w:r>
            <w:r>
              <w:rPr>
                <w:rFonts w:eastAsia="Times New Roman" w:cs="Times New Roman"/>
                <w:b/>
                <w:bCs/>
                <w:color w:val="000000"/>
                <w:sz w:val="20"/>
                <w:szCs w:val="20"/>
              </w:rPr>
              <w:t>-</w:t>
            </w:r>
            <w:r w:rsidRPr="00AB11E2">
              <w:rPr>
                <w:rFonts w:eastAsia="Times New Roman" w:cs="Times New Roman"/>
                <w:b/>
                <w:bCs/>
                <w:color w:val="000000"/>
                <w:sz w:val="20"/>
                <w:szCs w:val="20"/>
              </w:rPr>
              <w:t>stat</w:t>
            </w:r>
            <w:r>
              <w:rPr>
                <w:rFonts w:eastAsia="Times New Roman" w:cs="Times New Roman"/>
                <w:b/>
                <w:bCs/>
                <w:color w:val="000000"/>
                <w:sz w:val="20"/>
                <w:szCs w:val="20"/>
              </w:rPr>
              <w:t>istic</w:t>
            </w:r>
          </w:p>
        </w:tc>
      </w:tr>
      <w:tr w:rsidR="00971C0D" w:rsidRPr="00AB11E2" w14:paraId="49F6E66A" w14:textId="77777777" w:rsidTr="00AB11E2">
        <w:trPr>
          <w:trHeight w:val="310"/>
        </w:trPr>
        <w:tc>
          <w:tcPr>
            <w:tcW w:w="5000" w:type="pct"/>
            <w:gridSpan w:val="5"/>
            <w:tcBorders>
              <w:top w:val="double" w:sz="6" w:space="0" w:color="auto"/>
              <w:left w:val="double" w:sz="6" w:space="0" w:color="auto"/>
              <w:bottom w:val="double" w:sz="6" w:space="0" w:color="auto"/>
              <w:right w:val="double" w:sz="6" w:space="0" w:color="000000"/>
            </w:tcBorders>
            <w:shd w:val="clear" w:color="auto" w:fill="auto"/>
            <w:noWrap/>
            <w:vAlign w:val="center"/>
            <w:hideMark/>
          </w:tcPr>
          <w:p w14:paraId="58DDA45A" w14:textId="77777777" w:rsidR="00971C0D" w:rsidRPr="00AB11E2" w:rsidRDefault="00971C0D" w:rsidP="001C5A71">
            <w:pPr>
              <w:spacing w:after="0"/>
              <w:ind w:firstLine="0"/>
              <w:jc w:val="center"/>
              <w:rPr>
                <w:rFonts w:eastAsia="Times New Roman" w:cs="Times New Roman"/>
                <w:b/>
                <w:bCs/>
                <w:i/>
                <w:iCs/>
                <w:color w:val="000000"/>
                <w:sz w:val="20"/>
                <w:szCs w:val="20"/>
              </w:rPr>
            </w:pPr>
            <w:r w:rsidRPr="00AB11E2">
              <w:rPr>
                <w:rFonts w:eastAsia="Times New Roman" w:cs="Times New Roman"/>
                <w:b/>
                <w:bCs/>
                <w:i/>
                <w:iCs/>
                <w:color w:val="000000"/>
                <w:sz w:val="20"/>
                <w:szCs w:val="20"/>
              </w:rPr>
              <w:t>Propensity Components</w:t>
            </w:r>
          </w:p>
        </w:tc>
      </w:tr>
      <w:tr w:rsidR="00971C0D" w:rsidRPr="00AB11E2" w14:paraId="1736F722" w14:textId="77777777" w:rsidTr="00971C0D">
        <w:trPr>
          <w:trHeight w:val="300"/>
        </w:trPr>
        <w:tc>
          <w:tcPr>
            <w:tcW w:w="1959" w:type="pct"/>
            <w:tcBorders>
              <w:top w:val="nil"/>
              <w:left w:val="double" w:sz="6" w:space="0" w:color="auto"/>
              <w:bottom w:val="single" w:sz="4" w:space="0" w:color="auto"/>
              <w:right w:val="single" w:sz="4" w:space="0" w:color="auto"/>
            </w:tcBorders>
            <w:shd w:val="clear" w:color="auto" w:fill="auto"/>
            <w:noWrap/>
            <w:vAlign w:val="center"/>
            <w:hideMark/>
          </w:tcPr>
          <w:p w14:paraId="1FF2428E" w14:textId="77777777" w:rsidR="00971C0D" w:rsidRPr="00AB11E2" w:rsidRDefault="00971C0D" w:rsidP="001C5A71">
            <w:pPr>
              <w:spacing w:after="0"/>
              <w:ind w:firstLine="0"/>
              <w:jc w:val="left"/>
              <w:rPr>
                <w:rFonts w:eastAsia="Times New Roman" w:cs="Times New Roman"/>
                <w:color w:val="000000"/>
                <w:sz w:val="20"/>
                <w:szCs w:val="20"/>
              </w:rPr>
            </w:pPr>
            <w:r w:rsidRPr="00AB11E2">
              <w:rPr>
                <w:rFonts w:eastAsia="Times New Roman" w:cs="Times New Roman"/>
                <w:color w:val="000000"/>
                <w:sz w:val="20"/>
                <w:szCs w:val="20"/>
              </w:rPr>
              <w:t>Constant</w:t>
            </w:r>
          </w:p>
        </w:tc>
        <w:tc>
          <w:tcPr>
            <w:tcW w:w="779" w:type="pct"/>
            <w:tcBorders>
              <w:top w:val="nil"/>
              <w:left w:val="nil"/>
              <w:bottom w:val="single" w:sz="4" w:space="0" w:color="auto"/>
              <w:right w:val="single" w:sz="4" w:space="0" w:color="auto"/>
            </w:tcBorders>
            <w:shd w:val="clear" w:color="auto" w:fill="auto"/>
            <w:noWrap/>
            <w:vAlign w:val="center"/>
            <w:hideMark/>
          </w:tcPr>
          <w:p w14:paraId="2BF01775" w14:textId="1B08CF32" w:rsidR="00971C0D" w:rsidRPr="00AB11E2" w:rsidRDefault="00971C0D" w:rsidP="001C5A71">
            <w:pPr>
              <w:spacing w:after="0"/>
              <w:ind w:firstLine="0"/>
              <w:jc w:val="left"/>
              <w:rPr>
                <w:rFonts w:eastAsia="Times New Roman" w:cs="Times New Roman"/>
                <w:color w:val="000000"/>
                <w:sz w:val="20"/>
                <w:szCs w:val="20"/>
                <w:vertAlign w:val="superscript"/>
              </w:rPr>
            </w:pPr>
            <w:r w:rsidRPr="00AB11E2">
              <w:rPr>
                <w:rFonts w:eastAsia="Times New Roman" w:cs="Times New Roman"/>
                <w:color w:val="000000"/>
                <w:sz w:val="20"/>
                <w:szCs w:val="20"/>
              </w:rPr>
              <w:t>5.6422</w:t>
            </w:r>
            <w:r>
              <w:rPr>
                <w:rFonts w:eastAsia="Times New Roman" w:cs="Times New Roman"/>
                <w:color w:val="000000"/>
                <w:sz w:val="20"/>
                <w:szCs w:val="20"/>
                <w:vertAlign w:val="superscript"/>
              </w:rPr>
              <w:t>1</w:t>
            </w:r>
          </w:p>
        </w:tc>
        <w:tc>
          <w:tcPr>
            <w:tcW w:w="741" w:type="pct"/>
            <w:tcBorders>
              <w:top w:val="nil"/>
              <w:left w:val="nil"/>
              <w:bottom w:val="single" w:sz="4" w:space="0" w:color="auto"/>
              <w:right w:val="single" w:sz="4" w:space="0" w:color="auto"/>
            </w:tcBorders>
            <w:shd w:val="clear" w:color="auto" w:fill="auto"/>
            <w:noWrap/>
            <w:vAlign w:val="center"/>
            <w:hideMark/>
          </w:tcPr>
          <w:p w14:paraId="34C09D20" w14:textId="77777777" w:rsidR="00971C0D" w:rsidRPr="00AB11E2" w:rsidRDefault="00971C0D" w:rsidP="001C5A71">
            <w:pPr>
              <w:spacing w:after="0"/>
              <w:ind w:firstLine="0"/>
              <w:jc w:val="left"/>
              <w:rPr>
                <w:rFonts w:eastAsia="Times New Roman" w:cs="Times New Roman"/>
                <w:color w:val="000000"/>
                <w:sz w:val="20"/>
                <w:szCs w:val="20"/>
              </w:rPr>
            </w:pPr>
            <w:r w:rsidRPr="00AB11E2">
              <w:rPr>
                <w:rFonts w:eastAsia="Times New Roman" w:cs="Times New Roman"/>
                <w:color w:val="000000"/>
                <w:sz w:val="20"/>
                <w:szCs w:val="20"/>
              </w:rPr>
              <w:t>48.4330</w:t>
            </w:r>
          </w:p>
        </w:tc>
        <w:tc>
          <w:tcPr>
            <w:tcW w:w="779" w:type="pct"/>
            <w:tcBorders>
              <w:top w:val="nil"/>
              <w:left w:val="nil"/>
              <w:bottom w:val="single" w:sz="4" w:space="0" w:color="auto"/>
              <w:right w:val="single" w:sz="4" w:space="0" w:color="auto"/>
            </w:tcBorders>
            <w:shd w:val="clear" w:color="auto" w:fill="auto"/>
            <w:noWrap/>
            <w:vAlign w:val="center"/>
            <w:hideMark/>
          </w:tcPr>
          <w:p w14:paraId="5C58A240" w14:textId="77777777" w:rsidR="00971C0D" w:rsidRPr="00AB11E2" w:rsidRDefault="00971C0D" w:rsidP="001C5A71">
            <w:pPr>
              <w:spacing w:after="0"/>
              <w:ind w:firstLine="0"/>
              <w:jc w:val="left"/>
              <w:rPr>
                <w:rFonts w:eastAsia="Times New Roman" w:cs="Times New Roman"/>
                <w:color w:val="000000"/>
                <w:sz w:val="20"/>
                <w:szCs w:val="20"/>
              </w:rPr>
            </w:pPr>
            <w:r w:rsidRPr="00AB11E2">
              <w:rPr>
                <w:rFonts w:eastAsia="Times New Roman" w:cs="Times New Roman"/>
                <w:color w:val="000000"/>
                <w:sz w:val="20"/>
                <w:szCs w:val="20"/>
              </w:rPr>
              <w:t>5.6235</w:t>
            </w:r>
          </w:p>
        </w:tc>
        <w:tc>
          <w:tcPr>
            <w:tcW w:w="742" w:type="pct"/>
            <w:tcBorders>
              <w:top w:val="nil"/>
              <w:left w:val="nil"/>
              <w:bottom w:val="single" w:sz="4" w:space="0" w:color="auto"/>
              <w:right w:val="double" w:sz="6" w:space="0" w:color="auto"/>
            </w:tcBorders>
            <w:shd w:val="clear" w:color="auto" w:fill="auto"/>
            <w:noWrap/>
            <w:vAlign w:val="center"/>
            <w:hideMark/>
          </w:tcPr>
          <w:p w14:paraId="4F5551FB" w14:textId="77777777" w:rsidR="00971C0D" w:rsidRPr="00AB11E2" w:rsidRDefault="00971C0D" w:rsidP="001C5A71">
            <w:pPr>
              <w:spacing w:after="0"/>
              <w:ind w:firstLine="0"/>
              <w:jc w:val="left"/>
              <w:rPr>
                <w:rFonts w:eastAsia="Times New Roman" w:cs="Times New Roman"/>
                <w:color w:val="000000"/>
                <w:sz w:val="20"/>
                <w:szCs w:val="20"/>
              </w:rPr>
            </w:pPr>
            <w:r w:rsidRPr="00AB11E2">
              <w:rPr>
                <w:rFonts w:eastAsia="Times New Roman" w:cs="Times New Roman"/>
                <w:color w:val="000000"/>
                <w:sz w:val="20"/>
                <w:szCs w:val="20"/>
              </w:rPr>
              <w:t>48.2630</w:t>
            </w:r>
          </w:p>
        </w:tc>
      </w:tr>
      <w:tr w:rsidR="00971C0D" w:rsidRPr="00AB11E2" w14:paraId="2CE37DB5" w14:textId="77777777" w:rsidTr="00AB11E2">
        <w:trPr>
          <w:trHeight w:val="290"/>
        </w:trPr>
        <w:tc>
          <w:tcPr>
            <w:tcW w:w="5000" w:type="pct"/>
            <w:gridSpan w:val="5"/>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32B38AE0" w14:textId="14D7B559" w:rsidR="00971C0D" w:rsidRPr="00AB11E2" w:rsidRDefault="008A373B" w:rsidP="005E697C">
            <w:pPr>
              <w:spacing w:after="0"/>
              <w:ind w:firstLine="0"/>
              <w:jc w:val="left"/>
              <w:rPr>
                <w:rFonts w:eastAsia="Times New Roman" w:cs="Times New Roman"/>
                <w:i/>
                <w:iCs/>
                <w:color w:val="000000"/>
                <w:sz w:val="20"/>
                <w:szCs w:val="20"/>
              </w:rPr>
            </w:pPr>
            <w:r w:rsidRPr="008A373B">
              <w:rPr>
                <w:rFonts w:eastAsia="Times New Roman" w:cs="Times New Roman"/>
                <w:i/>
                <w:iCs/>
                <w:color w:val="000000"/>
                <w:sz w:val="20"/>
                <w:szCs w:val="20"/>
              </w:rPr>
              <w:t>Demographic characteristics</w:t>
            </w:r>
          </w:p>
        </w:tc>
      </w:tr>
      <w:tr w:rsidR="00971C0D" w:rsidRPr="00AB11E2" w14:paraId="1C9422A6" w14:textId="77777777" w:rsidTr="00971C0D">
        <w:trPr>
          <w:trHeight w:val="290"/>
        </w:trPr>
        <w:tc>
          <w:tcPr>
            <w:tcW w:w="1959" w:type="pct"/>
            <w:tcBorders>
              <w:top w:val="nil"/>
              <w:left w:val="double" w:sz="6" w:space="0" w:color="auto"/>
              <w:bottom w:val="single" w:sz="4" w:space="0" w:color="auto"/>
              <w:right w:val="single" w:sz="4" w:space="0" w:color="auto"/>
            </w:tcBorders>
            <w:shd w:val="clear" w:color="auto" w:fill="auto"/>
            <w:noWrap/>
            <w:vAlign w:val="center"/>
            <w:hideMark/>
          </w:tcPr>
          <w:p w14:paraId="2E5A436D" w14:textId="77777777" w:rsidR="00971C0D" w:rsidRPr="00AB11E2" w:rsidRDefault="00971C0D" w:rsidP="001C5A71">
            <w:pPr>
              <w:spacing w:after="0"/>
              <w:ind w:firstLine="0"/>
              <w:jc w:val="left"/>
              <w:rPr>
                <w:rFonts w:eastAsia="Times New Roman" w:cs="Times New Roman"/>
                <w:color w:val="000000"/>
                <w:sz w:val="20"/>
                <w:szCs w:val="20"/>
              </w:rPr>
            </w:pPr>
            <w:r w:rsidRPr="00AB11E2">
              <w:rPr>
                <w:rFonts w:eastAsia="Times New Roman" w:cs="Times New Roman"/>
                <w:color w:val="000000"/>
                <w:sz w:val="20"/>
                <w:szCs w:val="20"/>
              </w:rPr>
              <w:t>Population</w:t>
            </w:r>
          </w:p>
        </w:tc>
        <w:tc>
          <w:tcPr>
            <w:tcW w:w="779" w:type="pct"/>
            <w:tcBorders>
              <w:top w:val="nil"/>
              <w:left w:val="nil"/>
              <w:bottom w:val="single" w:sz="4" w:space="0" w:color="auto"/>
              <w:right w:val="single" w:sz="4" w:space="0" w:color="auto"/>
            </w:tcBorders>
            <w:shd w:val="clear" w:color="auto" w:fill="auto"/>
            <w:noWrap/>
            <w:vAlign w:val="center"/>
            <w:hideMark/>
          </w:tcPr>
          <w:p w14:paraId="57D968B0" w14:textId="77777777" w:rsidR="00971C0D" w:rsidRPr="00AB11E2" w:rsidRDefault="00971C0D" w:rsidP="001C5A71">
            <w:pPr>
              <w:spacing w:after="0"/>
              <w:ind w:firstLine="0"/>
              <w:jc w:val="left"/>
              <w:rPr>
                <w:rFonts w:eastAsia="Times New Roman" w:cs="Times New Roman"/>
                <w:color w:val="000000"/>
                <w:sz w:val="20"/>
                <w:szCs w:val="20"/>
              </w:rPr>
            </w:pPr>
            <w:r w:rsidRPr="00AB11E2">
              <w:rPr>
                <w:rFonts w:eastAsia="Times New Roman" w:cs="Times New Roman"/>
                <w:color w:val="000000"/>
                <w:sz w:val="20"/>
                <w:szCs w:val="20"/>
              </w:rPr>
              <w:t>0.2681</w:t>
            </w:r>
          </w:p>
        </w:tc>
        <w:tc>
          <w:tcPr>
            <w:tcW w:w="741" w:type="pct"/>
            <w:tcBorders>
              <w:top w:val="nil"/>
              <w:left w:val="nil"/>
              <w:bottom w:val="single" w:sz="4" w:space="0" w:color="auto"/>
              <w:right w:val="single" w:sz="4" w:space="0" w:color="auto"/>
            </w:tcBorders>
            <w:shd w:val="clear" w:color="auto" w:fill="auto"/>
            <w:noWrap/>
            <w:vAlign w:val="center"/>
            <w:hideMark/>
          </w:tcPr>
          <w:p w14:paraId="4A921BB4" w14:textId="77777777" w:rsidR="00971C0D" w:rsidRPr="00AB11E2" w:rsidRDefault="00971C0D" w:rsidP="001C5A71">
            <w:pPr>
              <w:spacing w:after="0"/>
              <w:ind w:firstLine="0"/>
              <w:jc w:val="left"/>
              <w:rPr>
                <w:rFonts w:eastAsia="Times New Roman" w:cs="Times New Roman"/>
                <w:color w:val="000000"/>
                <w:sz w:val="20"/>
                <w:szCs w:val="20"/>
              </w:rPr>
            </w:pPr>
            <w:r w:rsidRPr="00AB11E2">
              <w:rPr>
                <w:rFonts w:eastAsia="Times New Roman" w:cs="Times New Roman"/>
                <w:color w:val="000000"/>
                <w:sz w:val="20"/>
                <w:szCs w:val="20"/>
              </w:rPr>
              <w:t>32.0980</w:t>
            </w:r>
          </w:p>
        </w:tc>
        <w:tc>
          <w:tcPr>
            <w:tcW w:w="779" w:type="pct"/>
            <w:tcBorders>
              <w:top w:val="nil"/>
              <w:left w:val="nil"/>
              <w:bottom w:val="single" w:sz="4" w:space="0" w:color="auto"/>
              <w:right w:val="single" w:sz="4" w:space="0" w:color="auto"/>
            </w:tcBorders>
            <w:shd w:val="clear" w:color="auto" w:fill="auto"/>
            <w:noWrap/>
            <w:vAlign w:val="center"/>
            <w:hideMark/>
          </w:tcPr>
          <w:p w14:paraId="623D9437" w14:textId="77777777" w:rsidR="00971C0D" w:rsidRPr="00AB11E2" w:rsidRDefault="00971C0D" w:rsidP="001C5A71">
            <w:pPr>
              <w:spacing w:after="0"/>
              <w:ind w:firstLine="0"/>
              <w:jc w:val="left"/>
              <w:rPr>
                <w:rFonts w:eastAsia="Times New Roman" w:cs="Times New Roman"/>
                <w:color w:val="000000"/>
                <w:sz w:val="20"/>
                <w:szCs w:val="20"/>
              </w:rPr>
            </w:pPr>
            <w:r w:rsidRPr="00AB11E2">
              <w:rPr>
                <w:rFonts w:eastAsia="Times New Roman" w:cs="Times New Roman"/>
                <w:color w:val="000000"/>
                <w:sz w:val="20"/>
                <w:szCs w:val="20"/>
              </w:rPr>
              <w:t>0.2681</w:t>
            </w:r>
          </w:p>
        </w:tc>
        <w:tc>
          <w:tcPr>
            <w:tcW w:w="742" w:type="pct"/>
            <w:tcBorders>
              <w:top w:val="nil"/>
              <w:left w:val="nil"/>
              <w:bottom w:val="single" w:sz="4" w:space="0" w:color="auto"/>
              <w:right w:val="double" w:sz="6" w:space="0" w:color="auto"/>
            </w:tcBorders>
            <w:shd w:val="clear" w:color="auto" w:fill="auto"/>
            <w:noWrap/>
            <w:vAlign w:val="center"/>
            <w:hideMark/>
          </w:tcPr>
          <w:p w14:paraId="6F6BFB49" w14:textId="77777777" w:rsidR="00971C0D" w:rsidRPr="00AB11E2" w:rsidRDefault="00971C0D" w:rsidP="001C5A71">
            <w:pPr>
              <w:spacing w:after="0"/>
              <w:ind w:firstLine="0"/>
              <w:jc w:val="left"/>
              <w:rPr>
                <w:rFonts w:eastAsia="Times New Roman" w:cs="Times New Roman"/>
                <w:color w:val="000000"/>
                <w:sz w:val="20"/>
                <w:szCs w:val="20"/>
              </w:rPr>
            </w:pPr>
            <w:r w:rsidRPr="00AB11E2">
              <w:rPr>
                <w:rFonts w:eastAsia="Times New Roman" w:cs="Times New Roman"/>
                <w:color w:val="000000"/>
                <w:sz w:val="20"/>
                <w:szCs w:val="20"/>
              </w:rPr>
              <w:t>32.0980</w:t>
            </w:r>
          </w:p>
        </w:tc>
      </w:tr>
      <w:tr w:rsidR="00971C0D" w:rsidRPr="00AB11E2" w14:paraId="0EBBDD8F" w14:textId="77777777" w:rsidTr="00971C0D">
        <w:trPr>
          <w:trHeight w:val="290"/>
        </w:trPr>
        <w:tc>
          <w:tcPr>
            <w:tcW w:w="1959" w:type="pct"/>
            <w:tcBorders>
              <w:top w:val="nil"/>
              <w:left w:val="double" w:sz="6" w:space="0" w:color="auto"/>
              <w:bottom w:val="single" w:sz="4" w:space="0" w:color="auto"/>
              <w:right w:val="single" w:sz="4" w:space="0" w:color="auto"/>
            </w:tcBorders>
            <w:shd w:val="clear" w:color="auto" w:fill="auto"/>
            <w:noWrap/>
            <w:vAlign w:val="center"/>
            <w:hideMark/>
          </w:tcPr>
          <w:p w14:paraId="7A01E8FB" w14:textId="77777777" w:rsidR="00971C0D" w:rsidRPr="00AB11E2" w:rsidRDefault="00971C0D" w:rsidP="001C5A71">
            <w:pPr>
              <w:spacing w:after="0"/>
              <w:ind w:firstLine="0"/>
              <w:jc w:val="left"/>
              <w:rPr>
                <w:rFonts w:eastAsia="Times New Roman" w:cs="Times New Roman"/>
                <w:color w:val="000000"/>
                <w:sz w:val="20"/>
                <w:szCs w:val="20"/>
              </w:rPr>
            </w:pPr>
            <w:r w:rsidRPr="00AB11E2">
              <w:rPr>
                <w:rFonts w:eastAsia="Times New Roman" w:cs="Times New Roman"/>
                <w:color w:val="000000"/>
                <w:sz w:val="20"/>
                <w:szCs w:val="20"/>
              </w:rPr>
              <w:t>Median income</w:t>
            </w:r>
          </w:p>
        </w:tc>
        <w:tc>
          <w:tcPr>
            <w:tcW w:w="779" w:type="pct"/>
            <w:tcBorders>
              <w:top w:val="nil"/>
              <w:left w:val="nil"/>
              <w:bottom w:val="single" w:sz="4" w:space="0" w:color="auto"/>
              <w:right w:val="single" w:sz="4" w:space="0" w:color="auto"/>
            </w:tcBorders>
            <w:shd w:val="clear" w:color="auto" w:fill="auto"/>
            <w:noWrap/>
            <w:vAlign w:val="center"/>
            <w:hideMark/>
          </w:tcPr>
          <w:p w14:paraId="3653EB9B" w14:textId="77777777" w:rsidR="00971C0D" w:rsidRPr="00AB11E2" w:rsidRDefault="00971C0D" w:rsidP="001C5A71">
            <w:pPr>
              <w:spacing w:after="0"/>
              <w:ind w:firstLine="0"/>
              <w:jc w:val="left"/>
              <w:rPr>
                <w:rFonts w:eastAsia="Times New Roman" w:cs="Times New Roman"/>
                <w:color w:val="000000"/>
                <w:sz w:val="20"/>
                <w:szCs w:val="20"/>
              </w:rPr>
            </w:pPr>
            <w:r w:rsidRPr="00AB11E2">
              <w:rPr>
                <w:rFonts w:eastAsia="Times New Roman" w:cs="Times New Roman"/>
                <w:color w:val="000000"/>
                <w:sz w:val="20"/>
                <w:szCs w:val="20"/>
              </w:rPr>
              <w:t>3.5463</w:t>
            </w:r>
          </w:p>
        </w:tc>
        <w:tc>
          <w:tcPr>
            <w:tcW w:w="741" w:type="pct"/>
            <w:tcBorders>
              <w:top w:val="nil"/>
              <w:left w:val="nil"/>
              <w:bottom w:val="single" w:sz="4" w:space="0" w:color="auto"/>
              <w:right w:val="single" w:sz="4" w:space="0" w:color="auto"/>
            </w:tcBorders>
            <w:shd w:val="clear" w:color="auto" w:fill="auto"/>
            <w:noWrap/>
            <w:vAlign w:val="center"/>
            <w:hideMark/>
          </w:tcPr>
          <w:p w14:paraId="4C826E0D" w14:textId="77777777" w:rsidR="00971C0D" w:rsidRPr="00AB11E2" w:rsidRDefault="00971C0D" w:rsidP="001C5A71">
            <w:pPr>
              <w:spacing w:after="0"/>
              <w:ind w:firstLine="0"/>
              <w:jc w:val="left"/>
              <w:rPr>
                <w:rFonts w:eastAsia="Times New Roman" w:cs="Times New Roman"/>
                <w:color w:val="000000"/>
                <w:sz w:val="20"/>
                <w:szCs w:val="20"/>
              </w:rPr>
            </w:pPr>
            <w:r w:rsidRPr="00AB11E2">
              <w:rPr>
                <w:rFonts w:eastAsia="Times New Roman" w:cs="Times New Roman"/>
                <w:color w:val="000000"/>
                <w:sz w:val="20"/>
                <w:szCs w:val="20"/>
              </w:rPr>
              <w:t>17.1210</w:t>
            </w:r>
          </w:p>
        </w:tc>
        <w:tc>
          <w:tcPr>
            <w:tcW w:w="779" w:type="pct"/>
            <w:tcBorders>
              <w:top w:val="nil"/>
              <w:left w:val="nil"/>
              <w:bottom w:val="single" w:sz="4" w:space="0" w:color="auto"/>
              <w:right w:val="single" w:sz="4" w:space="0" w:color="auto"/>
            </w:tcBorders>
            <w:shd w:val="clear" w:color="auto" w:fill="auto"/>
            <w:noWrap/>
            <w:vAlign w:val="center"/>
            <w:hideMark/>
          </w:tcPr>
          <w:p w14:paraId="42C4D345" w14:textId="77777777" w:rsidR="00971C0D" w:rsidRPr="00AB11E2" w:rsidRDefault="00971C0D" w:rsidP="001C5A71">
            <w:pPr>
              <w:spacing w:after="0"/>
              <w:ind w:firstLine="0"/>
              <w:jc w:val="left"/>
              <w:rPr>
                <w:rFonts w:eastAsia="Times New Roman" w:cs="Times New Roman"/>
                <w:color w:val="000000"/>
                <w:sz w:val="20"/>
                <w:szCs w:val="20"/>
              </w:rPr>
            </w:pPr>
            <w:r w:rsidRPr="00AB11E2">
              <w:rPr>
                <w:rFonts w:eastAsia="Times New Roman" w:cs="Times New Roman"/>
                <w:color w:val="000000"/>
                <w:sz w:val="20"/>
                <w:szCs w:val="20"/>
              </w:rPr>
              <w:t>3.5463</w:t>
            </w:r>
          </w:p>
        </w:tc>
        <w:tc>
          <w:tcPr>
            <w:tcW w:w="742" w:type="pct"/>
            <w:tcBorders>
              <w:top w:val="nil"/>
              <w:left w:val="nil"/>
              <w:bottom w:val="single" w:sz="4" w:space="0" w:color="auto"/>
              <w:right w:val="double" w:sz="6" w:space="0" w:color="auto"/>
            </w:tcBorders>
            <w:shd w:val="clear" w:color="auto" w:fill="auto"/>
            <w:noWrap/>
            <w:vAlign w:val="center"/>
            <w:hideMark/>
          </w:tcPr>
          <w:p w14:paraId="13E9E326" w14:textId="77777777" w:rsidR="00971C0D" w:rsidRPr="00AB11E2" w:rsidRDefault="00971C0D" w:rsidP="001C5A71">
            <w:pPr>
              <w:spacing w:after="0"/>
              <w:ind w:firstLine="0"/>
              <w:jc w:val="left"/>
              <w:rPr>
                <w:rFonts w:eastAsia="Times New Roman" w:cs="Times New Roman"/>
                <w:color w:val="000000"/>
                <w:sz w:val="20"/>
                <w:szCs w:val="20"/>
              </w:rPr>
            </w:pPr>
            <w:r w:rsidRPr="00AB11E2">
              <w:rPr>
                <w:rFonts w:eastAsia="Times New Roman" w:cs="Times New Roman"/>
                <w:color w:val="000000"/>
                <w:sz w:val="20"/>
                <w:szCs w:val="20"/>
              </w:rPr>
              <w:t>17.1210</w:t>
            </w:r>
          </w:p>
        </w:tc>
      </w:tr>
      <w:tr w:rsidR="00971C0D" w:rsidRPr="00AB11E2" w14:paraId="3CEECDE7" w14:textId="77777777" w:rsidTr="00971C0D">
        <w:trPr>
          <w:trHeight w:val="290"/>
        </w:trPr>
        <w:tc>
          <w:tcPr>
            <w:tcW w:w="1959" w:type="pct"/>
            <w:tcBorders>
              <w:top w:val="nil"/>
              <w:left w:val="double" w:sz="6" w:space="0" w:color="auto"/>
              <w:bottom w:val="single" w:sz="4" w:space="0" w:color="auto"/>
              <w:right w:val="single" w:sz="4" w:space="0" w:color="auto"/>
            </w:tcBorders>
            <w:shd w:val="clear" w:color="auto" w:fill="auto"/>
            <w:noWrap/>
            <w:vAlign w:val="center"/>
            <w:hideMark/>
          </w:tcPr>
          <w:p w14:paraId="582F65A1" w14:textId="77777777" w:rsidR="00971C0D" w:rsidRPr="00AB11E2" w:rsidRDefault="00971C0D" w:rsidP="001C5A71">
            <w:pPr>
              <w:spacing w:after="0"/>
              <w:ind w:firstLine="0"/>
              <w:jc w:val="left"/>
              <w:rPr>
                <w:rFonts w:eastAsia="Times New Roman" w:cs="Times New Roman"/>
                <w:color w:val="000000"/>
                <w:sz w:val="20"/>
                <w:szCs w:val="20"/>
              </w:rPr>
            </w:pPr>
            <w:r w:rsidRPr="00AB11E2">
              <w:rPr>
                <w:rFonts w:eastAsia="Times New Roman" w:cs="Times New Roman"/>
                <w:color w:val="000000"/>
                <w:sz w:val="20"/>
                <w:szCs w:val="20"/>
              </w:rPr>
              <w:t>Out of state employment</w:t>
            </w:r>
          </w:p>
        </w:tc>
        <w:tc>
          <w:tcPr>
            <w:tcW w:w="779" w:type="pct"/>
            <w:tcBorders>
              <w:top w:val="nil"/>
              <w:left w:val="nil"/>
              <w:bottom w:val="single" w:sz="4" w:space="0" w:color="auto"/>
              <w:right w:val="single" w:sz="4" w:space="0" w:color="auto"/>
            </w:tcBorders>
            <w:shd w:val="clear" w:color="auto" w:fill="auto"/>
            <w:noWrap/>
            <w:vAlign w:val="center"/>
            <w:hideMark/>
          </w:tcPr>
          <w:p w14:paraId="2D5AB18C" w14:textId="77777777" w:rsidR="00971C0D" w:rsidRPr="00AB11E2" w:rsidRDefault="00971C0D" w:rsidP="001C5A71">
            <w:pPr>
              <w:spacing w:after="0"/>
              <w:ind w:firstLine="0"/>
              <w:jc w:val="left"/>
              <w:rPr>
                <w:rFonts w:eastAsia="Times New Roman" w:cs="Times New Roman"/>
                <w:color w:val="000000"/>
                <w:sz w:val="20"/>
                <w:szCs w:val="20"/>
              </w:rPr>
            </w:pPr>
            <w:r w:rsidRPr="00AB11E2">
              <w:rPr>
                <w:rFonts w:eastAsia="Times New Roman" w:cs="Times New Roman"/>
                <w:color w:val="000000"/>
                <w:sz w:val="20"/>
                <w:szCs w:val="20"/>
              </w:rPr>
              <w:t>-0.6236</w:t>
            </w:r>
          </w:p>
        </w:tc>
        <w:tc>
          <w:tcPr>
            <w:tcW w:w="741" w:type="pct"/>
            <w:tcBorders>
              <w:top w:val="nil"/>
              <w:left w:val="nil"/>
              <w:bottom w:val="single" w:sz="4" w:space="0" w:color="auto"/>
              <w:right w:val="single" w:sz="4" w:space="0" w:color="auto"/>
            </w:tcBorders>
            <w:shd w:val="clear" w:color="auto" w:fill="auto"/>
            <w:noWrap/>
            <w:vAlign w:val="center"/>
            <w:hideMark/>
          </w:tcPr>
          <w:p w14:paraId="0B5A1C75" w14:textId="77777777" w:rsidR="00971C0D" w:rsidRPr="00AB11E2" w:rsidRDefault="00971C0D" w:rsidP="001C5A71">
            <w:pPr>
              <w:spacing w:after="0"/>
              <w:ind w:firstLine="0"/>
              <w:jc w:val="left"/>
              <w:rPr>
                <w:rFonts w:eastAsia="Times New Roman" w:cs="Times New Roman"/>
                <w:color w:val="000000"/>
                <w:sz w:val="20"/>
                <w:szCs w:val="20"/>
              </w:rPr>
            </w:pPr>
            <w:r w:rsidRPr="00AB11E2">
              <w:rPr>
                <w:rFonts w:eastAsia="Times New Roman" w:cs="Times New Roman"/>
                <w:color w:val="000000"/>
                <w:sz w:val="20"/>
                <w:szCs w:val="20"/>
              </w:rPr>
              <w:t>-1.7920</w:t>
            </w:r>
          </w:p>
        </w:tc>
        <w:tc>
          <w:tcPr>
            <w:tcW w:w="779" w:type="pct"/>
            <w:tcBorders>
              <w:top w:val="nil"/>
              <w:left w:val="nil"/>
              <w:bottom w:val="single" w:sz="4" w:space="0" w:color="auto"/>
              <w:right w:val="single" w:sz="4" w:space="0" w:color="auto"/>
            </w:tcBorders>
            <w:shd w:val="clear" w:color="auto" w:fill="auto"/>
            <w:noWrap/>
            <w:vAlign w:val="center"/>
            <w:hideMark/>
          </w:tcPr>
          <w:p w14:paraId="1B026AC1" w14:textId="77777777" w:rsidR="00971C0D" w:rsidRPr="00AB11E2" w:rsidRDefault="00971C0D" w:rsidP="001C5A71">
            <w:pPr>
              <w:spacing w:after="0"/>
              <w:ind w:firstLine="0"/>
              <w:jc w:val="left"/>
              <w:rPr>
                <w:rFonts w:eastAsia="Times New Roman" w:cs="Times New Roman"/>
                <w:color w:val="000000"/>
                <w:sz w:val="20"/>
                <w:szCs w:val="20"/>
              </w:rPr>
            </w:pPr>
            <w:r w:rsidRPr="00AB11E2">
              <w:rPr>
                <w:rFonts w:eastAsia="Times New Roman" w:cs="Times New Roman"/>
                <w:color w:val="000000"/>
                <w:sz w:val="20"/>
                <w:szCs w:val="20"/>
              </w:rPr>
              <w:t>-0.6236</w:t>
            </w:r>
          </w:p>
        </w:tc>
        <w:tc>
          <w:tcPr>
            <w:tcW w:w="742" w:type="pct"/>
            <w:tcBorders>
              <w:top w:val="nil"/>
              <w:left w:val="nil"/>
              <w:bottom w:val="single" w:sz="4" w:space="0" w:color="auto"/>
              <w:right w:val="double" w:sz="6" w:space="0" w:color="auto"/>
            </w:tcBorders>
            <w:shd w:val="clear" w:color="auto" w:fill="auto"/>
            <w:noWrap/>
            <w:vAlign w:val="center"/>
            <w:hideMark/>
          </w:tcPr>
          <w:p w14:paraId="46C63512" w14:textId="77777777" w:rsidR="00971C0D" w:rsidRPr="00AB11E2" w:rsidRDefault="00971C0D" w:rsidP="001C5A71">
            <w:pPr>
              <w:spacing w:after="0"/>
              <w:ind w:firstLine="0"/>
              <w:jc w:val="left"/>
              <w:rPr>
                <w:rFonts w:eastAsia="Times New Roman" w:cs="Times New Roman"/>
                <w:color w:val="000000"/>
                <w:sz w:val="20"/>
                <w:szCs w:val="20"/>
              </w:rPr>
            </w:pPr>
            <w:r w:rsidRPr="00AB11E2">
              <w:rPr>
                <w:rFonts w:eastAsia="Times New Roman" w:cs="Times New Roman"/>
                <w:color w:val="000000"/>
                <w:sz w:val="20"/>
                <w:szCs w:val="20"/>
              </w:rPr>
              <w:t>-1.7920</w:t>
            </w:r>
          </w:p>
        </w:tc>
      </w:tr>
      <w:tr w:rsidR="00971C0D" w:rsidRPr="00AB11E2" w14:paraId="1F405045" w14:textId="77777777" w:rsidTr="00AB11E2">
        <w:trPr>
          <w:trHeight w:val="290"/>
        </w:trPr>
        <w:tc>
          <w:tcPr>
            <w:tcW w:w="5000" w:type="pct"/>
            <w:gridSpan w:val="5"/>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305DF302" w14:textId="77777777" w:rsidR="00971C0D" w:rsidRPr="00AB11E2" w:rsidRDefault="00971C0D" w:rsidP="001C5A71">
            <w:pPr>
              <w:spacing w:after="0"/>
              <w:ind w:firstLine="0"/>
              <w:jc w:val="left"/>
              <w:rPr>
                <w:rFonts w:eastAsia="Times New Roman" w:cs="Times New Roman"/>
                <w:color w:val="000000"/>
                <w:sz w:val="20"/>
                <w:szCs w:val="20"/>
              </w:rPr>
            </w:pPr>
            <w:r w:rsidRPr="00AB11E2">
              <w:rPr>
                <w:rFonts w:eastAsia="Times New Roman" w:cs="Times New Roman"/>
                <w:color w:val="000000"/>
                <w:sz w:val="20"/>
                <w:szCs w:val="20"/>
              </w:rPr>
              <w:t xml:space="preserve">Education Level (Base: High (% of adults not having high school degree &lt;=12%)) </w:t>
            </w:r>
          </w:p>
        </w:tc>
      </w:tr>
      <w:tr w:rsidR="00971C0D" w:rsidRPr="00AB11E2" w14:paraId="2CFE1D4C" w14:textId="77777777" w:rsidTr="00971C0D">
        <w:trPr>
          <w:trHeight w:val="290"/>
        </w:trPr>
        <w:tc>
          <w:tcPr>
            <w:tcW w:w="1959" w:type="pct"/>
            <w:tcBorders>
              <w:top w:val="nil"/>
              <w:left w:val="double" w:sz="6" w:space="0" w:color="auto"/>
              <w:bottom w:val="single" w:sz="4" w:space="0" w:color="auto"/>
              <w:right w:val="single" w:sz="4" w:space="0" w:color="auto"/>
            </w:tcBorders>
            <w:shd w:val="clear" w:color="auto" w:fill="auto"/>
            <w:noWrap/>
            <w:vAlign w:val="center"/>
            <w:hideMark/>
          </w:tcPr>
          <w:p w14:paraId="015437EB" w14:textId="77777777" w:rsidR="00971C0D" w:rsidRPr="00AB11E2" w:rsidRDefault="00971C0D" w:rsidP="001C5A71">
            <w:pPr>
              <w:spacing w:after="0"/>
              <w:ind w:firstLine="0"/>
              <w:jc w:val="left"/>
              <w:rPr>
                <w:rFonts w:eastAsia="Times New Roman" w:cs="Times New Roman"/>
                <w:color w:val="000000"/>
                <w:sz w:val="20"/>
                <w:szCs w:val="20"/>
              </w:rPr>
            </w:pPr>
            <w:r w:rsidRPr="00AB11E2">
              <w:rPr>
                <w:rFonts w:eastAsia="Times New Roman" w:cs="Times New Roman"/>
                <w:color w:val="000000"/>
                <w:sz w:val="20"/>
                <w:szCs w:val="20"/>
              </w:rPr>
              <w:t>Low</w:t>
            </w:r>
          </w:p>
        </w:tc>
        <w:tc>
          <w:tcPr>
            <w:tcW w:w="779" w:type="pct"/>
            <w:tcBorders>
              <w:top w:val="nil"/>
              <w:left w:val="nil"/>
              <w:bottom w:val="single" w:sz="4" w:space="0" w:color="auto"/>
              <w:right w:val="single" w:sz="4" w:space="0" w:color="auto"/>
            </w:tcBorders>
            <w:shd w:val="clear" w:color="auto" w:fill="auto"/>
            <w:noWrap/>
            <w:vAlign w:val="center"/>
            <w:hideMark/>
          </w:tcPr>
          <w:p w14:paraId="16F1E57A" w14:textId="77777777" w:rsidR="00971C0D" w:rsidRPr="00AB11E2" w:rsidRDefault="00971C0D" w:rsidP="001C5A71">
            <w:pPr>
              <w:spacing w:after="0"/>
              <w:ind w:firstLine="0"/>
              <w:jc w:val="left"/>
              <w:rPr>
                <w:rFonts w:eastAsia="Times New Roman" w:cs="Times New Roman"/>
                <w:color w:val="000000"/>
                <w:sz w:val="20"/>
                <w:szCs w:val="20"/>
              </w:rPr>
            </w:pPr>
            <w:r w:rsidRPr="00AB11E2">
              <w:rPr>
                <w:rFonts w:eastAsia="Times New Roman" w:cs="Times New Roman"/>
                <w:color w:val="000000"/>
                <w:sz w:val="20"/>
                <w:szCs w:val="20"/>
              </w:rPr>
              <w:t>-0.6030</w:t>
            </w:r>
          </w:p>
        </w:tc>
        <w:tc>
          <w:tcPr>
            <w:tcW w:w="741" w:type="pct"/>
            <w:tcBorders>
              <w:top w:val="nil"/>
              <w:left w:val="nil"/>
              <w:bottom w:val="single" w:sz="4" w:space="0" w:color="auto"/>
              <w:right w:val="single" w:sz="4" w:space="0" w:color="auto"/>
            </w:tcBorders>
            <w:shd w:val="clear" w:color="auto" w:fill="auto"/>
            <w:noWrap/>
            <w:vAlign w:val="center"/>
            <w:hideMark/>
          </w:tcPr>
          <w:p w14:paraId="58FD2827" w14:textId="77777777" w:rsidR="00971C0D" w:rsidRPr="00AB11E2" w:rsidRDefault="00971C0D" w:rsidP="001C5A71">
            <w:pPr>
              <w:spacing w:after="0"/>
              <w:ind w:firstLine="0"/>
              <w:jc w:val="left"/>
              <w:rPr>
                <w:rFonts w:eastAsia="Times New Roman" w:cs="Times New Roman"/>
                <w:color w:val="000000"/>
                <w:sz w:val="20"/>
                <w:szCs w:val="20"/>
              </w:rPr>
            </w:pPr>
            <w:r w:rsidRPr="00AB11E2">
              <w:rPr>
                <w:rFonts w:eastAsia="Times New Roman" w:cs="Times New Roman"/>
                <w:color w:val="000000"/>
                <w:sz w:val="20"/>
                <w:szCs w:val="20"/>
              </w:rPr>
              <w:t>-15.0460</w:t>
            </w:r>
          </w:p>
        </w:tc>
        <w:tc>
          <w:tcPr>
            <w:tcW w:w="779" w:type="pct"/>
            <w:tcBorders>
              <w:top w:val="nil"/>
              <w:left w:val="nil"/>
              <w:bottom w:val="single" w:sz="4" w:space="0" w:color="auto"/>
              <w:right w:val="single" w:sz="4" w:space="0" w:color="auto"/>
            </w:tcBorders>
            <w:shd w:val="clear" w:color="auto" w:fill="auto"/>
            <w:noWrap/>
            <w:vAlign w:val="center"/>
            <w:hideMark/>
          </w:tcPr>
          <w:p w14:paraId="02FA334E" w14:textId="77777777" w:rsidR="00971C0D" w:rsidRPr="00AB11E2" w:rsidRDefault="00971C0D" w:rsidP="001C5A71">
            <w:pPr>
              <w:spacing w:after="0"/>
              <w:ind w:firstLine="0"/>
              <w:jc w:val="left"/>
              <w:rPr>
                <w:rFonts w:eastAsia="Times New Roman" w:cs="Times New Roman"/>
                <w:color w:val="000000"/>
                <w:sz w:val="20"/>
                <w:szCs w:val="20"/>
              </w:rPr>
            </w:pPr>
            <w:r w:rsidRPr="00AB11E2">
              <w:rPr>
                <w:rFonts w:eastAsia="Times New Roman" w:cs="Times New Roman"/>
                <w:color w:val="000000"/>
                <w:sz w:val="20"/>
                <w:szCs w:val="20"/>
              </w:rPr>
              <w:t>-0.6030</w:t>
            </w:r>
          </w:p>
        </w:tc>
        <w:tc>
          <w:tcPr>
            <w:tcW w:w="742" w:type="pct"/>
            <w:tcBorders>
              <w:top w:val="nil"/>
              <w:left w:val="nil"/>
              <w:bottom w:val="single" w:sz="4" w:space="0" w:color="auto"/>
              <w:right w:val="double" w:sz="6" w:space="0" w:color="auto"/>
            </w:tcBorders>
            <w:shd w:val="clear" w:color="auto" w:fill="auto"/>
            <w:noWrap/>
            <w:vAlign w:val="center"/>
            <w:hideMark/>
          </w:tcPr>
          <w:p w14:paraId="538EEBEF" w14:textId="77777777" w:rsidR="00971C0D" w:rsidRPr="00AB11E2" w:rsidRDefault="00971C0D" w:rsidP="001C5A71">
            <w:pPr>
              <w:spacing w:after="0"/>
              <w:ind w:firstLine="0"/>
              <w:jc w:val="left"/>
              <w:rPr>
                <w:rFonts w:eastAsia="Times New Roman" w:cs="Times New Roman"/>
                <w:color w:val="000000"/>
                <w:sz w:val="20"/>
                <w:szCs w:val="20"/>
              </w:rPr>
            </w:pPr>
            <w:r w:rsidRPr="00AB11E2">
              <w:rPr>
                <w:rFonts w:eastAsia="Times New Roman" w:cs="Times New Roman"/>
                <w:color w:val="000000"/>
                <w:sz w:val="20"/>
                <w:szCs w:val="20"/>
              </w:rPr>
              <w:t>-15.0460</w:t>
            </w:r>
          </w:p>
        </w:tc>
      </w:tr>
      <w:tr w:rsidR="00971C0D" w:rsidRPr="00AB11E2" w14:paraId="1DC57D01" w14:textId="77777777" w:rsidTr="0044548B">
        <w:trPr>
          <w:trHeight w:val="290"/>
        </w:trPr>
        <w:tc>
          <w:tcPr>
            <w:tcW w:w="5000" w:type="pct"/>
            <w:gridSpan w:val="5"/>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2BB6C58D" w14:textId="77777777" w:rsidR="00971C0D" w:rsidRPr="00AB11E2" w:rsidRDefault="00971C0D" w:rsidP="005E697C">
            <w:pPr>
              <w:spacing w:after="0"/>
              <w:ind w:firstLine="0"/>
              <w:jc w:val="left"/>
              <w:rPr>
                <w:rFonts w:eastAsia="Times New Roman" w:cs="Times New Roman"/>
                <w:i/>
                <w:iCs/>
                <w:color w:val="000000"/>
                <w:sz w:val="20"/>
                <w:szCs w:val="20"/>
              </w:rPr>
            </w:pPr>
            <w:r w:rsidRPr="00AB11E2">
              <w:rPr>
                <w:rFonts w:eastAsia="Times New Roman" w:cs="Times New Roman"/>
                <w:i/>
                <w:iCs/>
                <w:color w:val="000000"/>
                <w:sz w:val="20"/>
                <w:szCs w:val="20"/>
              </w:rPr>
              <w:t>Built Environment Factors</w:t>
            </w:r>
          </w:p>
        </w:tc>
      </w:tr>
      <w:tr w:rsidR="00971C0D" w:rsidRPr="00AB11E2" w14:paraId="76EFD6C2" w14:textId="77777777" w:rsidTr="0044548B">
        <w:trPr>
          <w:trHeight w:val="290"/>
        </w:trPr>
        <w:tc>
          <w:tcPr>
            <w:tcW w:w="1959" w:type="pct"/>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3C594D7B" w14:textId="77777777" w:rsidR="00971C0D" w:rsidRPr="00AB11E2" w:rsidRDefault="00971C0D" w:rsidP="001C5A71">
            <w:pPr>
              <w:spacing w:after="0"/>
              <w:ind w:firstLine="0"/>
              <w:jc w:val="left"/>
              <w:rPr>
                <w:rFonts w:eastAsia="Times New Roman" w:cs="Times New Roman"/>
                <w:color w:val="000000"/>
                <w:sz w:val="20"/>
                <w:szCs w:val="20"/>
              </w:rPr>
            </w:pPr>
            <w:r w:rsidRPr="00AB11E2">
              <w:rPr>
                <w:rFonts w:eastAsia="Times New Roman" w:cs="Times New Roman"/>
                <w:color w:val="000000"/>
                <w:sz w:val="20"/>
                <w:szCs w:val="20"/>
              </w:rPr>
              <w:lastRenderedPageBreak/>
              <w:t xml:space="preserve">No. of airports </w:t>
            </w:r>
          </w:p>
        </w:tc>
        <w:tc>
          <w:tcPr>
            <w:tcW w:w="779" w:type="pct"/>
            <w:tcBorders>
              <w:top w:val="single" w:sz="4" w:space="0" w:color="auto"/>
              <w:left w:val="nil"/>
              <w:bottom w:val="single" w:sz="4" w:space="0" w:color="auto"/>
              <w:right w:val="single" w:sz="4" w:space="0" w:color="auto"/>
            </w:tcBorders>
            <w:shd w:val="clear" w:color="auto" w:fill="auto"/>
            <w:noWrap/>
            <w:vAlign w:val="center"/>
            <w:hideMark/>
          </w:tcPr>
          <w:p w14:paraId="48FE316A" w14:textId="77777777" w:rsidR="00971C0D" w:rsidRPr="00AB11E2" w:rsidRDefault="00971C0D" w:rsidP="001C5A71">
            <w:pPr>
              <w:spacing w:after="0"/>
              <w:ind w:firstLine="0"/>
              <w:jc w:val="left"/>
              <w:rPr>
                <w:rFonts w:eastAsia="Times New Roman" w:cs="Times New Roman"/>
                <w:color w:val="000000"/>
                <w:sz w:val="20"/>
                <w:szCs w:val="20"/>
              </w:rPr>
            </w:pPr>
            <w:r w:rsidRPr="00AB11E2">
              <w:rPr>
                <w:rFonts w:eastAsia="Times New Roman" w:cs="Times New Roman"/>
                <w:color w:val="000000"/>
                <w:sz w:val="20"/>
                <w:szCs w:val="20"/>
              </w:rPr>
              <w:t>1.3622</w:t>
            </w:r>
          </w:p>
        </w:tc>
        <w:tc>
          <w:tcPr>
            <w:tcW w:w="741" w:type="pct"/>
            <w:tcBorders>
              <w:top w:val="single" w:sz="4" w:space="0" w:color="auto"/>
              <w:left w:val="nil"/>
              <w:bottom w:val="single" w:sz="4" w:space="0" w:color="auto"/>
              <w:right w:val="single" w:sz="4" w:space="0" w:color="auto"/>
            </w:tcBorders>
            <w:shd w:val="clear" w:color="auto" w:fill="auto"/>
            <w:noWrap/>
            <w:vAlign w:val="center"/>
            <w:hideMark/>
          </w:tcPr>
          <w:p w14:paraId="5ABA7F28" w14:textId="77777777" w:rsidR="00971C0D" w:rsidRPr="00AB11E2" w:rsidRDefault="00971C0D" w:rsidP="001C5A71">
            <w:pPr>
              <w:spacing w:after="0"/>
              <w:ind w:firstLine="0"/>
              <w:jc w:val="left"/>
              <w:rPr>
                <w:rFonts w:eastAsia="Times New Roman" w:cs="Times New Roman"/>
                <w:color w:val="000000"/>
                <w:sz w:val="20"/>
                <w:szCs w:val="20"/>
              </w:rPr>
            </w:pPr>
            <w:r w:rsidRPr="00AB11E2">
              <w:rPr>
                <w:rFonts w:eastAsia="Times New Roman" w:cs="Times New Roman"/>
                <w:color w:val="000000"/>
                <w:sz w:val="20"/>
                <w:szCs w:val="20"/>
              </w:rPr>
              <w:t>41.6110</w:t>
            </w:r>
          </w:p>
        </w:tc>
        <w:tc>
          <w:tcPr>
            <w:tcW w:w="779" w:type="pct"/>
            <w:tcBorders>
              <w:top w:val="single" w:sz="4" w:space="0" w:color="auto"/>
              <w:left w:val="nil"/>
              <w:bottom w:val="single" w:sz="4" w:space="0" w:color="auto"/>
              <w:right w:val="single" w:sz="4" w:space="0" w:color="auto"/>
            </w:tcBorders>
            <w:shd w:val="clear" w:color="auto" w:fill="auto"/>
            <w:noWrap/>
            <w:vAlign w:val="center"/>
            <w:hideMark/>
          </w:tcPr>
          <w:p w14:paraId="3FACFE98" w14:textId="77777777" w:rsidR="00971C0D" w:rsidRPr="00AB11E2" w:rsidRDefault="00971C0D" w:rsidP="001C5A71">
            <w:pPr>
              <w:spacing w:after="0"/>
              <w:ind w:firstLine="0"/>
              <w:jc w:val="left"/>
              <w:rPr>
                <w:rFonts w:eastAsia="Times New Roman" w:cs="Times New Roman"/>
                <w:color w:val="000000"/>
                <w:sz w:val="20"/>
                <w:szCs w:val="20"/>
              </w:rPr>
            </w:pPr>
            <w:r w:rsidRPr="00AB11E2">
              <w:rPr>
                <w:rFonts w:eastAsia="Times New Roman" w:cs="Times New Roman"/>
                <w:color w:val="000000"/>
                <w:sz w:val="20"/>
                <w:szCs w:val="20"/>
              </w:rPr>
              <w:t>1.3622</w:t>
            </w:r>
          </w:p>
        </w:tc>
        <w:tc>
          <w:tcPr>
            <w:tcW w:w="742" w:type="pct"/>
            <w:tcBorders>
              <w:top w:val="single" w:sz="4" w:space="0" w:color="auto"/>
              <w:left w:val="nil"/>
              <w:bottom w:val="single" w:sz="4" w:space="0" w:color="auto"/>
              <w:right w:val="double" w:sz="6" w:space="0" w:color="auto"/>
            </w:tcBorders>
            <w:shd w:val="clear" w:color="auto" w:fill="auto"/>
            <w:noWrap/>
            <w:vAlign w:val="center"/>
            <w:hideMark/>
          </w:tcPr>
          <w:p w14:paraId="6AAFD79F" w14:textId="77777777" w:rsidR="00971C0D" w:rsidRPr="00AB11E2" w:rsidRDefault="00971C0D" w:rsidP="001C5A71">
            <w:pPr>
              <w:spacing w:after="0"/>
              <w:ind w:firstLine="0"/>
              <w:jc w:val="left"/>
              <w:rPr>
                <w:rFonts w:eastAsia="Times New Roman" w:cs="Times New Roman"/>
                <w:color w:val="000000"/>
                <w:sz w:val="20"/>
                <w:szCs w:val="20"/>
              </w:rPr>
            </w:pPr>
            <w:r w:rsidRPr="00AB11E2">
              <w:rPr>
                <w:rFonts w:eastAsia="Times New Roman" w:cs="Times New Roman"/>
                <w:color w:val="000000"/>
                <w:sz w:val="20"/>
                <w:szCs w:val="20"/>
              </w:rPr>
              <w:t>41.6110</w:t>
            </w:r>
          </w:p>
        </w:tc>
      </w:tr>
      <w:tr w:rsidR="00971C0D" w:rsidRPr="00AB11E2" w14:paraId="5614ED32" w14:textId="77777777" w:rsidTr="00AB11E2">
        <w:trPr>
          <w:trHeight w:val="290"/>
        </w:trPr>
        <w:tc>
          <w:tcPr>
            <w:tcW w:w="5000" w:type="pct"/>
            <w:gridSpan w:val="5"/>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6A0ED52C" w14:textId="77777777" w:rsidR="00971C0D" w:rsidRPr="00AB11E2" w:rsidRDefault="00971C0D" w:rsidP="001C5A71">
            <w:pPr>
              <w:spacing w:after="0"/>
              <w:ind w:firstLine="0"/>
              <w:jc w:val="left"/>
              <w:rPr>
                <w:rFonts w:eastAsia="Times New Roman" w:cs="Times New Roman"/>
                <w:color w:val="000000"/>
                <w:sz w:val="20"/>
                <w:szCs w:val="20"/>
              </w:rPr>
            </w:pPr>
            <w:r w:rsidRPr="00AB11E2">
              <w:rPr>
                <w:rFonts w:eastAsia="Times New Roman" w:cs="Times New Roman"/>
                <w:color w:val="000000"/>
                <w:sz w:val="20"/>
                <w:szCs w:val="20"/>
              </w:rPr>
              <w:t>Tourist's Attraction (Base: Others)</w:t>
            </w:r>
          </w:p>
        </w:tc>
      </w:tr>
      <w:tr w:rsidR="00971C0D" w:rsidRPr="00AB11E2" w14:paraId="6A9A957F" w14:textId="77777777" w:rsidTr="00971C0D">
        <w:trPr>
          <w:trHeight w:val="290"/>
        </w:trPr>
        <w:tc>
          <w:tcPr>
            <w:tcW w:w="1959" w:type="pct"/>
            <w:tcBorders>
              <w:top w:val="nil"/>
              <w:left w:val="double" w:sz="6" w:space="0" w:color="auto"/>
              <w:bottom w:val="single" w:sz="4" w:space="0" w:color="auto"/>
              <w:right w:val="single" w:sz="4" w:space="0" w:color="auto"/>
            </w:tcBorders>
            <w:shd w:val="clear" w:color="auto" w:fill="auto"/>
            <w:noWrap/>
            <w:vAlign w:val="center"/>
            <w:hideMark/>
          </w:tcPr>
          <w:p w14:paraId="7BDC8CCC" w14:textId="77777777" w:rsidR="00971C0D" w:rsidRPr="00AB11E2" w:rsidRDefault="00971C0D" w:rsidP="001C5A71">
            <w:pPr>
              <w:spacing w:after="0"/>
              <w:ind w:firstLine="0"/>
              <w:jc w:val="left"/>
              <w:rPr>
                <w:rFonts w:eastAsia="Times New Roman" w:cs="Times New Roman"/>
                <w:color w:val="000000"/>
                <w:sz w:val="20"/>
                <w:szCs w:val="20"/>
              </w:rPr>
            </w:pPr>
            <w:r w:rsidRPr="00AB11E2">
              <w:rPr>
                <w:rFonts w:eastAsia="Times New Roman" w:cs="Times New Roman"/>
                <w:color w:val="000000"/>
                <w:sz w:val="20"/>
                <w:szCs w:val="20"/>
              </w:rPr>
              <w:t>Top10</w:t>
            </w:r>
          </w:p>
        </w:tc>
        <w:tc>
          <w:tcPr>
            <w:tcW w:w="779" w:type="pct"/>
            <w:tcBorders>
              <w:top w:val="nil"/>
              <w:left w:val="nil"/>
              <w:bottom w:val="single" w:sz="4" w:space="0" w:color="auto"/>
              <w:right w:val="single" w:sz="4" w:space="0" w:color="auto"/>
            </w:tcBorders>
            <w:shd w:val="clear" w:color="auto" w:fill="auto"/>
            <w:noWrap/>
            <w:vAlign w:val="center"/>
            <w:hideMark/>
          </w:tcPr>
          <w:p w14:paraId="5712750E" w14:textId="77777777" w:rsidR="00971C0D" w:rsidRPr="00AB11E2" w:rsidRDefault="00971C0D" w:rsidP="001C5A71">
            <w:pPr>
              <w:spacing w:after="0"/>
              <w:ind w:firstLine="0"/>
              <w:jc w:val="left"/>
              <w:rPr>
                <w:rFonts w:eastAsia="Times New Roman" w:cs="Times New Roman"/>
                <w:color w:val="000000"/>
                <w:sz w:val="20"/>
                <w:szCs w:val="20"/>
              </w:rPr>
            </w:pPr>
            <w:r w:rsidRPr="00AB11E2">
              <w:rPr>
                <w:rFonts w:eastAsia="Times New Roman" w:cs="Times New Roman"/>
                <w:color w:val="000000"/>
                <w:sz w:val="20"/>
                <w:szCs w:val="20"/>
              </w:rPr>
              <w:t>0.8160</w:t>
            </w:r>
          </w:p>
        </w:tc>
        <w:tc>
          <w:tcPr>
            <w:tcW w:w="741" w:type="pct"/>
            <w:tcBorders>
              <w:top w:val="nil"/>
              <w:left w:val="nil"/>
              <w:bottom w:val="single" w:sz="4" w:space="0" w:color="auto"/>
              <w:right w:val="single" w:sz="4" w:space="0" w:color="auto"/>
            </w:tcBorders>
            <w:shd w:val="clear" w:color="auto" w:fill="auto"/>
            <w:noWrap/>
            <w:vAlign w:val="center"/>
            <w:hideMark/>
          </w:tcPr>
          <w:p w14:paraId="7A21792B" w14:textId="77777777" w:rsidR="00971C0D" w:rsidRPr="00AB11E2" w:rsidRDefault="00971C0D" w:rsidP="001C5A71">
            <w:pPr>
              <w:spacing w:after="0"/>
              <w:ind w:firstLine="0"/>
              <w:jc w:val="left"/>
              <w:rPr>
                <w:rFonts w:eastAsia="Times New Roman" w:cs="Times New Roman"/>
                <w:color w:val="000000"/>
                <w:sz w:val="20"/>
                <w:szCs w:val="20"/>
              </w:rPr>
            </w:pPr>
            <w:r w:rsidRPr="00AB11E2">
              <w:rPr>
                <w:rFonts w:eastAsia="Times New Roman" w:cs="Times New Roman"/>
                <w:color w:val="000000"/>
                <w:sz w:val="20"/>
                <w:szCs w:val="20"/>
              </w:rPr>
              <w:t>15.5210</w:t>
            </w:r>
          </w:p>
        </w:tc>
        <w:tc>
          <w:tcPr>
            <w:tcW w:w="779" w:type="pct"/>
            <w:tcBorders>
              <w:top w:val="nil"/>
              <w:left w:val="nil"/>
              <w:bottom w:val="single" w:sz="4" w:space="0" w:color="auto"/>
              <w:right w:val="single" w:sz="4" w:space="0" w:color="auto"/>
            </w:tcBorders>
            <w:shd w:val="clear" w:color="auto" w:fill="auto"/>
            <w:noWrap/>
            <w:vAlign w:val="center"/>
            <w:hideMark/>
          </w:tcPr>
          <w:p w14:paraId="713253B7" w14:textId="77777777" w:rsidR="00971C0D" w:rsidRPr="00AB11E2" w:rsidRDefault="00971C0D" w:rsidP="001C5A71">
            <w:pPr>
              <w:spacing w:after="0"/>
              <w:ind w:firstLine="0"/>
              <w:jc w:val="left"/>
              <w:rPr>
                <w:rFonts w:eastAsia="Times New Roman" w:cs="Times New Roman"/>
                <w:color w:val="000000"/>
                <w:sz w:val="20"/>
                <w:szCs w:val="20"/>
              </w:rPr>
            </w:pPr>
            <w:r w:rsidRPr="00AB11E2">
              <w:rPr>
                <w:rFonts w:eastAsia="Times New Roman" w:cs="Times New Roman"/>
                <w:color w:val="000000"/>
                <w:sz w:val="20"/>
                <w:szCs w:val="20"/>
              </w:rPr>
              <w:t>0.8160</w:t>
            </w:r>
          </w:p>
        </w:tc>
        <w:tc>
          <w:tcPr>
            <w:tcW w:w="742" w:type="pct"/>
            <w:tcBorders>
              <w:top w:val="nil"/>
              <w:left w:val="nil"/>
              <w:bottom w:val="single" w:sz="4" w:space="0" w:color="auto"/>
              <w:right w:val="double" w:sz="6" w:space="0" w:color="auto"/>
            </w:tcBorders>
            <w:shd w:val="clear" w:color="auto" w:fill="auto"/>
            <w:noWrap/>
            <w:vAlign w:val="center"/>
            <w:hideMark/>
          </w:tcPr>
          <w:p w14:paraId="32C27F4E" w14:textId="77777777" w:rsidR="00971C0D" w:rsidRPr="00AB11E2" w:rsidRDefault="00971C0D" w:rsidP="001C5A71">
            <w:pPr>
              <w:spacing w:after="0"/>
              <w:ind w:firstLine="0"/>
              <w:jc w:val="left"/>
              <w:rPr>
                <w:rFonts w:eastAsia="Times New Roman" w:cs="Times New Roman"/>
                <w:color w:val="000000"/>
                <w:sz w:val="20"/>
                <w:szCs w:val="20"/>
              </w:rPr>
            </w:pPr>
            <w:r w:rsidRPr="00AB11E2">
              <w:rPr>
                <w:rFonts w:eastAsia="Times New Roman" w:cs="Times New Roman"/>
                <w:color w:val="000000"/>
                <w:sz w:val="20"/>
                <w:szCs w:val="20"/>
              </w:rPr>
              <w:t>15.5210</w:t>
            </w:r>
          </w:p>
        </w:tc>
      </w:tr>
      <w:tr w:rsidR="00971C0D" w:rsidRPr="00AB11E2" w14:paraId="286650D5" w14:textId="77777777" w:rsidTr="00971C0D">
        <w:trPr>
          <w:trHeight w:val="290"/>
        </w:trPr>
        <w:tc>
          <w:tcPr>
            <w:tcW w:w="1959" w:type="pct"/>
            <w:tcBorders>
              <w:top w:val="nil"/>
              <w:left w:val="double" w:sz="6" w:space="0" w:color="auto"/>
              <w:bottom w:val="single" w:sz="4" w:space="0" w:color="auto"/>
              <w:right w:val="single" w:sz="4" w:space="0" w:color="auto"/>
            </w:tcBorders>
            <w:shd w:val="clear" w:color="auto" w:fill="auto"/>
            <w:noWrap/>
            <w:vAlign w:val="center"/>
            <w:hideMark/>
          </w:tcPr>
          <w:p w14:paraId="476611E3" w14:textId="77777777" w:rsidR="00971C0D" w:rsidRPr="00AB11E2" w:rsidRDefault="00971C0D" w:rsidP="001C5A71">
            <w:pPr>
              <w:spacing w:after="0"/>
              <w:ind w:firstLine="0"/>
              <w:jc w:val="left"/>
              <w:rPr>
                <w:rFonts w:eastAsia="Times New Roman" w:cs="Times New Roman"/>
                <w:color w:val="000000"/>
                <w:sz w:val="20"/>
                <w:szCs w:val="20"/>
              </w:rPr>
            </w:pPr>
            <w:r w:rsidRPr="00AB11E2">
              <w:rPr>
                <w:rFonts w:eastAsia="Times New Roman" w:cs="Times New Roman"/>
                <w:color w:val="000000"/>
                <w:sz w:val="20"/>
                <w:szCs w:val="20"/>
              </w:rPr>
              <w:t>Bottom10</w:t>
            </w:r>
          </w:p>
        </w:tc>
        <w:tc>
          <w:tcPr>
            <w:tcW w:w="779" w:type="pct"/>
            <w:tcBorders>
              <w:top w:val="nil"/>
              <w:left w:val="nil"/>
              <w:bottom w:val="single" w:sz="4" w:space="0" w:color="auto"/>
              <w:right w:val="single" w:sz="4" w:space="0" w:color="auto"/>
            </w:tcBorders>
            <w:shd w:val="clear" w:color="auto" w:fill="auto"/>
            <w:noWrap/>
            <w:vAlign w:val="center"/>
            <w:hideMark/>
          </w:tcPr>
          <w:p w14:paraId="31C908C2" w14:textId="77777777" w:rsidR="00971C0D" w:rsidRPr="00AB11E2" w:rsidRDefault="00971C0D" w:rsidP="001C5A71">
            <w:pPr>
              <w:spacing w:after="0"/>
              <w:ind w:firstLine="0"/>
              <w:jc w:val="left"/>
              <w:rPr>
                <w:rFonts w:eastAsia="Times New Roman" w:cs="Times New Roman"/>
                <w:color w:val="000000"/>
                <w:sz w:val="20"/>
                <w:szCs w:val="20"/>
              </w:rPr>
            </w:pPr>
            <w:r w:rsidRPr="00AB11E2">
              <w:rPr>
                <w:rFonts w:eastAsia="Times New Roman" w:cs="Times New Roman"/>
                <w:color w:val="000000"/>
                <w:sz w:val="20"/>
                <w:szCs w:val="20"/>
              </w:rPr>
              <w:t>-0.4552</w:t>
            </w:r>
          </w:p>
        </w:tc>
        <w:tc>
          <w:tcPr>
            <w:tcW w:w="741" w:type="pct"/>
            <w:tcBorders>
              <w:top w:val="nil"/>
              <w:left w:val="nil"/>
              <w:bottom w:val="single" w:sz="4" w:space="0" w:color="auto"/>
              <w:right w:val="single" w:sz="4" w:space="0" w:color="auto"/>
            </w:tcBorders>
            <w:shd w:val="clear" w:color="auto" w:fill="auto"/>
            <w:noWrap/>
            <w:vAlign w:val="center"/>
            <w:hideMark/>
          </w:tcPr>
          <w:p w14:paraId="0861C569" w14:textId="77777777" w:rsidR="00971C0D" w:rsidRPr="00AB11E2" w:rsidRDefault="00971C0D" w:rsidP="001C5A71">
            <w:pPr>
              <w:spacing w:after="0"/>
              <w:ind w:firstLine="0"/>
              <w:jc w:val="left"/>
              <w:rPr>
                <w:rFonts w:eastAsia="Times New Roman" w:cs="Times New Roman"/>
                <w:color w:val="000000"/>
                <w:sz w:val="20"/>
                <w:szCs w:val="20"/>
              </w:rPr>
            </w:pPr>
            <w:r w:rsidRPr="00AB11E2">
              <w:rPr>
                <w:rFonts w:eastAsia="Times New Roman" w:cs="Times New Roman"/>
                <w:color w:val="000000"/>
                <w:sz w:val="20"/>
                <w:szCs w:val="20"/>
              </w:rPr>
              <w:t>-6.7810</w:t>
            </w:r>
          </w:p>
        </w:tc>
        <w:tc>
          <w:tcPr>
            <w:tcW w:w="779" w:type="pct"/>
            <w:tcBorders>
              <w:top w:val="nil"/>
              <w:left w:val="nil"/>
              <w:bottom w:val="single" w:sz="4" w:space="0" w:color="auto"/>
              <w:right w:val="single" w:sz="4" w:space="0" w:color="auto"/>
            </w:tcBorders>
            <w:shd w:val="clear" w:color="auto" w:fill="auto"/>
            <w:noWrap/>
            <w:vAlign w:val="center"/>
            <w:hideMark/>
          </w:tcPr>
          <w:p w14:paraId="29DEF2D6" w14:textId="77777777" w:rsidR="00971C0D" w:rsidRPr="00AB11E2" w:rsidRDefault="00971C0D" w:rsidP="001C5A71">
            <w:pPr>
              <w:spacing w:after="0"/>
              <w:ind w:firstLine="0"/>
              <w:jc w:val="left"/>
              <w:rPr>
                <w:rFonts w:eastAsia="Times New Roman" w:cs="Times New Roman"/>
                <w:color w:val="000000"/>
                <w:sz w:val="20"/>
                <w:szCs w:val="20"/>
              </w:rPr>
            </w:pPr>
            <w:r w:rsidRPr="00AB11E2">
              <w:rPr>
                <w:rFonts w:eastAsia="Times New Roman" w:cs="Times New Roman"/>
                <w:color w:val="000000"/>
                <w:sz w:val="20"/>
                <w:szCs w:val="20"/>
              </w:rPr>
              <w:t>-0.4552</w:t>
            </w:r>
          </w:p>
        </w:tc>
        <w:tc>
          <w:tcPr>
            <w:tcW w:w="742" w:type="pct"/>
            <w:tcBorders>
              <w:top w:val="nil"/>
              <w:left w:val="nil"/>
              <w:bottom w:val="single" w:sz="4" w:space="0" w:color="auto"/>
              <w:right w:val="double" w:sz="6" w:space="0" w:color="auto"/>
            </w:tcBorders>
            <w:shd w:val="clear" w:color="auto" w:fill="auto"/>
            <w:noWrap/>
            <w:vAlign w:val="center"/>
            <w:hideMark/>
          </w:tcPr>
          <w:p w14:paraId="6916BD3A" w14:textId="77777777" w:rsidR="00971C0D" w:rsidRPr="00AB11E2" w:rsidRDefault="00971C0D" w:rsidP="001C5A71">
            <w:pPr>
              <w:spacing w:after="0"/>
              <w:ind w:firstLine="0"/>
              <w:jc w:val="left"/>
              <w:rPr>
                <w:rFonts w:eastAsia="Times New Roman" w:cs="Times New Roman"/>
                <w:color w:val="000000"/>
                <w:sz w:val="20"/>
                <w:szCs w:val="20"/>
              </w:rPr>
            </w:pPr>
            <w:r w:rsidRPr="00AB11E2">
              <w:rPr>
                <w:rFonts w:eastAsia="Times New Roman" w:cs="Times New Roman"/>
                <w:color w:val="000000"/>
                <w:sz w:val="20"/>
                <w:szCs w:val="20"/>
              </w:rPr>
              <w:t>-6.7810</w:t>
            </w:r>
          </w:p>
        </w:tc>
      </w:tr>
      <w:tr w:rsidR="00971C0D" w:rsidRPr="00AB11E2" w14:paraId="1068FD9D" w14:textId="77777777" w:rsidTr="00AB11E2">
        <w:trPr>
          <w:trHeight w:val="290"/>
        </w:trPr>
        <w:tc>
          <w:tcPr>
            <w:tcW w:w="5000" w:type="pct"/>
            <w:gridSpan w:val="5"/>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7837D165" w14:textId="77777777" w:rsidR="00971C0D" w:rsidRPr="00AB11E2" w:rsidRDefault="00971C0D" w:rsidP="005E697C">
            <w:pPr>
              <w:spacing w:after="0"/>
              <w:ind w:firstLine="0"/>
              <w:jc w:val="left"/>
              <w:rPr>
                <w:rFonts w:eastAsia="Times New Roman" w:cs="Times New Roman"/>
                <w:i/>
                <w:iCs/>
                <w:color w:val="000000"/>
                <w:sz w:val="20"/>
                <w:szCs w:val="20"/>
              </w:rPr>
            </w:pPr>
            <w:r w:rsidRPr="00AB11E2">
              <w:rPr>
                <w:rFonts w:eastAsia="Times New Roman" w:cs="Times New Roman"/>
                <w:i/>
                <w:iCs/>
                <w:color w:val="000000"/>
                <w:sz w:val="20"/>
                <w:szCs w:val="20"/>
              </w:rPr>
              <w:t>Spatial Factors</w:t>
            </w:r>
          </w:p>
        </w:tc>
      </w:tr>
      <w:tr w:rsidR="00971C0D" w:rsidRPr="00AB11E2" w14:paraId="02CF0B3A" w14:textId="77777777" w:rsidTr="00AB11E2">
        <w:trPr>
          <w:trHeight w:val="290"/>
        </w:trPr>
        <w:tc>
          <w:tcPr>
            <w:tcW w:w="5000" w:type="pct"/>
            <w:gridSpan w:val="5"/>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26D6357F" w14:textId="77777777" w:rsidR="00971C0D" w:rsidRPr="00AB11E2" w:rsidRDefault="00971C0D" w:rsidP="001C5A71">
            <w:pPr>
              <w:spacing w:after="0"/>
              <w:ind w:firstLine="0"/>
              <w:jc w:val="left"/>
              <w:rPr>
                <w:rFonts w:eastAsia="Times New Roman" w:cs="Times New Roman"/>
                <w:color w:val="000000"/>
                <w:sz w:val="20"/>
                <w:szCs w:val="20"/>
              </w:rPr>
            </w:pPr>
            <w:r w:rsidRPr="00AB11E2">
              <w:rPr>
                <w:rFonts w:eastAsia="Times New Roman" w:cs="Times New Roman"/>
                <w:color w:val="000000"/>
                <w:sz w:val="20"/>
                <w:szCs w:val="20"/>
              </w:rPr>
              <w:t>Region (Base: West and Mid-West)</w:t>
            </w:r>
          </w:p>
        </w:tc>
      </w:tr>
      <w:tr w:rsidR="00971C0D" w:rsidRPr="00AB11E2" w14:paraId="2E2CCFF3" w14:textId="77777777" w:rsidTr="00971C0D">
        <w:trPr>
          <w:trHeight w:val="290"/>
        </w:trPr>
        <w:tc>
          <w:tcPr>
            <w:tcW w:w="1959" w:type="pct"/>
            <w:tcBorders>
              <w:top w:val="nil"/>
              <w:left w:val="double" w:sz="6" w:space="0" w:color="auto"/>
              <w:bottom w:val="single" w:sz="4" w:space="0" w:color="auto"/>
              <w:right w:val="single" w:sz="4" w:space="0" w:color="auto"/>
            </w:tcBorders>
            <w:shd w:val="clear" w:color="auto" w:fill="auto"/>
            <w:noWrap/>
            <w:vAlign w:val="center"/>
            <w:hideMark/>
          </w:tcPr>
          <w:p w14:paraId="5BEE6B7D" w14:textId="77777777" w:rsidR="00971C0D" w:rsidRPr="00AB11E2" w:rsidRDefault="00971C0D" w:rsidP="001C5A71">
            <w:pPr>
              <w:spacing w:after="0"/>
              <w:ind w:firstLine="0"/>
              <w:jc w:val="left"/>
              <w:rPr>
                <w:rFonts w:eastAsia="Times New Roman" w:cs="Times New Roman"/>
                <w:color w:val="000000"/>
                <w:sz w:val="20"/>
                <w:szCs w:val="20"/>
              </w:rPr>
            </w:pPr>
            <w:r w:rsidRPr="00AB11E2">
              <w:rPr>
                <w:rFonts w:eastAsia="Times New Roman" w:cs="Times New Roman"/>
                <w:color w:val="000000"/>
                <w:sz w:val="20"/>
                <w:szCs w:val="20"/>
              </w:rPr>
              <w:t>South</w:t>
            </w:r>
          </w:p>
        </w:tc>
        <w:tc>
          <w:tcPr>
            <w:tcW w:w="779" w:type="pct"/>
            <w:tcBorders>
              <w:top w:val="nil"/>
              <w:left w:val="nil"/>
              <w:bottom w:val="single" w:sz="4" w:space="0" w:color="auto"/>
              <w:right w:val="single" w:sz="4" w:space="0" w:color="auto"/>
            </w:tcBorders>
            <w:shd w:val="clear" w:color="auto" w:fill="auto"/>
            <w:noWrap/>
            <w:vAlign w:val="center"/>
            <w:hideMark/>
          </w:tcPr>
          <w:p w14:paraId="649E75D3" w14:textId="77777777" w:rsidR="00971C0D" w:rsidRPr="00AB11E2" w:rsidRDefault="00971C0D" w:rsidP="001C5A71">
            <w:pPr>
              <w:spacing w:after="0"/>
              <w:ind w:firstLine="0"/>
              <w:jc w:val="left"/>
              <w:rPr>
                <w:rFonts w:eastAsia="Times New Roman" w:cs="Times New Roman"/>
                <w:color w:val="000000"/>
                <w:sz w:val="20"/>
                <w:szCs w:val="20"/>
              </w:rPr>
            </w:pPr>
            <w:r w:rsidRPr="00AB11E2">
              <w:rPr>
                <w:rFonts w:eastAsia="Times New Roman" w:cs="Times New Roman"/>
                <w:color w:val="000000"/>
                <w:sz w:val="20"/>
                <w:szCs w:val="20"/>
              </w:rPr>
              <w:t>1.1928</w:t>
            </w:r>
          </w:p>
        </w:tc>
        <w:tc>
          <w:tcPr>
            <w:tcW w:w="741" w:type="pct"/>
            <w:tcBorders>
              <w:top w:val="nil"/>
              <w:left w:val="nil"/>
              <w:bottom w:val="single" w:sz="4" w:space="0" w:color="auto"/>
              <w:right w:val="single" w:sz="4" w:space="0" w:color="auto"/>
            </w:tcBorders>
            <w:shd w:val="clear" w:color="auto" w:fill="auto"/>
            <w:noWrap/>
            <w:vAlign w:val="center"/>
            <w:hideMark/>
          </w:tcPr>
          <w:p w14:paraId="2E1B0136" w14:textId="77777777" w:rsidR="00971C0D" w:rsidRPr="00AB11E2" w:rsidRDefault="00971C0D" w:rsidP="001C5A71">
            <w:pPr>
              <w:spacing w:after="0"/>
              <w:ind w:firstLine="0"/>
              <w:jc w:val="left"/>
              <w:rPr>
                <w:rFonts w:eastAsia="Times New Roman" w:cs="Times New Roman"/>
                <w:color w:val="000000"/>
                <w:sz w:val="20"/>
                <w:szCs w:val="20"/>
              </w:rPr>
            </w:pPr>
            <w:r w:rsidRPr="00AB11E2">
              <w:rPr>
                <w:rFonts w:eastAsia="Times New Roman" w:cs="Times New Roman"/>
                <w:color w:val="000000"/>
                <w:sz w:val="20"/>
                <w:szCs w:val="20"/>
              </w:rPr>
              <w:t>20.9990</w:t>
            </w:r>
          </w:p>
        </w:tc>
        <w:tc>
          <w:tcPr>
            <w:tcW w:w="779" w:type="pct"/>
            <w:tcBorders>
              <w:top w:val="nil"/>
              <w:left w:val="nil"/>
              <w:bottom w:val="single" w:sz="4" w:space="0" w:color="auto"/>
              <w:right w:val="single" w:sz="4" w:space="0" w:color="auto"/>
            </w:tcBorders>
            <w:shd w:val="clear" w:color="auto" w:fill="auto"/>
            <w:noWrap/>
            <w:vAlign w:val="center"/>
            <w:hideMark/>
          </w:tcPr>
          <w:p w14:paraId="5D0A3B20" w14:textId="77777777" w:rsidR="00971C0D" w:rsidRPr="00AB11E2" w:rsidRDefault="00971C0D" w:rsidP="001C5A71">
            <w:pPr>
              <w:spacing w:after="0"/>
              <w:ind w:firstLine="0"/>
              <w:jc w:val="left"/>
              <w:rPr>
                <w:rFonts w:eastAsia="Times New Roman" w:cs="Times New Roman"/>
                <w:color w:val="000000"/>
                <w:sz w:val="20"/>
                <w:szCs w:val="20"/>
              </w:rPr>
            </w:pPr>
            <w:r w:rsidRPr="00AB11E2">
              <w:rPr>
                <w:rFonts w:eastAsia="Times New Roman" w:cs="Times New Roman"/>
                <w:color w:val="000000"/>
                <w:sz w:val="20"/>
                <w:szCs w:val="20"/>
              </w:rPr>
              <w:t>1.1928</w:t>
            </w:r>
          </w:p>
        </w:tc>
        <w:tc>
          <w:tcPr>
            <w:tcW w:w="742" w:type="pct"/>
            <w:tcBorders>
              <w:top w:val="nil"/>
              <w:left w:val="nil"/>
              <w:bottom w:val="single" w:sz="4" w:space="0" w:color="auto"/>
              <w:right w:val="double" w:sz="6" w:space="0" w:color="auto"/>
            </w:tcBorders>
            <w:shd w:val="clear" w:color="auto" w:fill="auto"/>
            <w:noWrap/>
            <w:vAlign w:val="center"/>
            <w:hideMark/>
          </w:tcPr>
          <w:p w14:paraId="6C8B118A" w14:textId="77777777" w:rsidR="00971C0D" w:rsidRPr="00AB11E2" w:rsidRDefault="00971C0D" w:rsidP="001C5A71">
            <w:pPr>
              <w:spacing w:after="0"/>
              <w:ind w:firstLine="0"/>
              <w:jc w:val="left"/>
              <w:rPr>
                <w:rFonts w:eastAsia="Times New Roman" w:cs="Times New Roman"/>
                <w:color w:val="000000"/>
                <w:sz w:val="20"/>
                <w:szCs w:val="20"/>
              </w:rPr>
            </w:pPr>
            <w:r w:rsidRPr="00AB11E2">
              <w:rPr>
                <w:rFonts w:eastAsia="Times New Roman" w:cs="Times New Roman"/>
                <w:color w:val="000000"/>
                <w:sz w:val="20"/>
                <w:szCs w:val="20"/>
              </w:rPr>
              <w:t>20.9990</w:t>
            </w:r>
          </w:p>
        </w:tc>
      </w:tr>
      <w:tr w:rsidR="00971C0D" w:rsidRPr="00AB11E2" w14:paraId="502C7F13" w14:textId="77777777" w:rsidTr="00971C0D">
        <w:trPr>
          <w:trHeight w:val="290"/>
        </w:trPr>
        <w:tc>
          <w:tcPr>
            <w:tcW w:w="1959" w:type="pct"/>
            <w:tcBorders>
              <w:top w:val="nil"/>
              <w:left w:val="double" w:sz="6" w:space="0" w:color="auto"/>
              <w:bottom w:val="single" w:sz="4" w:space="0" w:color="auto"/>
              <w:right w:val="single" w:sz="4" w:space="0" w:color="auto"/>
            </w:tcBorders>
            <w:shd w:val="clear" w:color="auto" w:fill="auto"/>
            <w:noWrap/>
            <w:vAlign w:val="center"/>
            <w:hideMark/>
          </w:tcPr>
          <w:p w14:paraId="083257A6" w14:textId="77777777" w:rsidR="00971C0D" w:rsidRPr="00AB11E2" w:rsidRDefault="00971C0D" w:rsidP="001C5A71">
            <w:pPr>
              <w:spacing w:after="0"/>
              <w:ind w:firstLine="0"/>
              <w:jc w:val="left"/>
              <w:rPr>
                <w:rFonts w:eastAsia="Times New Roman" w:cs="Times New Roman"/>
                <w:color w:val="000000"/>
                <w:sz w:val="20"/>
                <w:szCs w:val="20"/>
              </w:rPr>
            </w:pPr>
            <w:r w:rsidRPr="00AB11E2">
              <w:rPr>
                <w:rFonts w:eastAsia="Times New Roman" w:cs="Times New Roman"/>
                <w:color w:val="000000"/>
                <w:sz w:val="20"/>
                <w:szCs w:val="20"/>
              </w:rPr>
              <w:t>North-East</w:t>
            </w:r>
          </w:p>
        </w:tc>
        <w:tc>
          <w:tcPr>
            <w:tcW w:w="779" w:type="pct"/>
            <w:tcBorders>
              <w:top w:val="nil"/>
              <w:left w:val="nil"/>
              <w:bottom w:val="single" w:sz="4" w:space="0" w:color="auto"/>
              <w:right w:val="single" w:sz="4" w:space="0" w:color="auto"/>
            </w:tcBorders>
            <w:shd w:val="clear" w:color="auto" w:fill="auto"/>
            <w:noWrap/>
            <w:vAlign w:val="center"/>
            <w:hideMark/>
          </w:tcPr>
          <w:p w14:paraId="0E5941E4" w14:textId="77777777" w:rsidR="00971C0D" w:rsidRPr="00AB11E2" w:rsidRDefault="00971C0D" w:rsidP="001C5A71">
            <w:pPr>
              <w:spacing w:after="0"/>
              <w:ind w:firstLine="0"/>
              <w:jc w:val="left"/>
              <w:rPr>
                <w:rFonts w:eastAsia="Times New Roman" w:cs="Times New Roman"/>
                <w:color w:val="000000"/>
                <w:sz w:val="20"/>
                <w:szCs w:val="20"/>
              </w:rPr>
            </w:pPr>
            <w:r w:rsidRPr="00AB11E2">
              <w:rPr>
                <w:rFonts w:eastAsia="Times New Roman" w:cs="Times New Roman"/>
                <w:color w:val="000000"/>
                <w:sz w:val="20"/>
                <w:szCs w:val="20"/>
              </w:rPr>
              <w:t>-1.4536</w:t>
            </w:r>
          </w:p>
        </w:tc>
        <w:tc>
          <w:tcPr>
            <w:tcW w:w="741" w:type="pct"/>
            <w:tcBorders>
              <w:top w:val="nil"/>
              <w:left w:val="nil"/>
              <w:bottom w:val="single" w:sz="4" w:space="0" w:color="auto"/>
              <w:right w:val="single" w:sz="4" w:space="0" w:color="auto"/>
            </w:tcBorders>
            <w:shd w:val="clear" w:color="auto" w:fill="auto"/>
            <w:noWrap/>
            <w:vAlign w:val="center"/>
            <w:hideMark/>
          </w:tcPr>
          <w:p w14:paraId="11417F5A" w14:textId="77777777" w:rsidR="00971C0D" w:rsidRPr="00AB11E2" w:rsidRDefault="00971C0D" w:rsidP="001C5A71">
            <w:pPr>
              <w:spacing w:after="0"/>
              <w:ind w:firstLine="0"/>
              <w:jc w:val="left"/>
              <w:rPr>
                <w:rFonts w:eastAsia="Times New Roman" w:cs="Times New Roman"/>
                <w:color w:val="000000"/>
                <w:sz w:val="20"/>
                <w:szCs w:val="20"/>
              </w:rPr>
            </w:pPr>
            <w:r w:rsidRPr="00AB11E2">
              <w:rPr>
                <w:rFonts w:eastAsia="Times New Roman" w:cs="Times New Roman"/>
                <w:color w:val="000000"/>
                <w:sz w:val="20"/>
                <w:szCs w:val="20"/>
              </w:rPr>
              <w:t>-21.4080</w:t>
            </w:r>
          </w:p>
        </w:tc>
        <w:tc>
          <w:tcPr>
            <w:tcW w:w="779" w:type="pct"/>
            <w:tcBorders>
              <w:top w:val="nil"/>
              <w:left w:val="nil"/>
              <w:bottom w:val="single" w:sz="4" w:space="0" w:color="auto"/>
              <w:right w:val="single" w:sz="4" w:space="0" w:color="auto"/>
            </w:tcBorders>
            <w:shd w:val="clear" w:color="auto" w:fill="auto"/>
            <w:noWrap/>
            <w:vAlign w:val="center"/>
            <w:hideMark/>
          </w:tcPr>
          <w:p w14:paraId="18BF6A07" w14:textId="77777777" w:rsidR="00971C0D" w:rsidRPr="00AB11E2" w:rsidRDefault="00971C0D" w:rsidP="001C5A71">
            <w:pPr>
              <w:spacing w:after="0"/>
              <w:ind w:firstLine="0"/>
              <w:jc w:val="left"/>
              <w:rPr>
                <w:rFonts w:eastAsia="Times New Roman" w:cs="Times New Roman"/>
                <w:color w:val="000000"/>
                <w:sz w:val="20"/>
                <w:szCs w:val="20"/>
              </w:rPr>
            </w:pPr>
            <w:r w:rsidRPr="00AB11E2">
              <w:rPr>
                <w:rFonts w:eastAsia="Times New Roman" w:cs="Times New Roman"/>
                <w:color w:val="000000"/>
                <w:sz w:val="20"/>
                <w:szCs w:val="20"/>
              </w:rPr>
              <w:t>-1.4536</w:t>
            </w:r>
          </w:p>
        </w:tc>
        <w:tc>
          <w:tcPr>
            <w:tcW w:w="742" w:type="pct"/>
            <w:tcBorders>
              <w:top w:val="nil"/>
              <w:left w:val="nil"/>
              <w:bottom w:val="single" w:sz="4" w:space="0" w:color="auto"/>
              <w:right w:val="double" w:sz="6" w:space="0" w:color="auto"/>
            </w:tcBorders>
            <w:shd w:val="clear" w:color="auto" w:fill="auto"/>
            <w:noWrap/>
            <w:vAlign w:val="center"/>
            <w:hideMark/>
          </w:tcPr>
          <w:p w14:paraId="02534937" w14:textId="77777777" w:rsidR="00971C0D" w:rsidRPr="00AB11E2" w:rsidRDefault="00971C0D" w:rsidP="001C5A71">
            <w:pPr>
              <w:spacing w:after="0"/>
              <w:ind w:firstLine="0"/>
              <w:jc w:val="left"/>
              <w:rPr>
                <w:rFonts w:eastAsia="Times New Roman" w:cs="Times New Roman"/>
                <w:color w:val="000000"/>
                <w:sz w:val="20"/>
                <w:szCs w:val="20"/>
              </w:rPr>
            </w:pPr>
            <w:r w:rsidRPr="00AB11E2">
              <w:rPr>
                <w:rFonts w:eastAsia="Times New Roman" w:cs="Times New Roman"/>
                <w:color w:val="000000"/>
                <w:sz w:val="20"/>
                <w:szCs w:val="20"/>
              </w:rPr>
              <w:t>-21.4080</w:t>
            </w:r>
          </w:p>
        </w:tc>
      </w:tr>
      <w:tr w:rsidR="00971C0D" w:rsidRPr="00AB11E2" w14:paraId="246741B8" w14:textId="77777777" w:rsidTr="00971C0D">
        <w:trPr>
          <w:trHeight w:val="290"/>
        </w:trPr>
        <w:tc>
          <w:tcPr>
            <w:tcW w:w="1959" w:type="pct"/>
            <w:tcBorders>
              <w:top w:val="nil"/>
              <w:left w:val="double" w:sz="6" w:space="0" w:color="auto"/>
              <w:bottom w:val="single" w:sz="4" w:space="0" w:color="auto"/>
              <w:right w:val="single" w:sz="4" w:space="0" w:color="auto"/>
            </w:tcBorders>
            <w:shd w:val="clear" w:color="auto" w:fill="auto"/>
            <w:noWrap/>
            <w:vAlign w:val="center"/>
            <w:hideMark/>
          </w:tcPr>
          <w:p w14:paraId="5613C94E" w14:textId="77777777" w:rsidR="00971C0D" w:rsidRPr="00AB11E2" w:rsidRDefault="00971C0D" w:rsidP="001C5A71">
            <w:pPr>
              <w:spacing w:after="0"/>
              <w:ind w:firstLine="0"/>
              <w:jc w:val="left"/>
              <w:rPr>
                <w:rFonts w:eastAsia="Times New Roman" w:cs="Times New Roman"/>
                <w:color w:val="000000"/>
                <w:sz w:val="20"/>
                <w:szCs w:val="20"/>
              </w:rPr>
            </w:pPr>
            <w:r w:rsidRPr="00AB11E2">
              <w:rPr>
                <w:rFonts w:eastAsia="Times New Roman" w:cs="Times New Roman"/>
                <w:color w:val="000000"/>
                <w:sz w:val="20"/>
                <w:szCs w:val="20"/>
              </w:rPr>
              <w:t>Pacific</w:t>
            </w:r>
          </w:p>
        </w:tc>
        <w:tc>
          <w:tcPr>
            <w:tcW w:w="779" w:type="pct"/>
            <w:tcBorders>
              <w:top w:val="nil"/>
              <w:left w:val="nil"/>
              <w:bottom w:val="single" w:sz="4" w:space="0" w:color="auto"/>
              <w:right w:val="single" w:sz="4" w:space="0" w:color="auto"/>
            </w:tcBorders>
            <w:shd w:val="clear" w:color="auto" w:fill="auto"/>
            <w:noWrap/>
            <w:vAlign w:val="center"/>
            <w:hideMark/>
          </w:tcPr>
          <w:p w14:paraId="501E982A" w14:textId="77777777" w:rsidR="00971C0D" w:rsidRPr="00AB11E2" w:rsidRDefault="00971C0D" w:rsidP="001C5A71">
            <w:pPr>
              <w:spacing w:after="0"/>
              <w:ind w:firstLine="0"/>
              <w:jc w:val="left"/>
              <w:rPr>
                <w:rFonts w:eastAsia="Times New Roman" w:cs="Times New Roman"/>
                <w:color w:val="000000"/>
                <w:sz w:val="20"/>
                <w:szCs w:val="20"/>
              </w:rPr>
            </w:pPr>
            <w:r w:rsidRPr="00AB11E2">
              <w:rPr>
                <w:rFonts w:eastAsia="Times New Roman" w:cs="Times New Roman"/>
                <w:color w:val="000000"/>
                <w:sz w:val="20"/>
                <w:szCs w:val="20"/>
              </w:rPr>
              <w:t>-2.9293</w:t>
            </w:r>
          </w:p>
        </w:tc>
        <w:tc>
          <w:tcPr>
            <w:tcW w:w="741" w:type="pct"/>
            <w:tcBorders>
              <w:top w:val="nil"/>
              <w:left w:val="nil"/>
              <w:bottom w:val="single" w:sz="4" w:space="0" w:color="auto"/>
              <w:right w:val="single" w:sz="4" w:space="0" w:color="auto"/>
            </w:tcBorders>
            <w:shd w:val="clear" w:color="auto" w:fill="auto"/>
            <w:noWrap/>
            <w:vAlign w:val="center"/>
            <w:hideMark/>
          </w:tcPr>
          <w:p w14:paraId="40C07380" w14:textId="77777777" w:rsidR="00971C0D" w:rsidRPr="00AB11E2" w:rsidRDefault="00971C0D" w:rsidP="001C5A71">
            <w:pPr>
              <w:spacing w:after="0"/>
              <w:ind w:firstLine="0"/>
              <w:jc w:val="left"/>
              <w:rPr>
                <w:rFonts w:eastAsia="Times New Roman" w:cs="Times New Roman"/>
                <w:color w:val="000000"/>
                <w:sz w:val="20"/>
                <w:szCs w:val="20"/>
              </w:rPr>
            </w:pPr>
            <w:r w:rsidRPr="00AB11E2">
              <w:rPr>
                <w:rFonts w:eastAsia="Times New Roman" w:cs="Times New Roman"/>
                <w:color w:val="000000"/>
                <w:sz w:val="20"/>
                <w:szCs w:val="20"/>
              </w:rPr>
              <w:t>-36.1590</w:t>
            </w:r>
          </w:p>
        </w:tc>
        <w:tc>
          <w:tcPr>
            <w:tcW w:w="779" w:type="pct"/>
            <w:tcBorders>
              <w:top w:val="nil"/>
              <w:left w:val="nil"/>
              <w:bottom w:val="single" w:sz="4" w:space="0" w:color="auto"/>
              <w:right w:val="single" w:sz="4" w:space="0" w:color="auto"/>
            </w:tcBorders>
            <w:shd w:val="clear" w:color="auto" w:fill="auto"/>
            <w:noWrap/>
            <w:vAlign w:val="center"/>
            <w:hideMark/>
          </w:tcPr>
          <w:p w14:paraId="321BD316" w14:textId="77777777" w:rsidR="00971C0D" w:rsidRPr="00AB11E2" w:rsidRDefault="00971C0D" w:rsidP="001C5A71">
            <w:pPr>
              <w:spacing w:after="0"/>
              <w:ind w:firstLine="0"/>
              <w:jc w:val="left"/>
              <w:rPr>
                <w:rFonts w:eastAsia="Times New Roman" w:cs="Times New Roman"/>
                <w:color w:val="000000"/>
                <w:sz w:val="20"/>
                <w:szCs w:val="20"/>
              </w:rPr>
            </w:pPr>
            <w:r w:rsidRPr="00AB11E2">
              <w:rPr>
                <w:rFonts w:eastAsia="Times New Roman" w:cs="Times New Roman"/>
                <w:color w:val="000000"/>
                <w:sz w:val="20"/>
                <w:szCs w:val="20"/>
              </w:rPr>
              <w:t>-2.9293</w:t>
            </w:r>
          </w:p>
        </w:tc>
        <w:tc>
          <w:tcPr>
            <w:tcW w:w="742" w:type="pct"/>
            <w:tcBorders>
              <w:top w:val="nil"/>
              <w:left w:val="nil"/>
              <w:bottom w:val="single" w:sz="4" w:space="0" w:color="auto"/>
              <w:right w:val="double" w:sz="6" w:space="0" w:color="auto"/>
            </w:tcBorders>
            <w:shd w:val="clear" w:color="auto" w:fill="auto"/>
            <w:noWrap/>
            <w:vAlign w:val="center"/>
            <w:hideMark/>
          </w:tcPr>
          <w:p w14:paraId="707DC7CF" w14:textId="77777777" w:rsidR="00971C0D" w:rsidRPr="00AB11E2" w:rsidRDefault="00971C0D" w:rsidP="001C5A71">
            <w:pPr>
              <w:spacing w:after="0"/>
              <w:ind w:firstLine="0"/>
              <w:jc w:val="left"/>
              <w:rPr>
                <w:rFonts w:eastAsia="Times New Roman" w:cs="Times New Roman"/>
                <w:color w:val="000000"/>
                <w:sz w:val="20"/>
                <w:szCs w:val="20"/>
              </w:rPr>
            </w:pPr>
            <w:r w:rsidRPr="00AB11E2">
              <w:rPr>
                <w:rFonts w:eastAsia="Times New Roman" w:cs="Times New Roman"/>
                <w:color w:val="000000"/>
                <w:sz w:val="20"/>
                <w:szCs w:val="20"/>
              </w:rPr>
              <w:t>-36.1590</w:t>
            </w:r>
          </w:p>
        </w:tc>
      </w:tr>
      <w:tr w:rsidR="00971C0D" w:rsidRPr="00AB11E2" w14:paraId="4341860C" w14:textId="77777777" w:rsidTr="00AB11E2">
        <w:trPr>
          <w:trHeight w:val="300"/>
        </w:trPr>
        <w:tc>
          <w:tcPr>
            <w:tcW w:w="5000" w:type="pct"/>
            <w:gridSpan w:val="5"/>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2850EA84" w14:textId="77777777" w:rsidR="00971C0D" w:rsidRPr="00AB11E2" w:rsidRDefault="00971C0D" w:rsidP="005E697C">
            <w:pPr>
              <w:spacing w:after="0"/>
              <w:ind w:firstLine="0"/>
              <w:jc w:val="left"/>
              <w:rPr>
                <w:rFonts w:eastAsia="Times New Roman" w:cs="Times New Roman"/>
                <w:i/>
                <w:iCs/>
                <w:color w:val="000000"/>
                <w:sz w:val="20"/>
                <w:szCs w:val="20"/>
              </w:rPr>
            </w:pPr>
            <w:r w:rsidRPr="00AB11E2">
              <w:rPr>
                <w:rFonts w:eastAsia="Times New Roman" w:cs="Times New Roman"/>
                <w:i/>
                <w:iCs/>
                <w:color w:val="000000"/>
                <w:sz w:val="20"/>
                <w:szCs w:val="20"/>
              </w:rPr>
              <w:t>Temporal Factors</w:t>
            </w:r>
          </w:p>
        </w:tc>
      </w:tr>
      <w:tr w:rsidR="00971C0D" w:rsidRPr="00AB11E2" w14:paraId="428DCFAB" w14:textId="77777777" w:rsidTr="00AB11E2">
        <w:trPr>
          <w:trHeight w:val="310"/>
        </w:trPr>
        <w:tc>
          <w:tcPr>
            <w:tcW w:w="5000" w:type="pct"/>
            <w:gridSpan w:val="5"/>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43C047C3" w14:textId="77777777" w:rsidR="00971C0D" w:rsidRPr="00AB11E2" w:rsidRDefault="00971C0D" w:rsidP="001C5A71">
            <w:pPr>
              <w:spacing w:after="0"/>
              <w:ind w:firstLine="0"/>
              <w:jc w:val="left"/>
              <w:rPr>
                <w:rFonts w:eastAsia="Times New Roman" w:cs="Times New Roman"/>
                <w:color w:val="000000"/>
                <w:sz w:val="20"/>
                <w:szCs w:val="20"/>
              </w:rPr>
            </w:pPr>
            <w:r w:rsidRPr="00AB11E2">
              <w:rPr>
                <w:rFonts w:eastAsia="Times New Roman" w:cs="Times New Roman"/>
                <w:color w:val="000000"/>
                <w:sz w:val="20"/>
                <w:szCs w:val="20"/>
              </w:rPr>
              <w:t>Quarter (Base: Quarter 1)</w:t>
            </w:r>
          </w:p>
        </w:tc>
      </w:tr>
      <w:tr w:rsidR="00971C0D" w:rsidRPr="00AB11E2" w14:paraId="5B08B15A" w14:textId="77777777" w:rsidTr="00971C0D">
        <w:trPr>
          <w:trHeight w:val="310"/>
        </w:trPr>
        <w:tc>
          <w:tcPr>
            <w:tcW w:w="1959" w:type="pct"/>
            <w:tcBorders>
              <w:top w:val="nil"/>
              <w:left w:val="double" w:sz="6" w:space="0" w:color="auto"/>
              <w:bottom w:val="single" w:sz="4" w:space="0" w:color="auto"/>
              <w:right w:val="single" w:sz="4" w:space="0" w:color="auto"/>
            </w:tcBorders>
            <w:shd w:val="clear" w:color="auto" w:fill="auto"/>
            <w:noWrap/>
            <w:vAlign w:val="center"/>
            <w:hideMark/>
          </w:tcPr>
          <w:p w14:paraId="5564A611" w14:textId="77777777" w:rsidR="00971C0D" w:rsidRPr="00AB11E2" w:rsidRDefault="00971C0D" w:rsidP="001C5A71">
            <w:pPr>
              <w:spacing w:after="0"/>
              <w:ind w:firstLine="0"/>
              <w:jc w:val="left"/>
              <w:rPr>
                <w:rFonts w:eastAsia="Times New Roman" w:cs="Times New Roman"/>
                <w:color w:val="000000"/>
                <w:sz w:val="20"/>
                <w:szCs w:val="20"/>
              </w:rPr>
            </w:pPr>
            <w:r w:rsidRPr="00AB11E2">
              <w:rPr>
                <w:rFonts w:eastAsia="Times New Roman" w:cs="Times New Roman"/>
                <w:color w:val="000000"/>
                <w:sz w:val="20"/>
                <w:szCs w:val="20"/>
              </w:rPr>
              <w:t>Quarter 2&amp;4</w:t>
            </w:r>
          </w:p>
        </w:tc>
        <w:tc>
          <w:tcPr>
            <w:tcW w:w="779" w:type="pct"/>
            <w:tcBorders>
              <w:top w:val="nil"/>
              <w:left w:val="nil"/>
              <w:bottom w:val="single" w:sz="4" w:space="0" w:color="auto"/>
              <w:right w:val="single" w:sz="4" w:space="0" w:color="auto"/>
            </w:tcBorders>
            <w:shd w:val="clear" w:color="auto" w:fill="auto"/>
            <w:noWrap/>
            <w:vAlign w:val="center"/>
            <w:hideMark/>
          </w:tcPr>
          <w:p w14:paraId="1143B6F1" w14:textId="77777777" w:rsidR="00971C0D" w:rsidRPr="00AB11E2" w:rsidRDefault="00971C0D" w:rsidP="001C5A71">
            <w:pPr>
              <w:spacing w:after="0"/>
              <w:ind w:firstLine="0"/>
              <w:jc w:val="left"/>
              <w:rPr>
                <w:rFonts w:eastAsia="Times New Roman" w:cs="Times New Roman"/>
                <w:color w:val="000000"/>
                <w:sz w:val="20"/>
                <w:szCs w:val="20"/>
              </w:rPr>
            </w:pPr>
            <w:r w:rsidRPr="00AB11E2">
              <w:rPr>
                <w:rFonts w:eastAsia="Times New Roman" w:cs="Times New Roman"/>
                <w:color w:val="000000"/>
                <w:sz w:val="20"/>
                <w:szCs w:val="20"/>
              </w:rPr>
              <w:t>0.1161</w:t>
            </w:r>
          </w:p>
        </w:tc>
        <w:tc>
          <w:tcPr>
            <w:tcW w:w="741" w:type="pct"/>
            <w:tcBorders>
              <w:top w:val="nil"/>
              <w:left w:val="nil"/>
              <w:bottom w:val="single" w:sz="4" w:space="0" w:color="auto"/>
              <w:right w:val="single" w:sz="4" w:space="0" w:color="auto"/>
            </w:tcBorders>
            <w:shd w:val="clear" w:color="auto" w:fill="auto"/>
            <w:noWrap/>
            <w:vAlign w:val="center"/>
            <w:hideMark/>
          </w:tcPr>
          <w:p w14:paraId="6DCDEA14" w14:textId="77777777" w:rsidR="00971C0D" w:rsidRPr="00AB11E2" w:rsidRDefault="00971C0D" w:rsidP="001C5A71">
            <w:pPr>
              <w:spacing w:after="0"/>
              <w:ind w:firstLine="0"/>
              <w:jc w:val="left"/>
              <w:rPr>
                <w:rFonts w:eastAsia="Times New Roman" w:cs="Times New Roman"/>
                <w:color w:val="000000"/>
                <w:sz w:val="20"/>
                <w:szCs w:val="20"/>
              </w:rPr>
            </w:pPr>
            <w:r w:rsidRPr="00AB11E2">
              <w:rPr>
                <w:rFonts w:eastAsia="Times New Roman" w:cs="Times New Roman"/>
                <w:color w:val="000000"/>
                <w:sz w:val="20"/>
                <w:szCs w:val="20"/>
              </w:rPr>
              <w:t>2.8440</w:t>
            </w:r>
          </w:p>
        </w:tc>
        <w:tc>
          <w:tcPr>
            <w:tcW w:w="779" w:type="pct"/>
            <w:tcBorders>
              <w:top w:val="nil"/>
              <w:left w:val="nil"/>
              <w:bottom w:val="single" w:sz="4" w:space="0" w:color="auto"/>
              <w:right w:val="single" w:sz="4" w:space="0" w:color="auto"/>
            </w:tcBorders>
            <w:shd w:val="clear" w:color="auto" w:fill="auto"/>
            <w:noWrap/>
            <w:vAlign w:val="center"/>
            <w:hideMark/>
          </w:tcPr>
          <w:p w14:paraId="0F99F9C1" w14:textId="77777777" w:rsidR="00971C0D" w:rsidRPr="00AB11E2" w:rsidRDefault="00971C0D" w:rsidP="001C5A71">
            <w:pPr>
              <w:spacing w:after="0"/>
              <w:ind w:firstLine="0"/>
              <w:jc w:val="left"/>
              <w:rPr>
                <w:rFonts w:eastAsia="Times New Roman" w:cs="Times New Roman"/>
                <w:color w:val="000000"/>
                <w:sz w:val="20"/>
                <w:szCs w:val="20"/>
              </w:rPr>
            </w:pPr>
            <w:r w:rsidRPr="00AB11E2">
              <w:rPr>
                <w:rFonts w:eastAsia="Times New Roman" w:cs="Times New Roman"/>
                <w:color w:val="000000"/>
                <w:sz w:val="20"/>
                <w:szCs w:val="20"/>
              </w:rPr>
              <w:t>0.1161</w:t>
            </w:r>
          </w:p>
        </w:tc>
        <w:tc>
          <w:tcPr>
            <w:tcW w:w="742" w:type="pct"/>
            <w:tcBorders>
              <w:top w:val="nil"/>
              <w:left w:val="nil"/>
              <w:bottom w:val="single" w:sz="4" w:space="0" w:color="auto"/>
              <w:right w:val="double" w:sz="6" w:space="0" w:color="auto"/>
            </w:tcBorders>
            <w:shd w:val="clear" w:color="auto" w:fill="auto"/>
            <w:noWrap/>
            <w:vAlign w:val="center"/>
            <w:hideMark/>
          </w:tcPr>
          <w:p w14:paraId="210F1797" w14:textId="77777777" w:rsidR="00971C0D" w:rsidRPr="00AB11E2" w:rsidRDefault="00971C0D" w:rsidP="001C5A71">
            <w:pPr>
              <w:spacing w:after="0"/>
              <w:ind w:firstLine="0"/>
              <w:jc w:val="left"/>
              <w:rPr>
                <w:rFonts w:eastAsia="Times New Roman" w:cs="Times New Roman"/>
                <w:color w:val="000000"/>
                <w:sz w:val="20"/>
                <w:szCs w:val="20"/>
              </w:rPr>
            </w:pPr>
            <w:r w:rsidRPr="00AB11E2">
              <w:rPr>
                <w:rFonts w:eastAsia="Times New Roman" w:cs="Times New Roman"/>
                <w:color w:val="000000"/>
                <w:sz w:val="20"/>
                <w:szCs w:val="20"/>
              </w:rPr>
              <w:t>2.8440</w:t>
            </w:r>
          </w:p>
        </w:tc>
      </w:tr>
      <w:tr w:rsidR="00971C0D" w:rsidRPr="00AB11E2" w14:paraId="6C7A7BB7" w14:textId="77777777" w:rsidTr="00971C0D">
        <w:trPr>
          <w:trHeight w:val="310"/>
        </w:trPr>
        <w:tc>
          <w:tcPr>
            <w:tcW w:w="1959" w:type="pct"/>
            <w:tcBorders>
              <w:top w:val="nil"/>
              <w:left w:val="double" w:sz="6" w:space="0" w:color="auto"/>
              <w:bottom w:val="nil"/>
              <w:right w:val="single" w:sz="4" w:space="0" w:color="auto"/>
            </w:tcBorders>
            <w:shd w:val="clear" w:color="auto" w:fill="auto"/>
            <w:noWrap/>
            <w:vAlign w:val="center"/>
            <w:hideMark/>
          </w:tcPr>
          <w:p w14:paraId="7788BE0E" w14:textId="77777777" w:rsidR="00971C0D" w:rsidRPr="00AB11E2" w:rsidRDefault="00971C0D" w:rsidP="001C5A71">
            <w:pPr>
              <w:spacing w:after="0"/>
              <w:ind w:firstLine="0"/>
              <w:jc w:val="left"/>
              <w:rPr>
                <w:rFonts w:eastAsia="Times New Roman" w:cs="Times New Roman"/>
                <w:color w:val="000000"/>
                <w:sz w:val="20"/>
                <w:szCs w:val="20"/>
              </w:rPr>
            </w:pPr>
            <w:r w:rsidRPr="00AB11E2">
              <w:rPr>
                <w:rFonts w:eastAsia="Times New Roman" w:cs="Times New Roman"/>
                <w:color w:val="000000"/>
                <w:sz w:val="20"/>
                <w:szCs w:val="20"/>
              </w:rPr>
              <w:t>Quarter 3</w:t>
            </w:r>
          </w:p>
        </w:tc>
        <w:tc>
          <w:tcPr>
            <w:tcW w:w="779" w:type="pct"/>
            <w:tcBorders>
              <w:top w:val="nil"/>
              <w:left w:val="nil"/>
              <w:bottom w:val="nil"/>
              <w:right w:val="single" w:sz="4" w:space="0" w:color="auto"/>
            </w:tcBorders>
            <w:shd w:val="clear" w:color="auto" w:fill="auto"/>
            <w:noWrap/>
            <w:vAlign w:val="center"/>
            <w:hideMark/>
          </w:tcPr>
          <w:p w14:paraId="53F022A9" w14:textId="77777777" w:rsidR="00971C0D" w:rsidRPr="00AB11E2" w:rsidRDefault="00971C0D" w:rsidP="001C5A71">
            <w:pPr>
              <w:spacing w:after="0"/>
              <w:ind w:firstLine="0"/>
              <w:jc w:val="left"/>
              <w:rPr>
                <w:rFonts w:eastAsia="Times New Roman" w:cs="Times New Roman"/>
                <w:color w:val="000000"/>
                <w:sz w:val="20"/>
                <w:szCs w:val="20"/>
              </w:rPr>
            </w:pPr>
            <w:r w:rsidRPr="00AB11E2">
              <w:rPr>
                <w:rFonts w:eastAsia="Times New Roman" w:cs="Times New Roman"/>
                <w:color w:val="000000"/>
                <w:sz w:val="20"/>
                <w:szCs w:val="20"/>
              </w:rPr>
              <w:t>0.2044</w:t>
            </w:r>
          </w:p>
        </w:tc>
        <w:tc>
          <w:tcPr>
            <w:tcW w:w="741" w:type="pct"/>
            <w:tcBorders>
              <w:top w:val="nil"/>
              <w:left w:val="nil"/>
              <w:bottom w:val="nil"/>
              <w:right w:val="single" w:sz="4" w:space="0" w:color="auto"/>
            </w:tcBorders>
            <w:shd w:val="clear" w:color="auto" w:fill="auto"/>
            <w:noWrap/>
            <w:vAlign w:val="center"/>
            <w:hideMark/>
          </w:tcPr>
          <w:p w14:paraId="3E6E85BC" w14:textId="77777777" w:rsidR="00971C0D" w:rsidRPr="00AB11E2" w:rsidRDefault="00971C0D" w:rsidP="001C5A71">
            <w:pPr>
              <w:spacing w:after="0"/>
              <w:ind w:firstLine="0"/>
              <w:jc w:val="left"/>
              <w:rPr>
                <w:rFonts w:eastAsia="Times New Roman" w:cs="Times New Roman"/>
                <w:color w:val="000000"/>
                <w:sz w:val="20"/>
                <w:szCs w:val="20"/>
              </w:rPr>
            </w:pPr>
            <w:r w:rsidRPr="00AB11E2">
              <w:rPr>
                <w:rFonts w:eastAsia="Times New Roman" w:cs="Times New Roman"/>
                <w:color w:val="000000"/>
                <w:sz w:val="20"/>
                <w:szCs w:val="20"/>
              </w:rPr>
              <w:t>4.5600</w:t>
            </w:r>
          </w:p>
        </w:tc>
        <w:tc>
          <w:tcPr>
            <w:tcW w:w="779" w:type="pct"/>
            <w:tcBorders>
              <w:top w:val="nil"/>
              <w:left w:val="nil"/>
              <w:bottom w:val="nil"/>
              <w:right w:val="single" w:sz="4" w:space="0" w:color="auto"/>
            </w:tcBorders>
            <w:shd w:val="clear" w:color="auto" w:fill="auto"/>
            <w:noWrap/>
            <w:vAlign w:val="center"/>
            <w:hideMark/>
          </w:tcPr>
          <w:p w14:paraId="310D5D0E" w14:textId="77777777" w:rsidR="00971C0D" w:rsidRPr="00AB11E2" w:rsidRDefault="00971C0D" w:rsidP="001C5A71">
            <w:pPr>
              <w:spacing w:after="0"/>
              <w:ind w:firstLine="0"/>
              <w:jc w:val="left"/>
              <w:rPr>
                <w:rFonts w:eastAsia="Times New Roman" w:cs="Times New Roman"/>
                <w:color w:val="000000"/>
                <w:sz w:val="20"/>
                <w:szCs w:val="20"/>
              </w:rPr>
            </w:pPr>
            <w:r w:rsidRPr="00AB11E2">
              <w:rPr>
                <w:rFonts w:eastAsia="Times New Roman" w:cs="Times New Roman"/>
                <w:color w:val="000000"/>
                <w:sz w:val="20"/>
                <w:szCs w:val="20"/>
              </w:rPr>
              <w:t>0.2044</w:t>
            </w:r>
          </w:p>
        </w:tc>
        <w:tc>
          <w:tcPr>
            <w:tcW w:w="742" w:type="pct"/>
            <w:tcBorders>
              <w:top w:val="nil"/>
              <w:left w:val="nil"/>
              <w:bottom w:val="nil"/>
              <w:right w:val="double" w:sz="6" w:space="0" w:color="auto"/>
            </w:tcBorders>
            <w:shd w:val="clear" w:color="auto" w:fill="auto"/>
            <w:noWrap/>
            <w:vAlign w:val="center"/>
            <w:hideMark/>
          </w:tcPr>
          <w:p w14:paraId="68B7C12B" w14:textId="77777777" w:rsidR="00971C0D" w:rsidRPr="00AB11E2" w:rsidRDefault="00971C0D" w:rsidP="001C5A71">
            <w:pPr>
              <w:spacing w:after="0"/>
              <w:ind w:firstLine="0"/>
              <w:jc w:val="left"/>
              <w:rPr>
                <w:rFonts w:eastAsia="Times New Roman" w:cs="Times New Roman"/>
                <w:color w:val="000000"/>
                <w:sz w:val="20"/>
                <w:szCs w:val="20"/>
              </w:rPr>
            </w:pPr>
            <w:r w:rsidRPr="00AB11E2">
              <w:rPr>
                <w:rFonts w:eastAsia="Times New Roman" w:cs="Times New Roman"/>
                <w:color w:val="000000"/>
                <w:sz w:val="20"/>
                <w:szCs w:val="20"/>
              </w:rPr>
              <w:t>4.5600</w:t>
            </w:r>
          </w:p>
        </w:tc>
      </w:tr>
      <w:tr w:rsidR="00971C0D" w:rsidRPr="00AB11E2" w14:paraId="53C9FD7F" w14:textId="77777777" w:rsidTr="00AB11E2">
        <w:trPr>
          <w:trHeight w:val="310"/>
        </w:trPr>
        <w:tc>
          <w:tcPr>
            <w:tcW w:w="5000" w:type="pct"/>
            <w:gridSpan w:val="5"/>
            <w:tcBorders>
              <w:top w:val="double" w:sz="6" w:space="0" w:color="auto"/>
              <w:left w:val="double" w:sz="6" w:space="0" w:color="auto"/>
              <w:bottom w:val="double" w:sz="6" w:space="0" w:color="auto"/>
              <w:right w:val="double" w:sz="6" w:space="0" w:color="000000"/>
            </w:tcBorders>
            <w:shd w:val="clear" w:color="auto" w:fill="auto"/>
            <w:noWrap/>
            <w:vAlign w:val="center"/>
            <w:hideMark/>
          </w:tcPr>
          <w:p w14:paraId="31E9074E" w14:textId="77777777" w:rsidR="00971C0D" w:rsidRPr="00AB11E2" w:rsidRDefault="00971C0D" w:rsidP="001C5A71">
            <w:pPr>
              <w:spacing w:after="0"/>
              <w:ind w:firstLine="0"/>
              <w:jc w:val="center"/>
              <w:rPr>
                <w:rFonts w:eastAsia="Times New Roman" w:cs="Times New Roman"/>
                <w:b/>
                <w:bCs/>
                <w:i/>
                <w:iCs/>
                <w:color w:val="000000"/>
                <w:sz w:val="20"/>
                <w:szCs w:val="20"/>
              </w:rPr>
            </w:pPr>
            <w:r w:rsidRPr="00AB11E2">
              <w:rPr>
                <w:rFonts w:eastAsia="Times New Roman" w:cs="Times New Roman"/>
                <w:b/>
                <w:bCs/>
                <w:i/>
                <w:iCs/>
                <w:color w:val="000000"/>
                <w:sz w:val="20"/>
                <w:szCs w:val="20"/>
              </w:rPr>
              <w:t>Variance Components</w:t>
            </w:r>
          </w:p>
        </w:tc>
      </w:tr>
      <w:tr w:rsidR="00971C0D" w:rsidRPr="00AB11E2" w14:paraId="7A8778D4" w14:textId="77777777" w:rsidTr="00971C0D">
        <w:trPr>
          <w:trHeight w:val="310"/>
        </w:trPr>
        <w:tc>
          <w:tcPr>
            <w:tcW w:w="1959" w:type="pct"/>
            <w:tcBorders>
              <w:top w:val="nil"/>
              <w:left w:val="double" w:sz="6" w:space="0" w:color="auto"/>
              <w:bottom w:val="nil"/>
              <w:right w:val="single" w:sz="4" w:space="0" w:color="auto"/>
            </w:tcBorders>
            <w:shd w:val="clear" w:color="auto" w:fill="auto"/>
            <w:noWrap/>
            <w:vAlign w:val="center"/>
            <w:hideMark/>
          </w:tcPr>
          <w:p w14:paraId="070ED9E4" w14:textId="77777777" w:rsidR="00971C0D" w:rsidRPr="00AB11E2" w:rsidRDefault="00971C0D" w:rsidP="001C5A71">
            <w:pPr>
              <w:spacing w:after="0"/>
              <w:ind w:firstLine="0"/>
              <w:jc w:val="left"/>
              <w:rPr>
                <w:rFonts w:eastAsia="Times New Roman" w:cs="Times New Roman"/>
                <w:color w:val="000000"/>
                <w:sz w:val="20"/>
                <w:szCs w:val="20"/>
              </w:rPr>
            </w:pPr>
            <w:r w:rsidRPr="00AB11E2">
              <w:rPr>
                <w:rFonts w:eastAsia="Times New Roman" w:cs="Times New Roman"/>
                <w:color w:val="000000"/>
                <w:sz w:val="20"/>
                <w:szCs w:val="20"/>
              </w:rPr>
              <w:t>Constant</w:t>
            </w:r>
          </w:p>
        </w:tc>
        <w:tc>
          <w:tcPr>
            <w:tcW w:w="779" w:type="pct"/>
            <w:tcBorders>
              <w:top w:val="nil"/>
              <w:left w:val="nil"/>
              <w:bottom w:val="nil"/>
              <w:right w:val="single" w:sz="4" w:space="0" w:color="auto"/>
            </w:tcBorders>
            <w:shd w:val="clear" w:color="auto" w:fill="auto"/>
            <w:noWrap/>
            <w:vAlign w:val="center"/>
            <w:hideMark/>
          </w:tcPr>
          <w:p w14:paraId="5FC9B0C1" w14:textId="77777777" w:rsidR="00971C0D" w:rsidRPr="00AB11E2" w:rsidRDefault="00971C0D" w:rsidP="001C5A71">
            <w:pPr>
              <w:spacing w:after="0"/>
              <w:ind w:firstLine="0"/>
              <w:jc w:val="left"/>
              <w:rPr>
                <w:rFonts w:eastAsia="Times New Roman" w:cs="Times New Roman"/>
                <w:color w:val="000000"/>
                <w:sz w:val="20"/>
                <w:szCs w:val="20"/>
              </w:rPr>
            </w:pPr>
            <w:r w:rsidRPr="00AB11E2">
              <w:rPr>
                <w:rFonts w:eastAsia="Times New Roman" w:cs="Times New Roman"/>
                <w:color w:val="000000"/>
                <w:sz w:val="20"/>
                <w:szCs w:val="20"/>
              </w:rPr>
              <w:t>0.3767</w:t>
            </w:r>
          </w:p>
        </w:tc>
        <w:tc>
          <w:tcPr>
            <w:tcW w:w="741" w:type="pct"/>
            <w:tcBorders>
              <w:top w:val="nil"/>
              <w:left w:val="nil"/>
              <w:bottom w:val="nil"/>
              <w:right w:val="single" w:sz="4" w:space="0" w:color="auto"/>
            </w:tcBorders>
            <w:shd w:val="clear" w:color="auto" w:fill="auto"/>
            <w:noWrap/>
            <w:vAlign w:val="center"/>
            <w:hideMark/>
          </w:tcPr>
          <w:p w14:paraId="578ECD67" w14:textId="77777777" w:rsidR="00971C0D" w:rsidRPr="00AB11E2" w:rsidRDefault="00971C0D" w:rsidP="001C5A71">
            <w:pPr>
              <w:spacing w:after="0"/>
              <w:ind w:firstLine="0"/>
              <w:jc w:val="left"/>
              <w:rPr>
                <w:rFonts w:eastAsia="Times New Roman" w:cs="Times New Roman"/>
                <w:color w:val="000000"/>
                <w:sz w:val="20"/>
                <w:szCs w:val="20"/>
              </w:rPr>
            </w:pPr>
            <w:r w:rsidRPr="00AB11E2">
              <w:rPr>
                <w:rFonts w:eastAsia="Times New Roman" w:cs="Times New Roman"/>
                <w:color w:val="000000"/>
                <w:sz w:val="20"/>
                <w:szCs w:val="20"/>
              </w:rPr>
              <w:t>42.6490</w:t>
            </w:r>
          </w:p>
        </w:tc>
        <w:tc>
          <w:tcPr>
            <w:tcW w:w="779" w:type="pct"/>
            <w:tcBorders>
              <w:top w:val="nil"/>
              <w:left w:val="nil"/>
              <w:bottom w:val="nil"/>
              <w:right w:val="single" w:sz="4" w:space="0" w:color="auto"/>
            </w:tcBorders>
            <w:shd w:val="clear" w:color="auto" w:fill="auto"/>
            <w:noWrap/>
            <w:vAlign w:val="center"/>
            <w:hideMark/>
          </w:tcPr>
          <w:p w14:paraId="1C6ADAD6" w14:textId="77777777" w:rsidR="00971C0D" w:rsidRPr="00AB11E2" w:rsidRDefault="00971C0D" w:rsidP="001C5A71">
            <w:pPr>
              <w:spacing w:after="0"/>
              <w:ind w:firstLine="0"/>
              <w:jc w:val="left"/>
              <w:rPr>
                <w:rFonts w:eastAsia="Times New Roman" w:cs="Times New Roman"/>
                <w:color w:val="000000"/>
                <w:sz w:val="20"/>
                <w:szCs w:val="20"/>
              </w:rPr>
            </w:pPr>
            <w:r w:rsidRPr="00AB11E2">
              <w:rPr>
                <w:rFonts w:eastAsia="Times New Roman" w:cs="Times New Roman"/>
                <w:color w:val="000000"/>
                <w:sz w:val="20"/>
                <w:szCs w:val="20"/>
              </w:rPr>
              <w:t>0.3855</w:t>
            </w:r>
          </w:p>
        </w:tc>
        <w:tc>
          <w:tcPr>
            <w:tcW w:w="742" w:type="pct"/>
            <w:tcBorders>
              <w:top w:val="nil"/>
              <w:left w:val="nil"/>
              <w:bottom w:val="nil"/>
              <w:right w:val="double" w:sz="6" w:space="0" w:color="auto"/>
            </w:tcBorders>
            <w:shd w:val="clear" w:color="auto" w:fill="auto"/>
            <w:noWrap/>
            <w:vAlign w:val="center"/>
            <w:hideMark/>
          </w:tcPr>
          <w:p w14:paraId="4A5A053B" w14:textId="77777777" w:rsidR="00971C0D" w:rsidRPr="00AB11E2" w:rsidRDefault="00971C0D" w:rsidP="001C5A71">
            <w:pPr>
              <w:spacing w:after="0"/>
              <w:ind w:firstLine="0"/>
              <w:jc w:val="left"/>
              <w:rPr>
                <w:rFonts w:eastAsia="Times New Roman" w:cs="Times New Roman"/>
                <w:color w:val="000000"/>
                <w:sz w:val="20"/>
                <w:szCs w:val="20"/>
              </w:rPr>
            </w:pPr>
            <w:r w:rsidRPr="00AB11E2">
              <w:rPr>
                <w:rFonts w:eastAsia="Times New Roman" w:cs="Times New Roman"/>
                <w:color w:val="000000"/>
                <w:sz w:val="20"/>
                <w:szCs w:val="20"/>
              </w:rPr>
              <w:t>43.6470</w:t>
            </w:r>
          </w:p>
        </w:tc>
      </w:tr>
      <w:tr w:rsidR="00971C0D" w:rsidRPr="00AB11E2" w14:paraId="5EF9659C" w14:textId="77777777" w:rsidTr="00AB11E2">
        <w:trPr>
          <w:trHeight w:val="310"/>
        </w:trPr>
        <w:tc>
          <w:tcPr>
            <w:tcW w:w="5000" w:type="pct"/>
            <w:gridSpan w:val="5"/>
            <w:tcBorders>
              <w:top w:val="double" w:sz="6" w:space="0" w:color="auto"/>
              <w:left w:val="double" w:sz="6" w:space="0" w:color="auto"/>
              <w:bottom w:val="double" w:sz="6" w:space="0" w:color="auto"/>
              <w:right w:val="double" w:sz="6" w:space="0" w:color="000000"/>
            </w:tcBorders>
            <w:shd w:val="clear" w:color="auto" w:fill="auto"/>
            <w:noWrap/>
            <w:vAlign w:val="center"/>
            <w:hideMark/>
          </w:tcPr>
          <w:p w14:paraId="3A335966" w14:textId="77777777" w:rsidR="00971C0D" w:rsidRPr="00AB11E2" w:rsidRDefault="00971C0D" w:rsidP="001C5A71">
            <w:pPr>
              <w:spacing w:after="0"/>
              <w:ind w:firstLine="0"/>
              <w:jc w:val="center"/>
              <w:rPr>
                <w:rFonts w:eastAsia="Times New Roman" w:cs="Times New Roman"/>
                <w:b/>
                <w:bCs/>
                <w:i/>
                <w:iCs/>
                <w:color w:val="000000"/>
                <w:sz w:val="20"/>
                <w:szCs w:val="20"/>
              </w:rPr>
            </w:pPr>
            <w:r w:rsidRPr="00AB11E2">
              <w:rPr>
                <w:rFonts w:eastAsia="Times New Roman" w:cs="Times New Roman"/>
                <w:b/>
                <w:bCs/>
                <w:i/>
                <w:iCs/>
                <w:color w:val="000000"/>
                <w:sz w:val="20"/>
                <w:szCs w:val="20"/>
              </w:rPr>
              <w:t>Threshold Specific Constant</w:t>
            </w:r>
          </w:p>
        </w:tc>
      </w:tr>
      <w:tr w:rsidR="00971C0D" w:rsidRPr="00AB11E2" w14:paraId="19CE87CB" w14:textId="77777777" w:rsidTr="00A14C22">
        <w:trPr>
          <w:trHeight w:val="310"/>
        </w:trPr>
        <w:tc>
          <w:tcPr>
            <w:tcW w:w="1959" w:type="pct"/>
            <w:tcBorders>
              <w:top w:val="nil"/>
              <w:left w:val="double" w:sz="6" w:space="0" w:color="auto"/>
              <w:bottom w:val="single" w:sz="4" w:space="0" w:color="auto"/>
              <w:right w:val="single" w:sz="4" w:space="0" w:color="auto"/>
            </w:tcBorders>
            <w:shd w:val="clear" w:color="auto" w:fill="auto"/>
            <w:noWrap/>
            <w:vAlign w:val="center"/>
            <w:hideMark/>
          </w:tcPr>
          <w:p w14:paraId="20BBFD6C" w14:textId="6B863A46" w:rsidR="00971C0D" w:rsidRPr="00AB11E2" w:rsidRDefault="00971C0D" w:rsidP="001C5A71">
            <w:pPr>
              <w:spacing w:after="0"/>
              <w:ind w:firstLine="0"/>
              <w:jc w:val="left"/>
              <w:rPr>
                <w:rFonts w:eastAsia="Times New Roman" w:cs="Times New Roman"/>
                <w:color w:val="000000"/>
                <w:sz w:val="20"/>
                <w:szCs w:val="20"/>
              </w:rPr>
            </w:pPr>
            <w:r w:rsidRPr="00AB11E2">
              <w:rPr>
                <w:rFonts w:eastAsia="Times New Roman" w:cs="Times New Roman"/>
                <w:color w:val="000000"/>
                <w:sz w:val="20"/>
                <w:szCs w:val="20"/>
              </w:rPr>
              <w:t>Threshold 1</w:t>
            </w:r>
            <w:r w:rsidR="003E4F28">
              <w:rPr>
                <w:rFonts w:eastAsia="Times New Roman" w:cs="Times New Roman"/>
                <w:color w:val="000000"/>
                <w:sz w:val="20"/>
                <w:szCs w:val="20"/>
              </w:rPr>
              <w:t>1</w:t>
            </w:r>
          </w:p>
        </w:tc>
        <w:tc>
          <w:tcPr>
            <w:tcW w:w="779" w:type="pct"/>
            <w:tcBorders>
              <w:top w:val="nil"/>
              <w:left w:val="nil"/>
              <w:bottom w:val="single" w:sz="4" w:space="0" w:color="auto"/>
              <w:right w:val="single" w:sz="4" w:space="0" w:color="auto"/>
            </w:tcBorders>
            <w:shd w:val="clear" w:color="auto" w:fill="auto"/>
            <w:noWrap/>
            <w:vAlign w:val="center"/>
            <w:hideMark/>
          </w:tcPr>
          <w:p w14:paraId="66F5D35A" w14:textId="77777777" w:rsidR="00971C0D" w:rsidRPr="00AB11E2" w:rsidRDefault="00971C0D" w:rsidP="001C5A71">
            <w:pPr>
              <w:spacing w:after="0"/>
              <w:ind w:firstLine="0"/>
              <w:jc w:val="left"/>
              <w:rPr>
                <w:rFonts w:eastAsia="Times New Roman" w:cs="Times New Roman"/>
                <w:color w:val="000000"/>
                <w:sz w:val="20"/>
                <w:szCs w:val="20"/>
              </w:rPr>
            </w:pPr>
            <w:r w:rsidRPr="00AB11E2">
              <w:rPr>
                <w:rFonts w:eastAsia="Times New Roman" w:cs="Times New Roman"/>
                <w:color w:val="000000"/>
                <w:sz w:val="20"/>
                <w:szCs w:val="20"/>
              </w:rPr>
              <w:t>-0.1275</w:t>
            </w:r>
          </w:p>
        </w:tc>
        <w:tc>
          <w:tcPr>
            <w:tcW w:w="741" w:type="pct"/>
            <w:tcBorders>
              <w:top w:val="nil"/>
              <w:left w:val="nil"/>
              <w:bottom w:val="single" w:sz="4" w:space="0" w:color="auto"/>
              <w:right w:val="single" w:sz="4" w:space="0" w:color="auto"/>
            </w:tcBorders>
            <w:shd w:val="clear" w:color="auto" w:fill="auto"/>
            <w:noWrap/>
            <w:vAlign w:val="center"/>
            <w:hideMark/>
          </w:tcPr>
          <w:p w14:paraId="7FBA0998" w14:textId="77777777" w:rsidR="00971C0D" w:rsidRPr="00AB11E2" w:rsidRDefault="00971C0D" w:rsidP="001C5A71">
            <w:pPr>
              <w:spacing w:after="0"/>
              <w:ind w:firstLine="0"/>
              <w:jc w:val="left"/>
              <w:rPr>
                <w:rFonts w:eastAsia="Times New Roman" w:cs="Times New Roman"/>
                <w:color w:val="000000"/>
                <w:sz w:val="20"/>
                <w:szCs w:val="20"/>
              </w:rPr>
            </w:pPr>
            <w:r w:rsidRPr="00AB11E2">
              <w:rPr>
                <w:rFonts w:eastAsia="Times New Roman" w:cs="Times New Roman"/>
                <w:color w:val="000000"/>
                <w:sz w:val="20"/>
                <w:szCs w:val="20"/>
              </w:rPr>
              <w:t>-5.7110</w:t>
            </w:r>
          </w:p>
        </w:tc>
        <w:tc>
          <w:tcPr>
            <w:tcW w:w="779" w:type="pct"/>
            <w:tcBorders>
              <w:top w:val="nil"/>
              <w:left w:val="nil"/>
              <w:bottom w:val="single" w:sz="4" w:space="0" w:color="auto"/>
              <w:right w:val="single" w:sz="4" w:space="0" w:color="auto"/>
            </w:tcBorders>
            <w:shd w:val="clear" w:color="auto" w:fill="auto"/>
            <w:noWrap/>
            <w:vAlign w:val="center"/>
            <w:hideMark/>
          </w:tcPr>
          <w:p w14:paraId="1F0F0D9F" w14:textId="77777777" w:rsidR="00971C0D" w:rsidRPr="00AB11E2" w:rsidRDefault="00971C0D" w:rsidP="001C5A71">
            <w:pPr>
              <w:spacing w:after="0"/>
              <w:ind w:firstLine="0"/>
              <w:jc w:val="left"/>
              <w:rPr>
                <w:rFonts w:eastAsia="Times New Roman" w:cs="Times New Roman"/>
                <w:color w:val="000000"/>
                <w:sz w:val="20"/>
                <w:szCs w:val="20"/>
              </w:rPr>
            </w:pPr>
            <w:r w:rsidRPr="00AB11E2">
              <w:rPr>
                <w:rFonts w:eastAsia="Times New Roman" w:cs="Times New Roman"/>
                <w:color w:val="000000"/>
                <w:sz w:val="20"/>
                <w:szCs w:val="20"/>
              </w:rPr>
              <w:t>-0.1309</w:t>
            </w:r>
          </w:p>
        </w:tc>
        <w:tc>
          <w:tcPr>
            <w:tcW w:w="742" w:type="pct"/>
            <w:tcBorders>
              <w:top w:val="nil"/>
              <w:left w:val="nil"/>
              <w:bottom w:val="single" w:sz="4" w:space="0" w:color="auto"/>
              <w:right w:val="double" w:sz="6" w:space="0" w:color="auto"/>
            </w:tcBorders>
            <w:shd w:val="clear" w:color="auto" w:fill="auto"/>
            <w:noWrap/>
            <w:vAlign w:val="center"/>
            <w:hideMark/>
          </w:tcPr>
          <w:p w14:paraId="1F8A5AEA" w14:textId="77777777" w:rsidR="00971C0D" w:rsidRPr="00AB11E2" w:rsidRDefault="00971C0D" w:rsidP="001C5A71">
            <w:pPr>
              <w:spacing w:after="0"/>
              <w:ind w:firstLine="0"/>
              <w:jc w:val="left"/>
              <w:rPr>
                <w:rFonts w:eastAsia="Times New Roman" w:cs="Times New Roman"/>
                <w:color w:val="000000"/>
                <w:sz w:val="20"/>
                <w:szCs w:val="20"/>
              </w:rPr>
            </w:pPr>
            <w:r w:rsidRPr="00AB11E2">
              <w:rPr>
                <w:rFonts w:eastAsia="Times New Roman" w:cs="Times New Roman"/>
                <w:color w:val="000000"/>
                <w:sz w:val="20"/>
                <w:szCs w:val="20"/>
              </w:rPr>
              <w:t>-5.8620</w:t>
            </w:r>
          </w:p>
        </w:tc>
      </w:tr>
      <w:tr w:rsidR="00971C0D" w:rsidRPr="00AB11E2" w14:paraId="5F66BE1C" w14:textId="77777777" w:rsidTr="00A14C22">
        <w:trPr>
          <w:trHeight w:val="300"/>
        </w:trPr>
        <w:tc>
          <w:tcPr>
            <w:tcW w:w="1959" w:type="pct"/>
            <w:tcBorders>
              <w:top w:val="single" w:sz="4" w:space="0" w:color="auto"/>
              <w:left w:val="double" w:sz="6" w:space="0" w:color="auto"/>
              <w:bottom w:val="single" w:sz="4" w:space="0" w:color="auto"/>
              <w:right w:val="single" w:sz="4" w:space="0" w:color="auto"/>
            </w:tcBorders>
            <w:shd w:val="clear" w:color="auto" w:fill="auto"/>
            <w:noWrap/>
            <w:vAlign w:val="center"/>
            <w:hideMark/>
          </w:tcPr>
          <w:p w14:paraId="233C46D9" w14:textId="177675DC" w:rsidR="00971C0D" w:rsidRPr="00AB11E2" w:rsidRDefault="00971C0D" w:rsidP="001C5A71">
            <w:pPr>
              <w:spacing w:after="0"/>
              <w:ind w:firstLine="0"/>
              <w:jc w:val="left"/>
              <w:rPr>
                <w:rFonts w:eastAsia="Times New Roman" w:cs="Times New Roman"/>
                <w:color w:val="000000"/>
                <w:sz w:val="20"/>
                <w:szCs w:val="20"/>
              </w:rPr>
            </w:pPr>
            <w:r w:rsidRPr="00AB11E2">
              <w:rPr>
                <w:rFonts w:eastAsia="Times New Roman" w:cs="Times New Roman"/>
                <w:color w:val="000000"/>
                <w:sz w:val="20"/>
                <w:szCs w:val="20"/>
              </w:rPr>
              <w:t>Threshold 1</w:t>
            </w:r>
            <w:r w:rsidR="003E4F28">
              <w:rPr>
                <w:rFonts w:eastAsia="Times New Roman" w:cs="Times New Roman"/>
                <w:color w:val="000000"/>
                <w:sz w:val="20"/>
                <w:szCs w:val="20"/>
              </w:rPr>
              <w:t>3</w:t>
            </w:r>
          </w:p>
        </w:tc>
        <w:tc>
          <w:tcPr>
            <w:tcW w:w="779" w:type="pct"/>
            <w:tcBorders>
              <w:top w:val="single" w:sz="4" w:space="0" w:color="auto"/>
              <w:left w:val="nil"/>
              <w:bottom w:val="single" w:sz="4" w:space="0" w:color="auto"/>
              <w:right w:val="single" w:sz="4" w:space="0" w:color="auto"/>
            </w:tcBorders>
            <w:shd w:val="clear" w:color="auto" w:fill="auto"/>
            <w:noWrap/>
            <w:vAlign w:val="center"/>
            <w:hideMark/>
          </w:tcPr>
          <w:p w14:paraId="5A76ACFA" w14:textId="77777777" w:rsidR="00971C0D" w:rsidRPr="00AB11E2" w:rsidRDefault="00971C0D" w:rsidP="001C5A71">
            <w:pPr>
              <w:spacing w:after="0"/>
              <w:ind w:firstLine="0"/>
              <w:jc w:val="left"/>
              <w:rPr>
                <w:rFonts w:eastAsia="Times New Roman" w:cs="Times New Roman"/>
                <w:color w:val="000000"/>
                <w:sz w:val="20"/>
                <w:szCs w:val="20"/>
              </w:rPr>
            </w:pPr>
            <w:r w:rsidRPr="00AB11E2">
              <w:rPr>
                <w:rFonts w:eastAsia="Times New Roman" w:cs="Times New Roman"/>
                <w:color w:val="000000"/>
                <w:sz w:val="20"/>
                <w:szCs w:val="20"/>
              </w:rPr>
              <w:t>-0.4185</w:t>
            </w:r>
          </w:p>
        </w:tc>
        <w:tc>
          <w:tcPr>
            <w:tcW w:w="741" w:type="pct"/>
            <w:tcBorders>
              <w:top w:val="single" w:sz="4" w:space="0" w:color="auto"/>
              <w:left w:val="nil"/>
              <w:bottom w:val="single" w:sz="4" w:space="0" w:color="auto"/>
              <w:right w:val="single" w:sz="4" w:space="0" w:color="auto"/>
            </w:tcBorders>
            <w:shd w:val="clear" w:color="auto" w:fill="auto"/>
            <w:noWrap/>
            <w:vAlign w:val="center"/>
            <w:hideMark/>
          </w:tcPr>
          <w:p w14:paraId="15D6CADD" w14:textId="77777777" w:rsidR="00971C0D" w:rsidRPr="00AB11E2" w:rsidRDefault="00971C0D" w:rsidP="001C5A71">
            <w:pPr>
              <w:spacing w:after="0"/>
              <w:ind w:firstLine="0"/>
              <w:jc w:val="left"/>
              <w:rPr>
                <w:rFonts w:eastAsia="Times New Roman" w:cs="Times New Roman"/>
                <w:color w:val="000000"/>
                <w:sz w:val="20"/>
                <w:szCs w:val="20"/>
              </w:rPr>
            </w:pPr>
            <w:r w:rsidRPr="00AB11E2">
              <w:rPr>
                <w:rFonts w:eastAsia="Times New Roman" w:cs="Times New Roman"/>
                <w:color w:val="000000"/>
                <w:sz w:val="20"/>
                <w:szCs w:val="20"/>
              </w:rPr>
              <w:t>-7.7620</w:t>
            </w:r>
          </w:p>
        </w:tc>
        <w:tc>
          <w:tcPr>
            <w:tcW w:w="779" w:type="pct"/>
            <w:tcBorders>
              <w:top w:val="single" w:sz="4" w:space="0" w:color="auto"/>
              <w:left w:val="nil"/>
              <w:bottom w:val="single" w:sz="4" w:space="0" w:color="auto"/>
              <w:right w:val="single" w:sz="4" w:space="0" w:color="auto"/>
            </w:tcBorders>
            <w:shd w:val="clear" w:color="auto" w:fill="auto"/>
            <w:noWrap/>
            <w:vAlign w:val="center"/>
            <w:hideMark/>
          </w:tcPr>
          <w:p w14:paraId="6C31442B" w14:textId="77777777" w:rsidR="00971C0D" w:rsidRPr="00AB11E2" w:rsidRDefault="00971C0D" w:rsidP="001C5A71">
            <w:pPr>
              <w:spacing w:after="0"/>
              <w:ind w:firstLine="0"/>
              <w:jc w:val="left"/>
              <w:rPr>
                <w:rFonts w:eastAsia="Times New Roman" w:cs="Times New Roman"/>
                <w:color w:val="000000"/>
                <w:sz w:val="20"/>
                <w:szCs w:val="20"/>
              </w:rPr>
            </w:pPr>
            <w:r w:rsidRPr="00AB11E2">
              <w:rPr>
                <w:rFonts w:eastAsia="Times New Roman" w:cs="Times New Roman"/>
                <w:color w:val="000000"/>
                <w:sz w:val="20"/>
                <w:szCs w:val="20"/>
              </w:rPr>
              <w:t>-0.4282</w:t>
            </w:r>
          </w:p>
        </w:tc>
        <w:tc>
          <w:tcPr>
            <w:tcW w:w="742" w:type="pct"/>
            <w:tcBorders>
              <w:top w:val="single" w:sz="4" w:space="0" w:color="auto"/>
              <w:left w:val="nil"/>
              <w:bottom w:val="single" w:sz="4" w:space="0" w:color="auto"/>
              <w:right w:val="double" w:sz="6" w:space="0" w:color="auto"/>
            </w:tcBorders>
            <w:shd w:val="clear" w:color="auto" w:fill="auto"/>
            <w:noWrap/>
            <w:vAlign w:val="center"/>
            <w:hideMark/>
          </w:tcPr>
          <w:p w14:paraId="39111531" w14:textId="77777777" w:rsidR="00971C0D" w:rsidRPr="00AB11E2" w:rsidRDefault="00971C0D" w:rsidP="001C5A71">
            <w:pPr>
              <w:spacing w:after="0"/>
              <w:ind w:firstLine="0"/>
              <w:jc w:val="left"/>
              <w:rPr>
                <w:rFonts w:eastAsia="Times New Roman" w:cs="Times New Roman"/>
                <w:color w:val="000000"/>
                <w:sz w:val="20"/>
                <w:szCs w:val="20"/>
              </w:rPr>
            </w:pPr>
            <w:r w:rsidRPr="00AB11E2">
              <w:rPr>
                <w:rFonts w:eastAsia="Times New Roman" w:cs="Times New Roman"/>
                <w:color w:val="000000"/>
                <w:sz w:val="20"/>
                <w:szCs w:val="20"/>
              </w:rPr>
              <w:t>-7.9420</w:t>
            </w:r>
          </w:p>
        </w:tc>
      </w:tr>
      <w:tr w:rsidR="00971C0D" w:rsidRPr="00AB11E2" w14:paraId="478E03B9" w14:textId="77777777" w:rsidTr="00971C0D">
        <w:trPr>
          <w:trHeight w:val="300"/>
        </w:trPr>
        <w:tc>
          <w:tcPr>
            <w:tcW w:w="1959" w:type="pct"/>
            <w:tcBorders>
              <w:top w:val="nil"/>
              <w:left w:val="double" w:sz="6" w:space="0" w:color="auto"/>
              <w:bottom w:val="nil"/>
              <w:right w:val="single" w:sz="4" w:space="0" w:color="auto"/>
            </w:tcBorders>
            <w:shd w:val="clear" w:color="auto" w:fill="auto"/>
            <w:noWrap/>
            <w:vAlign w:val="center"/>
            <w:hideMark/>
          </w:tcPr>
          <w:p w14:paraId="039812B0" w14:textId="36943816" w:rsidR="00971C0D" w:rsidRPr="00AB11E2" w:rsidRDefault="00971C0D" w:rsidP="001C5A71">
            <w:pPr>
              <w:spacing w:after="0"/>
              <w:ind w:firstLine="0"/>
              <w:jc w:val="left"/>
              <w:rPr>
                <w:rFonts w:eastAsia="Times New Roman" w:cs="Times New Roman"/>
                <w:color w:val="000000"/>
                <w:sz w:val="20"/>
                <w:szCs w:val="20"/>
              </w:rPr>
            </w:pPr>
            <w:r w:rsidRPr="00AB11E2">
              <w:rPr>
                <w:rFonts w:eastAsia="Times New Roman" w:cs="Times New Roman"/>
                <w:color w:val="000000"/>
                <w:sz w:val="20"/>
                <w:szCs w:val="20"/>
              </w:rPr>
              <w:t>Threshold 1</w:t>
            </w:r>
            <w:r w:rsidR="003E4F28">
              <w:rPr>
                <w:rFonts w:eastAsia="Times New Roman" w:cs="Times New Roman"/>
                <w:color w:val="000000"/>
                <w:sz w:val="20"/>
                <w:szCs w:val="20"/>
              </w:rPr>
              <w:t>4</w:t>
            </w:r>
          </w:p>
        </w:tc>
        <w:tc>
          <w:tcPr>
            <w:tcW w:w="779" w:type="pct"/>
            <w:tcBorders>
              <w:top w:val="nil"/>
              <w:left w:val="nil"/>
              <w:bottom w:val="nil"/>
              <w:right w:val="single" w:sz="4" w:space="0" w:color="auto"/>
            </w:tcBorders>
            <w:shd w:val="clear" w:color="auto" w:fill="auto"/>
            <w:noWrap/>
            <w:vAlign w:val="center"/>
            <w:hideMark/>
          </w:tcPr>
          <w:p w14:paraId="7C11AD98" w14:textId="77777777" w:rsidR="00971C0D" w:rsidRPr="00AB11E2" w:rsidRDefault="00971C0D" w:rsidP="001C5A71">
            <w:pPr>
              <w:spacing w:after="0"/>
              <w:ind w:firstLine="0"/>
              <w:jc w:val="left"/>
              <w:rPr>
                <w:rFonts w:eastAsia="Times New Roman" w:cs="Times New Roman"/>
                <w:color w:val="000000"/>
                <w:sz w:val="20"/>
                <w:szCs w:val="20"/>
              </w:rPr>
            </w:pPr>
            <w:r w:rsidRPr="00AB11E2">
              <w:rPr>
                <w:rFonts w:eastAsia="Times New Roman" w:cs="Times New Roman"/>
                <w:color w:val="000000"/>
                <w:sz w:val="20"/>
                <w:szCs w:val="20"/>
              </w:rPr>
              <w:t>-1.6344</w:t>
            </w:r>
          </w:p>
        </w:tc>
        <w:tc>
          <w:tcPr>
            <w:tcW w:w="741" w:type="pct"/>
            <w:tcBorders>
              <w:top w:val="nil"/>
              <w:left w:val="nil"/>
              <w:bottom w:val="nil"/>
              <w:right w:val="single" w:sz="4" w:space="0" w:color="auto"/>
            </w:tcBorders>
            <w:shd w:val="clear" w:color="auto" w:fill="auto"/>
            <w:noWrap/>
            <w:vAlign w:val="center"/>
            <w:hideMark/>
          </w:tcPr>
          <w:p w14:paraId="4D3DA13F" w14:textId="77777777" w:rsidR="00971C0D" w:rsidRPr="00AB11E2" w:rsidRDefault="00971C0D" w:rsidP="001C5A71">
            <w:pPr>
              <w:spacing w:after="0"/>
              <w:ind w:firstLine="0"/>
              <w:jc w:val="left"/>
              <w:rPr>
                <w:rFonts w:eastAsia="Times New Roman" w:cs="Times New Roman"/>
                <w:color w:val="000000"/>
                <w:sz w:val="20"/>
                <w:szCs w:val="20"/>
              </w:rPr>
            </w:pPr>
            <w:r w:rsidRPr="00AB11E2">
              <w:rPr>
                <w:rFonts w:eastAsia="Times New Roman" w:cs="Times New Roman"/>
                <w:color w:val="000000"/>
                <w:sz w:val="20"/>
                <w:szCs w:val="20"/>
              </w:rPr>
              <w:t>-17.2810</w:t>
            </w:r>
          </w:p>
        </w:tc>
        <w:tc>
          <w:tcPr>
            <w:tcW w:w="779" w:type="pct"/>
            <w:tcBorders>
              <w:top w:val="nil"/>
              <w:left w:val="nil"/>
              <w:bottom w:val="nil"/>
              <w:right w:val="single" w:sz="4" w:space="0" w:color="auto"/>
            </w:tcBorders>
            <w:shd w:val="clear" w:color="auto" w:fill="auto"/>
            <w:noWrap/>
            <w:vAlign w:val="center"/>
            <w:hideMark/>
          </w:tcPr>
          <w:p w14:paraId="505FBFA2" w14:textId="77777777" w:rsidR="00971C0D" w:rsidRPr="00AB11E2" w:rsidRDefault="00971C0D" w:rsidP="001C5A71">
            <w:pPr>
              <w:spacing w:after="0"/>
              <w:ind w:firstLine="0"/>
              <w:jc w:val="left"/>
              <w:rPr>
                <w:rFonts w:eastAsia="Times New Roman" w:cs="Times New Roman"/>
                <w:color w:val="000000"/>
                <w:sz w:val="20"/>
                <w:szCs w:val="20"/>
              </w:rPr>
            </w:pPr>
            <w:r w:rsidRPr="00AB11E2">
              <w:rPr>
                <w:rFonts w:eastAsia="Times New Roman" w:cs="Times New Roman"/>
                <w:color w:val="000000"/>
                <w:sz w:val="20"/>
                <w:szCs w:val="20"/>
              </w:rPr>
              <w:t>-1.6498</w:t>
            </w:r>
          </w:p>
        </w:tc>
        <w:tc>
          <w:tcPr>
            <w:tcW w:w="742" w:type="pct"/>
            <w:tcBorders>
              <w:top w:val="nil"/>
              <w:left w:val="nil"/>
              <w:bottom w:val="nil"/>
              <w:right w:val="double" w:sz="6" w:space="0" w:color="auto"/>
            </w:tcBorders>
            <w:shd w:val="clear" w:color="auto" w:fill="auto"/>
            <w:noWrap/>
            <w:vAlign w:val="center"/>
            <w:hideMark/>
          </w:tcPr>
          <w:p w14:paraId="04478A37" w14:textId="77777777" w:rsidR="00971C0D" w:rsidRPr="00AB11E2" w:rsidRDefault="00971C0D" w:rsidP="001C5A71">
            <w:pPr>
              <w:spacing w:after="0"/>
              <w:ind w:firstLine="0"/>
              <w:jc w:val="left"/>
              <w:rPr>
                <w:rFonts w:eastAsia="Times New Roman" w:cs="Times New Roman"/>
                <w:color w:val="000000"/>
                <w:sz w:val="20"/>
                <w:szCs w:val="20"/>
              </w:rPr>
            </w:pPr>
            <w:r w:rsidRPr="00AB11E2">
              <w:rPr>
                <w:rFonts w:eastAsia="Times New Roman" w:cs="Times New Roman"/>
                <w:color w:val="000000"/>
                <w:sz w:val="20"/>
                <w:szCs w:val="20"/>
              </w:rPr>
              <w:t>-17.3010</w:t>
            </w:r>
          </w:p>
        </w:tc>
      </w:tr>
      <w:tr w:rsidR="00971C0D" w:rsidRPr="00AB11E2" w14:paraId="404757B3" w14:textId="77777777" w:rsidTr="00AB11E2">
        <w:trPr>
          <w:trHeight w:val="310"/>
        </w:trPr>
        <w:tc>
          <w:tcPr>
            <w:tcW w:w="5000" w:type="pct"/>
            <w:gridSpan w:val="5"/>
            <w:tcBorders>
              <w:top w:val="double" w:sz="6" w:space="0" w:color="auto"/>
              <w:left w:val="double" w:sz="6" w:space="0" w:color="auto"/>
              <w:bottom w:val="double" w:sz="6" w:space="0" w:color="auto"/>
              <w:right w:val="double" w:sz="6" w:space="0" w:color="000000"/>
            </w:tcBorders>
            <w:shd w:val="clear" w:color="auto" w:fill="auto"/>
            <w:noWrap/>
            <w:vAlign w:val="center"/>
            <w:hideMark/>
          </w:tcPr>
          <w:p w14:paraId="2E319C56" w14:textId="77777777" w:rsidR="00971C0D" w:rsidRPr="00AB11E2" w:rsidRDefault="00971C0D" w:rsidP="003E4F28">
            <w:pPr>
              <w:spacing w:after="0"/>
              <w:ind w:firstLine="0"/>
              <w:jc w:val="center"/>
              <w:rPr>
                <w:rFonts w:eastAsia="Times New Roman" w:cs="Times New Roman"/>
                <w:b/>
                <w:bCs/>
                <w:i/>
                <w:iCs/>
                <w:color w:val="000000"/>
                <w:sz w:val="20"/>
                <w:szCs w:val="20"/>
              </w:rPr>
            </w:pPr>
            <w:r w:rsidRPr="00AB11E2">
              <w:rPr>
                <w:rFonts w:eastAsia="Times New Roman" w:cs="Times New Roman"/>
                <w:b/>
                <w:bCs/>
                <w:i/>
                <w:iCs/>
                <w:color w:val="000000"/>
                <w:sz w:val="20"/>
                <w:szCs w:val="20"/>
              </w:rPr>
              <w:t>Unobserved Effects</w:t>
            </w:r>
          </w:p>
        </w:tc>
      </w:tr>
      <w:tr w:rsidR="00971C0D" w:rsidRPr="00AB11E2" w14:paraId="79455E3B" w14:textId="77777777" w:rsidTr="00971C0D">
        <w:trPr>
          <w:trHeight w:val="300"/>
        </w:trPr>
        <w:tc>
          <w:tcPr>
            <w:tcW w:w="1959" w:type="pct"/>
            <w:tcBorders>
              <w:top w:val="nil"/>
              <w:left w:val="double" w:sz="6" w:space="0" w:color="auto"/>
              <w:bottom w:val="single" w:sz="4" w:space="0" w:color="auto"/>
              <w:right w:val="single" w:sz="4" w:space="0" w:color="auto"/>
            </w:tcBorders>
            <w:shd w:val="clear" w:color="auto" w:fill="auto"/>
            <w:noWrap/>
            <w:vAlign w:val="center"/>
            <w:hideMark/>
          </w:tcPr>
          <w:p w14:paraId="0BFC3A4F" w14:textId="77777777" w:rsidR="00971C0D" w:rsidRPr="00AB11E2" w:rsidRDefault="00971C0D" w:rsidP="001C5A71">
            <w:pPr>
              <w:spacing w:after="0"/>
              <w:ind w:firstLine="0"/>
              <w:jc w:val="left"/>
              <w:rPr>
                <w:rFonts w:eastAsia="Times New Roman" w:cs="Times New Roman"/>
                <w:b/>
                <w:bCs/>
                <w:color w:val="000000"/>
                <w:sz w:val="20"/>
                <w:szCs w:val="20"/>
              </w:rPr>
            </w:pPr>
            <w:r w:rsidRPr="00AB11E2">
              <w:rPr>
                <w:rFonts w:eastAsia="Times New Roman" w:cs="Times New Roman"/>
                <w:b/>
                <w:bCs/>
                <w:color w:val="000000"/>
                <w:sz w:val="20"/>
                <w:szCs w:val="20"/>
              </w:rPr>
              <w:t>Variables </w:t>
            </w:r>
          </w:p>
        </w:tc>
        <w:tc>
          <w:tcPr>
            <w:tcW w:w="1520" w:type="pct"/>
            <w:gridSpan w:val="2"/>
            <w:tcBorders>
              <w:top w:val="nil"/>
              <w:left w:val="nil"/>
              <w:bottom w:val="single" w:sz="4" w:space="0" w:color="auto"/>
              <w:right w:val="single" w:sz="4" w:space="0" w:color="auto"/>
            </w:tcBorders>
            <w:shd w:val="clear" w:color="auto" w:fill="auto"/>
            <w:noWrap/>
            <w:vAlign w:val="center"/>
            <w:hideMark/>
          </w:tcPr>
          <w:p w14:paraId="665598BA" w14:textId="77777777" w:rsidR="00971C0D" w:rsidRPr="00AB11E2" w:rsidRDefault="00971C0D" w:rsidP="001C5A71">
            <w:pPr>
              <w:spacing w:after="0"/>
              <w:ind w:firstLine="0"/>
              <w:jc w:val="left"/>
              <w:rPr>
                <w:rFonts w:eastAsia="Times New Roman" w:cs="Times New Roman"/>
                <w:b/>
                <w:bCs/>
                <w:color w:val="000000"/>
                <w:sz w:val="20"/>
                <w:szCs w:val="20"/>
              </w:rPr>
            </w:pPr>
            <w:r w:rsidRPr="00AB11E2">
              <w:rPr>
                <w:rFonts w:eastAsia="Times New Roman" w:cs="Times New Roman"/>
                <w:b/>
                <w:bCs/>
                <w:color w:val="000000"/>
                <w:sz w:val="20"/>
                <w:szCs w:val="20"/>
              </w:rPr>
              <w:t>Estimate</w:t>
            </w:r>
          </w:p>
        </w:tc>
        <w:tc>
          <w:tcPr>
            <w:tcW w:w="1521" w:type="pct"/>
            <w:gridSpan w:val="2"/>
            <w:tcBorders>
              <w:top w:val="nil"/>
              <w:left w:val="nil"/>
              <w:bottom w:val="single" w:sz="4" w:space="0" w:color="auto"/>
              <w:right w:val="double" w:sz="6" w:space="0" w:color="000000"/>
            </w:tcBorders>
            <w:shd w:val="clear" w:color="auto" w:fill="auto"/>
            <w:noWrap/>
            <w:vAlign w:val="center"/>
            <w:hideMark/>
          </w:tcPr>
          <w:p w14:paraId="7CD101F7" w14:textId="77777777" w:rsidR="00971C0D" w:rsidRPr="00AB11E2" w:rsidRDefault="00971C0D" w:rsidP="001C5A71">
            <w:pPr>
              <w:spacing w:after="0"/>
              <w:ind w:firstLine="0"/>
              <w:jc w:val="left"/>
              <w:rPr>
                <w:rFonts w:eastAsia="Times New Roman" w:cs="Times New Roman"/>
                <w:b/>
                <w:bCs/>
                <w:color w:val="000000"/>
                <w:sz w:val="20"/>
                <w:szCs w:val="20"/>
              </w:rPr>
            </w:pPr>
            <w:r w:rsidRPr="00AB11E2">
              <w:rPr>
                <w:rFonts w:eastAsia="Times New Roman" w:cs="Times New Roman"/>
                <w:b/>
                <w:bCs/>
                <w:color w:val="000000"/>
                <w:sz w:val="20"/>
                <w:szCs w:val="20"/>
              </w:rPr>
              <w:t>t stat</w:t>
            </w:r>
          </w:p>
        </w:tc>
      </w:tr>
      <w:tr w:rsidR="00971C0D" w:rsidRPr="00AB11E2" w14:paraId="0C4FEB81" w14:textId="77777777" w:rsidTr="00971C0D">
        <w:trPr>
          <w:trHeight w:val="290"/>
        </w:trPr>
        <w:tc>
          <w:tcPr>
            <w:tcW w:w="1959" w:type="pct"/>
            <w:tcBorders>
              <w:top w:val="nil"/>
              <w:left w:val="double" w:sz="6" w:space="0" w:color="auto"/>
              <w:bottom w:val="single" w:sz="4" w:space="0" w:color="auto"/>
              <w:right w:val="single" w:sz="4" w:space="0" w:color="auto"/>
            </w:tcBorders>
            <w:shd w:val="clear" w:color="auto" w:fill="auto"/>
            <w:noWrap/>
            <w:vAlign w:val="center"/>
            <w:hideMark/>
          </w:tcPr>
          <w:p w14:paraId="753D0739" w14:textId="3E932C2E" w:rsidR="00971C0D" w:rsidRPr="00AB11E2" w:rsidRDefault="00971C0D" w:rsidP="001C5A71">
            <w:pPr>
              <w:spacing w:after="0"/>
              <w:ind w:firstLine="0"/>
              <w:jc w:val="left"/>
              <w:rPr>
                <w:rFonts w:eastAsia="Times New Roman" w:cs="Times New Roman"/>
                <w:color w:val="000000"/>
                <w:sz w:val="20"/>
                <w:szCs w:val="20"/>
              </w:rPr>
            </w:pPr>
            <w:r w:rsidRPr="00AB11E2">
              <w:rPr>
                <w:rFonts w:eastAsia="Times New Roman" w:cs="Times New Roman"/>
                <w:color w:val="000000"/>
                <w:sz w:val="20"/>
                <w:szCs w:val="20"/>
              </w:rPr>
              <w:t>Airport-</w:t>
            </w:r>
            <w:r>
              <w:rPr>
                <w:rFonts w:eastAsia="Times New Roman" w:cs="Times New Roman"/>
                <w:color w:val="000000"/>
                <w:sz w:val="20"/>
                <w:szCs w:val="20"/>
              </w:rPr>
              <w:t>Year</w:t>
            </w:r>
            <w:r w:rsidRPr="00AB11E2">
              <w:rPr>
                <w:rFonts w:eastAsia="Times New Roman" w:cs="Times New Roman"/>
                <w:color w:val="000000"/>
                <w:sz w:val="20"/>
                <w:szCs w:val="20"/>
              </w:rPr>
              <w:t xml:space="preserve"> specific effect</w:t>
            </w:r>
          </w:p>
        </w:tc>
        <w:tc>
          <w:tcPr>
            <w:tcW w:w="1520" w:type="pct"/>
            <w:gridSpan w:val="2"/>
            <w:tcBorders>
              <w:top w:val="single" w:sz="4" w:space="0" w:color="auto"/>
              <w:left w:val="nil"/>
              <w:bottom w:val="single" w:sz="4" w:space="0" w:color="auto"/>
              <w:right w:val="single" w:sz="4" w:space="0" w:color="auto"/>
            </w:tcBorders>
            <w:shd w:val="clear" w:color="auto" w:fill="auto"/>
            <w:noWrap/>
            <w:vAlign w:val="center"/>
            <w:hideMark/>
          </w:tcPr>
          <w:p w14:paraId="414B1768" w14:textId="77777777" w:rsidR="00971C0D" w:rsidRPr="00AB11E2" w:rsidRDefault="00971C0D" w:rsidP="001C5A71">
            <w:pPr>
              <w:spacing w:after="0"/>
              <w:ind w:firstLine="0"/>
              <w:jc w:val="left"/>
              <w:rPr>
                <w:rFonts w:eastAsia="Times New Roman" w:cs="Times New Roman"/>
                <w:color w:val="000000"/>
                <w:sz w:val="20"/>
                <w:szCs w:val="20"/>
              </w:rPr>
            </w:pPr>
            <w:r w:rsidRPr="00AB11E2">
              <w:rPr>
                <w:rFonts w:eastAsia="Times New Roman" w:cs="Times New Roman"/>
                <w:color w:val="000000"/>
                <w:sz w:val="20"/>
                <w:szCs w:val="20"/>
              </w:rPr>
              <w:t>1.9572</w:t>
            </w:r>
          </w:p>
        </w:tc>
        <w:tc>
          <w:tcPr>
            <w:tcW w:w="1521" w:type="pct"/>
            <w:gridSpan w:val="2"/>
            <w:tcBorders>
              <w:top w:val="single" w:sz="4" w:space="0" w:color="auto"/>
              <w:left w:val="nil"/>
              <w:bottom w:val="single" w:sz="4" w:space="0" w:color="auto"/>
              <w:right w:val="double" w:sz="6" w:space="0" w:color="000000"/>
            </w:tcBorders>
            <w:shd w:val="clear" w:color="auto" w:fill="auto"/>
            <w:noWrap/>
            <w:vAlign w:val="center"/>
            <w:hideMark/>
          </w:tcPr>
          <w:p w14:paraId="78CDDACD" w14:textId="77777777" w:rsidR="00971C0D" w:rsidRPr="00AB11E2" w:rsidRDefault="00971C0D" w:rsidP="001C5A71">
            <w:pPr>
              <w:spacing w:after="0"/>
              <w:ind w:firstLine="0"/>
              <w:jc w:val="left"/>
              <w:rPr>
                <w:rFonts w:eastAsia="Times New Roman" w:cs="Times New Roman"/>
                <w:color w:val="000000"/>
                <w:sz w:val="20"/>
                <w:szCs w:val="20"/>
              </w:rPr>
            </w:pPr>
            <w:r w:rsidRPr="00AB11E2">
              <w:rPr>
                <w:rFonts w:eastAsia="Times New Roman" w:cs="Times New Roman"/>
                <w:color w:val="000000"/>
                <w:sz w:val="20"/>
                <w:szCs w:val="20"/>
              </w:rPr>
              <w:t>38.3520</w:t>
            </w:r>
          </w:p>
        </w:tc>
      </w:tr>
      <w:tr w:rsidR="00971C0D" w:rsidRPr="00AB11E2" w14:paraId="08A62225" w14:textId="77777777" w:rsidTr="00971C0D">
        <w:trPr>
          <w:trHeight w:val="300"/>
        </w:trPr>
        <w:tc>
          <w:tcPr>
            <w:tcW w:w="1959" w:type="pct"/>
            <w:tcBorders>
              <w:top w:val="nil"/>
              <w:left w:val="double" w:sz="6" w:space="0" w:color="auto"/>
              <w:bottom w:val="double" w:sz="6" w:space="0" w:color="auto"/>
              <w:right w:val="single" w:sz="4" w:space="0" w:color="auto"/>
            </w:tcBorders>
            <w:shd w:val="clear" w:color="auto" w:fill="auto"/>
            <w:noWrap/>
            <w:vAlign w:val="center"/>
            <w:hideMark/>
          </w:tcPr>
          <w:p w14:paraId="710A5F3E" w14:textId="5F468114" w:rsidR="00971C0D" w:rsidRPr="00AB11E2" w:rsidRDefault="00971C0D" w:rsidP="001C5A71">
            <w:pPr>
              <w:spacing w:after="0"/>
              <w:ind w:firstLine="0"/>
              <w:jc w:val="left"/>
              <w:rPr>
                <w:rFonts w:eastAsia="Times New Roman" w:cs="Times New Roman"/>
                <w:color w:val="000000"/>
                <w:sz w:val="20"/>
                <w:szCs w:val="20"/>
              </w:rPr>
            </w:pPr>
            <w:r w:rsidRPr="00AB11E2">
              <w:rPr>
                <w:rFonts w:eastAsia="Times New Roman" w:cs="Times New Roman"/>
                <w:color w:val="000000"/>
                <w:sz w:val="20"/>
                <w:szCs w:val="20"/>
              </w:rPr>
              <w:t>Airport-</w:t>
            </w:r>
            <w:r>
              <w:rPr>
                <w:rFonts w:eastAsia="Times New Roman" w:cs="Times New Roman"/>
                <w:color w:val="000000"/>
                <w:sz w:val="20"/>
                <w:szCs w:val="20"/>
              </w:rPr>
              <w:t>Quarter</w:t>
            </w:r>
            <w:r w:rsidRPr="00AB11E2">
              <w:rPr>
                <w:rFonts w:eastAsia="Times New Roman" w:cs="Times New Roman"/>
                <w:color w:val="000000"/>
                <w:sz w:val="20"/>
                <w:szCs w:val="20"/>
              </w:rPr>
              <w:t xml:space="preserve"> specific effect</w:t>
            </w:r>
          </w:p>
        </w:tc>
        <w:tc>
          <w:tcPr>
            <w:tcW w:w="1520" w:type="pct"/>
            <w:gridSpan w:val="2"/>
            <w:tcBorders>
              <w:top w:val="single" w:sz="4" w:space="0" w:color="auto"/>
              <w:left w:val="nil"/>
              <w:bottom w:val="double" w:sz="6" w:space="0" w:color="auto"/>
              <w:right w:val="single" w:sz="4" w:space="0" w:color="auto"/>
            </w:tcBorders>
            <w:shd w:val="clear" w:color="auto" w:fill="auto"/>
            <w:noWrap/>
            <w:vAlign w:val="center"/>
            <w:hideMark/>
          </w:tcPr>
          <w:p w14:paraId="35F4D43F" w14:textId="77777777" w:rsidR="00971C0D" w:rsidRPr="00AB11E2" w:rsidRDefault="00971C0D" w:rsidP="001C5A71">
            <w:pPr>
              <w:spacing w:after="0"/>
              <w:ind w:firstLine="0"/>
              <w:jc w:val="left"/>
              <w:rPr>
                <w:rFonts w:eastAsia="Times New Roman" w:cs="Times New Roman"/>
                <w:color w:val="000000"/>
                <w:sz w:val="20"/>
                <w:szCs w:val="20"/>
              </w:rPr>
            </w:pPr>
            <w:r w:rsidRPr="00AB11E2">
              <w:rPr>
                <w:rFonts w:eastAsia="Times New Roman" w:cs="Times New Roman"/>
                <w:color w:val="000000"/>
                <w:sz w:val="20"/>
                <w:szCs w:val="20"/>
              </w:rPr>
              <w:t>0.3668</w:t>
            </w:r>
          </w:p>
        </w:tc>
        <w:tc>
          <w:tcPr>
            <w:tcW w:w="1521" w:type="pct"/>
            <w:gridSpan w:val="2"/>
            <w:tcBorders>
              <w:top w:val="single" w:sz="4" w:space="0" w:color="auto"/>
              <w:left w:val="nil"/>
              <w:bottom w:val="double" w:sz="6" w:space="0" w:color="auto"/>
              <w:right w:val="double" w:sz="6" w:space="0" w:color="000000"/>
            </w:tcBorders>
            <w:shd w:val="clear" w:color="auto" w:fill="auto"/>
            <w:noWrap/>
            <w:vAlign w:val="center"/>
            <w:hideMark/>
          </w:tcPr>
          <w:p w14:paraId="0C7F3F25" w14:textId="77777777" w:rsidR="00971C0D" w:rsidRPr="00AB11E2" w:rsidRDefault="00971C0D" w:rsidP="001C5A71">
            <w:pPr>
              <w:spacing w:after="0"/>
              <w:ind w:firstLine="0"/>
              <w:jc w:val="left"/>
              <w:rPr>
                <w:rFonts w:eastAsia="Times New Roman" w:cs="Times New Roman"/>
                <w:color w:val="000000"/>
                <w:sz w:val="20"/>
                <w:szCs w:val="20"/>
              </w:rPr>
            </w:pPr>
            <w:r w:rsidRPr="00AB11E2">
              <w:rPr>
                <w:rFonts w:eastAsia="Times New Roman" w:cs="Times New Roman"/>
                <w:color w:val="000000"/>
                <w:sz w:val="20"/>
                <w:szCs w:val="20"/>
              </w:rPr>
              <w:t>19.8320</w:t>
            </w:r>
          </w:p>
        </w:tc>
      </w:tr>
    </w:tbl>
    <w:p w14:paraId="41329096" w14:textId="04A6759C" w:rsidR="00EA782E" w:rsidRDefault="00EA782E" w:rsidP="001C5A71">
      <w:pPr>
        <w:ind w:firstLine="0"/>
        <w:rPr>
          <w:rFonts w:cs="Times New Roman"/>
          <w:sz w:val="20"/>
          <w:szCs w:val="20"/>
        </w:rPr>
      </w:pPr>
      <w:r w:rsidRPr="002950A7">
        <w:rPr>
          <w:rFonts w:cs="Times New Roman"/>
          <w:sz w:val="20"/>
          <w:szCs w:val="20"/>
          <w:vertAlign w:val="superscript"/>
        </w:rPr>
        <w:t>1</w:t>
      </w:r>
      <w:r w:rsidRPr="002950A7">
        <w:rPr>
          <w:rFonts w:cs="Times New Roman"/>
          <w:sz w:val="20"/>
          <w:szCs w:val="20"/>
        </w:rPr>
        <w:t>= Significant at 9</w:t>
      </w:r>
      <w:r>
        <w:rPr>
          <w:rFonts w:cs="Times New Roman"/>
          <w:sz w:val="20"/>
          <w:szCs w:val="20"/>
        </w:rPr>
        <w:t>0</w:t>
      </w:r>
      <w:r w:rsidRPr="002950A7">
        <w:rPr>
          <w:rFonts w:cs="Times New Roman"/>
          <w:sz w:val="20"/>
          <w:szCs w:val="20"/>
        </w:rPr>
        <w:t>% confidence level</w:t>
      </w:r>
    </w:p>
    <w:p w14:paraId="7E2E8C4C" w14:textId="1F43273A" w:rsidR="00616361" w:rsidRDefault="00EC21F4" w:rsidP="008D7356">
      <w:pPr>
        <w:pStyle w:val="Heading1"/>
        <w:spacing w:before="0"/>
      </w:pPr>
      <w:r>
        <w:t>MODEL VALIDATION</w:t>
      </w:r>
    </w:p>
    <w:p w14:paraId="6A09DB29" w14:textId="59EA58CF" w:rsidR="00AB11E2" w:rsidRDefault="00807C4E" w:rsidP="007D14D8">
      <w:pPr>
        <w:spacing w:after="0"/>
        <w:ind w:firstLine="0"/>
        <w:rPr>
          <w:rFonts w:cs="Times New Roman"/>
          <w:szCs w:val="24"/>
        </w:rPr>
      </w:pPr>
      <w:r>
        <w:rPr>
          <w:rFonts w:cs="Times New Roman"/>
          <w:szCs w:val="24"/>
        </w:rPr>
        <w:t>The holdout sample with quarterly passenger arrivals and departures for year 2017 is used to perform the validation test. The validation set consists of 1,609 observations</w:t>
      </w:r>
      <w:r w:rsidR="00B62DB2">
        <w:rPr>
          <w:rFonts w:cs="Times New Roman"/>
          <w:szCs w:val="24"/>
        </w:rPr>
        <w:t xml:space="preserve"> for 415 airports</w:t>
      </w:r>
      <w:r>
        <w:rPr>
          <w:rFonts w:cs="Times New Roman"/>
          <w:szCs w:val="24"/>
        </w:rPr>
        <w:t xml:space="preserve">. </w:t>
      </w:r>
      <w:r w:rsidR="00EC21F4">
        <w:rPr>
          <w:rFonts w:cs="Times New Roman"/>
          <w:szCs w:val="24"/>
        </w:rPr>
        <w:t xml:space="preserve">To test the predictive performance of the proposed model, a validation exercise is performed in this study </w:t>
      </w:r>
      <w:r>
        <w:rPr>
          <w:rFonts w:cs="Times New Roman"/>
          <w:szCs w:val="24"/>
        </w:rPr>
        <w:t>following the same procedure</w:t>
      </w:r>
      <w:r w:rsidR="009A7AB8">
        <w:rPr>
          <w:rFonts w:cs="Times New Roman"/>
          <w:szCs w:val="24"/>
        </w:rPr>
        <w:t>s</w:t>
      </w:r>
      <w:r>
        <w:rPr>
          <w:rFonts w:cs="Times New Roman"/>
          <w:szCs w:val="24"/>
        </w:rPr>
        <w:t xml:space="preserve"> outlined in </w:t>
      </w:r>
      <w:r w:rsidR="00DF12E7">
        <w:rPr>
          <w:rFonts w:cs="Times New Roman"/>
          <w:szCs w:val="24"/>
        </w:rPr>
        <w:t>Section 4</w:t>
      </w:r>
      <w:r>
        <w:rPr>
          <w:rFonts w:cs="Times New Roman"/>
          <w:szCs w:val="24"/>
        </w:rPr>
        <w:t xml:space="preserve">. First, we compared the performance of the traditional linear regression with the independent GOP model. </w:t>
      </w:r>
      <w:r w:rsidR="007D14D8">
        <w:rPr>
          <w:rFonts w:cs="Times New Roman"/>
          <w:szCs w:val="24"/>
        </w:rPr>
        <w:t xml:space="preserve">To perform the validation analysis, </w:t>
      </w:r>
      <w:r w:rsidR="007D14D8" w:rsidRPr="007D14D8">
        <w:rPr>
          <w:rFonts w:cs="Times New Roman"/>
          <w:szCs w:val="24"/>
        </w:rPr>
        <w:t xml:space="preserve">25 data samples, of </w:t>
      </w:r>
      <w:r w:rsidR="007D14D8">
        <w:rPr>
          <w:rFonts w:cs="Times New Roman"/>
          <w:szCs w:val="24"/>
        </w:rPr>
        <w:t>100 airports</w:t>
      </w:r>
      <w:r w:rsidR="007D14D8" w:rsidRPr="007D14D8">
        <w:rPr>
          <w:rFonts w:cs="Times New Roman"/>
          <w:szCs w:val="24"/>
        </w:rPr>
        <w:t xml:space="preserve"> each, are</w:t>
      </w:r>
      <w:r w:rsidR="007D14D8">
        <w:rPr>
          <w:rFonts w:cs="Times New Roman"/>
          <w:szCs w:val="24"/>
        </w:rPr>
        <w:t xml:space="preserve"> </w:t>
      </w:r>
      <w:r w:rsidR="007D14D8" w:rsidRPr="007D14D8">
        <w:rPr>
          <w:rFonts w:cs="Times New Roman"/>
          <w:szCs w:val="24"/>
        </w:rPr>
        <w:t xml:space="preserve">randomly generated from the hold out validation sample consisting of </w:t>
      </w:r>
      <w:r w:rsidR="007D14D8">
        <w:rPr>
          <w:rFonts w:cs="Times New Roman"/>
          <w:szCs w:val="24"/>
        </w:rPr>
        <w:t xml:space="preserve">415 airports. </w:t>
      </w:r>
      <w:r w:rsidR="009E3611">
        <w:rPr>
          <w:rFonts w:cs="Times New Roman"/>
          <w:szCs w:val="24"/>
        </w:rPr>
        <w:t xml:space="preserve">Predicted </w:t>
      </w:r>
      <w:r w:rsidR="00616926">
        <w:rPr>
          <w:rFonts w:cs="Times New Roman"/>
          <w:szCs w:val="24"/>
        </w:rPr>
        <w:t>R</w:t>
      </w:r>
      <w:r w:rsidR="00616926">
        <w:rPr>
          <w:rFonts w:cs="Times New Roman"/>
          <w:szCs w:val="24"/>
          <w:vertAlign w:val="superscript"/>
        </w:rPr>
        <w:t>2</w:t>
      </w:r>
      <w:r w:rsidR="009E3611">
        <w:rPr>
          <w:rFonts w:cs="Times New Roman"/>
          <w:szCs w:val="24"/>
        </w:rPr>
        <w:t xml:space="preserve"> </w:t>
      </w:r>
      <w:r w:rsidR="000A1370">
        <w:rPr>
          <w:rFonts w:cs="Times New Roman"/>
          <w:szCs w:val="24"/>
        </w:rPr>
        <w:t xml:space="preserve">and Log-likelihood </w:t>
      </w:r>
      <w:r w:rsidR="00616926">
        <w:rPr>
          <w:rFonts w:cs="Times New Roman"/>
          <w:szCs w:val="24"/>
        </w:rPr>
        <w:t xml:space="preserve">values for linear regression model and GOP model are plotted in Figure 2. </w:t>
      </w:r>
      <w:r w:rsidR="008F2649">
        <w:rPr>
          <w:rFonts w:cs="Times New Roman"/>
          <w:szCs w:val="24"/>
        </w:rPr>
        <w:t>F</w:t>
      </w:r>
      <w:r w:rsidR="008F2649" w:rsidRPr="008F2649">
        <w:rPr>
          <w:rFonts w:cs="Times New Roman"/>
          <w:szCs w:val="24"/>
        </w:rPr>
        <w:t>igure 2 clearly highlight</w:t>
      </w:r>
      <w:r w:rsidR="008F2649">
        <w:rPr>
          <w:rFonts w:cs="Times New Roman"/>
          <w:szCs w:val="24"/>
        </w:rPr>
        <w:t>s</w:t>
      </w:r>
      <w:r w:rsidR="008F2649" w:rsidRPr="008F2649">
        <w:rPr>
          <w:rFonts w:cs="Times New Roman"/>
          <w:szCs w:val="24"/>
        </w:rPr>
        <w:t xml:space="preserve"> the </w:t>
      </w:r>
      <w:r w:rsidR="008F2649">
        <w:rPr>
          <w:rFonts w:cs="Times New Roman"/>
          <w:szCs w:val="24"/>
        </w:rPr>
        <w:t>enhanced</w:t>
      </w:r>
      <w:r w:rsidR="008F2649" w:rsidRPr="008F2649">
        <w:rPr>
          <w:rFonts w:cs="Times New Roman"/>
          <w:szCs w:val="24"/>
        </w:rPr>
        <w:t xml:space="preserve"> performance of the GOP</w:t>
      </w:r>
      <w:r w:rsidR="008F2649">
        <w:rPr>
          <w:rFonts w:cs="Times New Roman"/>
          <w:szCs w:val="24"/>
        </w:rPr>
        <w:t xml:space="preserve"> model </w:t>
      </w:r>
      <w:r w:rsidR="008F2649" w:rsidRPr="008F2649">
        <w:rPr>
          <w:rFonts w:cs="Times New Roman"/>
          <w:szCs w:val="24"/>
        </w:rPr>
        <w:t xml:space="preserve">over LR across most of the samples for both arrival and departure rate. Specifically, for the arrival model, the GOP model performs better </w:t>
      </w:r>
      <w:r w:rsidR="008F2649">
        <w:rPr>
          <w:rFonts w:cs="Times New Roman"/>
          <w:szCs w:val="24"/>
        </w:rPr>
        <w:t xml:space="preserve">than LR model </w:t>
      </w:r>
      <w:r w:rsidR="008F2649" w:rsidRPr="008F2649">
        <w:rPr>
          <w:rFonts w:cs="Times New Roman"/>
          <w:szCs w:val="24"/>
        </w:rPr>
        <w:t xml:space="preserve">in </w:t>
      </w:r>
      <w:r w:rsidR="007D568E">
        <w:rPr>
          <w:rFonts w:cs="Times New Roman"/>
          <w:szCs w:val="24"/>
        </w:rPr>
        <w:t>4</w:t>
      </w:r>
      <w:r w:rsidR="006E41BB">
        <w:rPr>
          <w:rFonts w:cs="Times New Roman"/>
          <w:szCs w:val="24"/>
        </w:rPr>
        <w:t>3</w:t>
      </w:r>
      <w:r w:rsidR="000A1370">
        <w:rPr>
          <w:rFonts w:cs="Times New Roman"/>
          <w:szCs w:val="24"/>
        </w:rPr>
        <w:t xml:space="preserve"> </w:t>
      </w:r>
      <w:r w:rsidR="00DF12E7">
        <w:rPr>
          <w:rFonts w:cs="Times New Roman"/>
          <w:szCs w:val="24"/>
        </w:rPr>
        <w:t>out of 5</w:t>
      </w:r>
      <w:r w:rsidR="006E41BB">
        <w:rPr>
          <w:rFonts w:cs="Times New Roman"/>
          <w:szCs w:val="24"/>
        </w:rPr>
        <w:t>0</w:t>
      </w:r>
      <w:r w:rsidR="00DF12E7">
        <w:rPr>
          <w:rFonts w:cs="Times New Roman"/>
          <w:szCs w:val="24"/>
        </w:rPr>
        <w:t xml:space="preserve"> </w:t>
      </w:r>
      <w:r w:rsidR="000A1370">
        <w:rPr>
          <w:rFonts w:cs="Times New Roman"/>
          <w:szCs w:val="24"/>
        </w:rPr>
        <w:t>cases (</w:t>
      </w:r>
      <w:r w:rsidR="00873FC9">
        <w:rPr>
          <w:rFonts w:cs="Times New Roman"/>
          <w:szCs w:val="24"/>
        </w:rPr>
        <w:t>R</w:t>
      </w:r>
      <w:r w:rsidR="00873FC9">
        <w:rPr>
          <w:rFonts w:cs="Times New Roman"/>
          <w:szCs w:val="24"/>
          <w:vertAlign w:val="superscript"/>
        </w:rPr>
        <w:t>2</w:t>
      </w:r>
      <w:r w:rsidR="00873FC9">
        <w:rPr>
          <w:rFonts w:cs="Times New Roman"/>
          <w:szCs w:val="24"/>
        </w:rPr>
        <w:t>: 21</w:t>
      </w:r>
      <w:r w:rsidR="006E41BB">
        <w:rPr>
          <w:rFonts w:cs="Times New Roman"/>
          <w:szCs w:val="24"/>
        </w:rPr>
        <w:t xml:space="preserve"> </w:t>
      </w:r>
      <w:r w:rsidR="00873FC9">
        <w:rPr>
          <w:rFonts w:cs="Times New Roman"/>
          <w:szCs w:val="24"/>
        </w:rPr>
        <w:t>and LL: 2</w:t>
      </w:r>
      <w:r w:rsidR="007D568E">
        <w:rPr>
          <w:rFonts w:cs="Times New Roman"/>
          <w:szCs w:val="24"/>
        </w:rPr>
        <w:t>2</w:t>
      </w:r>
      <w:r w:rsidR="000A1370">
        <w:rPr>
          <w:rFonts w:cs="Times New Roman"/>
          <w:szCs w:val="24"/>
        </w:rPr>
        <w:t>)</w:t>
      </w:r>
      <w:r w:rsidR="008F2649" w:rsidRPr="008F2649">
        <w:rPr>
          <w:rFonts w:cs="Times New Roman"/>
          <w:szCs w:val="24"/>
        </w:rPr>
        <w:t xml:space="preserve"> while for the departure</w:t>
      </w:r>
      <w:r w:rsidR="009C1E62">
        <w:rPr>
          <w:rFonts w:cs="Times New Roman"/>
          <w:szCs w:val="24"/>
        </w:rPr>
        <w:t xml:space="preserve"> model</w:t>
      </w:r>
      <w:r w:rsidR="008F2649">
        <w:rPr>
          <w:rFonts w:cs="Times New Roman"/>
          <w:szCs w:val="24"/>
        </w:rPr>
        <w:t>,</w:t>
      </w:r>
      <w:r w:rsidR="00616926">
        <w:rPr>
          <w:rFonts w:cs="Times New Roman"/>
          <w:szCs w:val="24"/>
        </w:rPr>
        <w:t xml:space="preserve"> </w:t>
      </w:r>
      <w:r w:rsidR="008F2649" w:rsidRPr="008F2649">
        <w:rPr>
          <w:rFonts w:cs="Times New Roman"/>
          <w:szCs w:val="24"/>
        </w:rPr>
        <w:t xml:space="preserve">the GOP model performs better in </w:t>
      </w:r>
      <w:r w:rsidR="006E41BB">
        <w:rPr>
          <w:rFonts w:cs="Times New Roman"/>
          <w:szCs w:val="24"/>
        </w:rPr>
        <w:t>45</w:t>
      </w:r>
      <w:r w:rsidR="008F2649" w:rsidRPr="008F2649">
        <w:rPr>
          <w:rFonts w:cs="Times New Roman"/>
          <w:szCs w:val="24"/>
        </w:rPr>
        <w:t xml:space="preserve"> </w:t>
      </w:r>
      <w:r w:rsidR="00873FC9">
        <w:rPr>
          <w:rFonts w:cs="Times New Roman"/>
          <w:szCs w:val="24"/>
        </w:rPr>
        <w:t>case</w:t>
      </w:r>
      <w:r w:rsidR="008F2649">
        <w:rPr>
          <w:rFonts w:cs="Times New Roman"/>
          <w:szCs w:val="24"/>
        </w:rPr>
        <w:t>s</w:t>
      </w:r>
      <w:r w:rsidR="00873FC9">
        <w:rPr>
          <w:rFonts w:cs="Times New Roman"/>
          <w:szCs w:val="24"/>
        </w:rPr>
        <w:t xml:space="preserve"> (R</w:t>
      </w:r>
      <w:r w:rsidR="00873FC9">
        <w:rPr>
          <w:rFonts w:cs="Times New Roman"/>
          <w:szCs w:val="24"/>
          <w:vertAlign w:val="superscript"/>
        </w:rPr>
        <w:t>2</w:t>
      </w:r>
      <w:r w:rsidR="00873FC9">
        <w:rPr>
          <w:rFonts w:cs="Times New Roman"/>
          <w:szCs w:val="24"/>
        </w:rPr>
        <w:t>: 22</w:t>
      </w:r>
      <w:r w:rsidR="006E41BB">
        <w:rPr>
          <w:rFonts w:cs="Times New Roman"/>
          <w:szCs w:val="24"/>
        </w:rPr>
        <w:t xml:space="preserve"> </w:t>
      </w:r>
      <w:r w:rsidR="00873FC9">
        <w:rPr>
          <w:rFonts w:cs="Times New Roman"/>
          <w:szCs w:val="24"/>
        </w:rPr>
        <w:t>and LL: 2</w:t>
      </w:r>
      <w:r w:rsidR="007D568E">
        <w:rPr>
          <w:rFonts w:cs="Times New Roman"/>
          <w:szCs w:val="24"/>
        </w:rPr>
        <w:t>3</w:t>
      </w:r>
      <w:r w:rsidR="00873FC9">
        <w:rPr>
          <w:rFonts w:cs="Times New Roman"/>
          <w:szCs w:val="24"/>
        </w:rPr>
        <w:t>)</w:t>
      </w:r>
      <w:r w:rsidR="008F2649">
        <w:rPr>
          <w:rFonts w:cs="Times New Roman"/>
          <w:szCs w:val="24"/>
        </w:rPr>
        <w:t xml:space="preserve">. </w:t>
      </w:r>
      <w:r w:rsidR="00DF12E7">
        <w:rPr>
          <w:rFonts w:cs="Times New Roman"/>
          <w:szCs w:val="24"/>
        </w:rPr>
        <w:t>While</w:t>
      </w:r>
      <w:r w:rsidR="008F2649">
        <w:rPr>
          <w:rFonts w:cs="Times New Roman"/>
          <w:szCs w:val="24"/>
        </w:rPr>
        <w:t xml:space="preserve"> the improvement</w:t>
      </w:r>
      <w:r w:rsidR="009C1E62">
        <w:rPr>
          <w:rFonts w:cs="Times New Roman"/>
          <w:szCs w:val="24"/>
        </w:rPr>
        <w:t>s</w:t>
      </w:r>
      <w:r w:rsidR="008F2649">
        <w:rPr>
          <w:rFonts w:cs="Times New Roman"/>
          <w:szCs w:val="24"/>
        </w:rPr>
        <w:t xml:space="preserve"> </w:t>
      </w:r>
      <w:r w:rsidR="009C1E62">
        <w:rPr>
          <w:rFonts w:cs="Times New Roman"/>
          <w:szCs w:val="24"/>
        </w:rPr>
        <w:t xml:space="preserve">in </w:t>
      </w:r>
      <w:r w:rsidR="005B6849">
        <w:rPr>
          <w:rFonts w:cs="Times New Roman"/>
          <w:szCs w:val="24"/>
        </w:rPr>
        <w:t xml:space="preserve">predicted </w:t>
      </w:r>
      <w:r w:rsidR="009C1E62">
        <w:rPr>
          <w:rFonts w:cs="Times New Roman"/>
          <w:szCs w:val="24"/>
        </w:rPr>
        <w:t>R</w:t>
      </w:r>
      <w:r w:rsidR="009C1E62">
        <w:rPr>
          <w:rFonts w:cs="Times New Roman"/>
          <w:szCs w:val="24"/>
          <w:vertAlign w:val="superscript"/>
        </w:rPr>
        <w:t>2</w:t>
      </w:r>
      <w:r w:rsidR="009C1E62">
        <w:rPr>
          <w:rFonts w:cs="Times New Roman"/>
          <w:szCs w:val="24"/>
        </w:rPr>
        <w:t xml:space="preserve"> </w:t>
      </w:r>
      <w:r w:rsidR="00DF12E7">
        <w:rPr>
          <w:rFonts w:cs="Times New Roman"/>
          <w:szCs w:val="24"/>
        </w:rPr>
        <w:t>might</w:t>
      </w:r>
      <w:r w:rsidR="009C1E62">
        <w:rPr>
          <w:rFonts w:cs="Times New Roman"/>
          <w:szCs w:val="24"/>
        </w:rPr>
        <w:t xml:space="preserve"> be small, the consistency of the improved performance of the GOP model indicates its superiority over the LR model. </w:t>
      </w:r>
      <w:r>
        <w:rPr>
          <w:rFonts w:cs="Times New Roman"/>
          <w:szCs w:val="24"/>
        </w:rPr>
        <w:t>Subsequently, we compared the performance of the three GOP model systems (LL and BIC): (1) independent GOP: -6972.12 and 14,13</w:t>
      </w:r>
      <w:r w:rsidR="00911727">
        <w:rPr>
          <w:rFonts w:cs="Times New Roman"/>
          <w:szCs w:val="24"/>
        </w:rPr>
        <w:t>1</w:t>
      </w:r>
      <w:r>
        <w:rPr>
          <w:rFonts w:cs="Times New Roman"/>
          <w:szCs w:val="24"/>
        </w:rPr>
        <w:t xml:space="preserve">.12, (2) restricted GOP: </w:t>
      </w:r>
      <w:r w:rsidRPr="00A27DA5">
        <w:rPr>
          <w:rFonts w:cs="Times New Roman"/>
          <w:szCs w:val="24"/>
        </w:rPr>
        <w:t>-69</w:t>
      </w:r>
      <w:r w:rsidR="00911727">
        <w:rPr>
          <w:rFonts w:cs="Times New Roman"/>
          <w:szCs w:val="24"/>
        </w:rPr>
        <w:t>7</w:t>
      </w:r>
      <w:r w:rsidRPr="00A27DA5">
        <w:rPr>
          <w:rFonts w:cs="Times New Roman"/>
          <w:szCs w:val="24"/>
        </w:rPr>
        <w:t>2.13 and 1</w:t>
      </w:r>
      <w:r w:rsidR="00911727">
        <w:rPr>
          <w:rFonts w:cs="Times New Roman"/>
          <w:szCs w:val="24"/>
        </w:rPr>
        <w:t>4,058</w:t>
      </w:r>
      <w:r w:rsidRPr="00A27DA5">
        <w:rPr>
          <w:rFonts w:cs="Times New Roman"/>
          <w:szCs w:val="24"/>
        </w:rPr>
        <w:t>.80</w:t>
      </w:r>
      <w:r>
        <w:rPr>
          <w:rFonts w:cs="Times New Roman"/>
          <w:szCs w:val="24"/>
        </w:rPr>
        <w:t xml:space="preserve"> and (3) joint panel GOP: -586</w:t>
      </w:r>
      <w:r w:rsidR="00C22899">
        <w:rPr>
          <w:rFonts w:cs="Times New Roman"/>
          <w:szCs w:val="24"/>
        </w:rPr>
        <w:t>8</w:t>
      </w:r>
      <w:r>
        <w:rPr>
          <w:rFonts w:cs="Times New Roman"/>
          <w:szCs w:val="24"/>
        </w:rPr>
        <w:t>.</w:t>
      </w:r>
      <w:r w:rsidR="00C22899">
        <w:rPr>
          <w:rFonts w:cs="Times New Roman"/>
          <w:szCs w:val="24"/>
        </w:rPr>
        <w:t>40</w:t>
      </w:r>
      <w:r>
        <w:rPr>
          <w:rFonts w:cs="Times New Roman"/>
          <w:szCs w:val="24"/>
        </w:rPr>
        <w:t xml:space="preserve"> and 11,8</w:t>
      </w:r>
      <w:r w:rsidR="00911727">
        <w:rPr>
          <w:rFonts w:cs="Times New Roman"/>
          <w:szCs w:val="24"/>
        </w:rPr>
        <w:t>5</w:t>
      </w:r>
      <w:r w:rsidR="00C22899">
        <w:rPr>
          <w:rFonts w:cs="Times New Roman"/>
          <w:szCs w:val="24"/>
        </w:rPr>
        <w:t>7</w:t>
      </w:r>
      <w:r w:rsidR="00911727">
        <w:rPr>
          <w:rFonts w:cs="Times New Roman"/>
          <w:szCs w:val="24"/>
        </w:rPr>
        <w:t>.</w:t>
      </w:r>
      <w:r w:rsidR="00C22899">
        <w:rPr>
          <w:rFonts w:cs="Times New Roman"/>
          <w:szCs w:val="24"/>
        </w:rPr>
        <w:t>3</w:t>
      </w:r>
      <w:r w:rsidR="001D374C">
        <w:rPr>
          <w:rFonts w:cs="Times New Roman"/>
          <w:szCs w:val="24"/>
        </w:rPr>
        <w:t>7</w:t>
      </w:r>
      <w:r>
        <w:rPr>
          <w:rFonts w:cs="Times New Roman"/>
          <w:szCs w:val="24"/>
        </w:rPr>
        <w:t xml:space="preserve">. The LL and BIC values </w:t>
      </w:r>
      <w:r w:rsidR="00911727">
        <w:rPr>
          <w:rFonts w:cs="Times New Roman"/>
          <w:szCs w:val="24"/>
        </w:rPr>
        <w:t>computed using</w:t>
      </w:r>
      <w:r>
        <w:rPr>
          <w:rFonts w:cs="Times New Roman"/>
          <w:szCs w:val="24"/>
        </w:rPr>
        <w:t xml:space="preserve"> the </w:t>
      </w:r>
      <w:r>
        <w:rPr>
          <w:rFonts w:cs="Times New Roman"/>
          <w:szCs w:val="24"/>
        </w:rPr>
        <w:lastRenderedPageBreak/>
        <w:t xml:space="preserve">validation dataset also </w:t>
      </w:r>
      <w:r w:rsidR="00911727">
        <w:rPr>
          <w:rFonts w:cs="Times New Roman"/>
          <w:szCs w:val="24"/>
        </w:rPr>
        <w:t xml:space="preserve">clearly </w:t>
      </w:r>
      <w:r>
        <w:rPr>
          <w:rFonts w:cs="Times New Roman"/>
          <w:szCs w:val="24"/>
        </w:rPr>
        <w:t xml:space="preserve">highlights the superiority of the joint panel GOP model relative to the other two systems. </w:t>
      </w:r>
    </w:p>
    <w:p w14:paraId="34C4417B" w14:textId="17C2BFF8" w:rsidR="00616926" w:rsidRDefault="00616926" w:rsidP="007D14D8">
      <w:pPr>
        <w:spacing w:after="0"/>
        <w:ind w:firstLine="0"/>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9"/>
        <w:gridCol w:w="4651"/>
      </w:tblGrid>
      <w:tr w:rsidR="0032757C" w14:paraId="420A64C6" w14:textId="77777777" w:rsidTr="00910337">
        <w:tc>
          <w:tcPr>
            <w:tcW w:w="4709" w:type="dxa"/>
          </w:tcPr>
          <w:p w14:paraId="67F35658" w14:textId="4A1B56C6" w:rsidR="008F134F" w:rsidRDefault="0043211F" w:rsidP="008F134F">
            <w:pPr>
              <w:ind w:firstLine="0"/>
              <w:rPr>
                <w:noProof/>
              </w:rPr>
            </w:pPr>
            <w:r>
              <w:rPr>
                <w:noProof/>
              </w:rPr>
              <mc:AlternateContent>
                <mc:Choice Requires="wps">
                  <w:drawing>
                    <wp:anchor distT="0" distB="0" distL="114300" distR="114300" simplePos="0" relativeHeight="251659264" behindDoc="0" locked="0" layoutInCell="1" allowOverlap="1" wp14:anchorId="505AE430" wp14:editId="5029948D">
                      <wp:simplePos x="0" y="0"/>
                      <wp:positionH relativeFrom="column">
                        <wp:posOffset>509270</wp:posOffset>
                      </wp:positionH>
                      <wp:positionV relativeFrom="paragraph">
                        <wp:posOffset>117475</wp:posOffset>
                      </wp:positionV>
                      <wp:extent cx="1212850" cy="234950"/>
                      <wp:effectExtent l="0" t="0" r="0" b="0"/>
                      <wp:wrapNone/>
                      <wp:docPr id="3" name="Text Box 3"/>
                      <wp:cNvGraphicFramePr/>
                      <a:graphic xmlns:a="http://schemas.openxmlformats.org/drawingml/2006/main">
                        <a:graphicData uri="http://schemas.microsoft.com/office/word/2010/wordprocessingShape">
                          <wps:wsp>
                            <wps:cNvSpPr txBox="1"/>
                            <wps:spPr>
                              <a:xfrm>
                                <a:off x="0" y="0"/>
                                <a:ext cx="1212850" cy="234950"/>
                              </a:xfrm>
                              <a:prstGeom prst="rect">
                                <a:avLst/>
                              </a:prstGeom>
                              <a:noFill/>
                              <a:ln w="6350">
                                <a:noFill/>
                              </a:ln>
                            </wps:spPr>
                            <wps:txbx>
                              <w:txbxContent>
                                <w:p w14:paraId="294BA452" w14:textId="618F3A5A" w:rsidR="006E41BB" w:rsidRPr="009C1E62" w:rsidRDefault="006E41BB" w:rsidP="009C1E62">
                                  <w:pPr>
                                    <w:ind w:firstLine="0"/>
                                    <w:jc w:val="left"/>
                                    <w:rPr>
                                      <w:b/>
                                      <w:bCs/>
                                      <w:sz w:val="16"/>
                                      <w:szCs w:val="14"/>
                                    </w:rPr>
                                  </w:pPr>
                                  <w:r w:rsidRPr="009C1E62">
                                    <w:rPr>
                                      <w:b/>
                                      <w:bCs/>
                                      <w:sz w:val="16"/>
                                      <w:szCs w:val="14"/>
                                    </w:rPr>
                                    <w:t>LR Vs</w:t>
                                  </w:r>
                                  <w:r>
                                    <w:rPr>
                                      <w:b/>
                                      <w:bCs/>
                                      <w:sz w:val="16"/>
                                      <w:szCs w:val="14"/>
                                    </w:rPr>
                                    <w:t>.</w:t>
                                  </w:r>
                                  <w:r w:rsidRPr="009C1E62">
                                    <w:rPr>
                                      <w:b/>
                                      <w:bCs/>
                                      <w:sz w:val="16"/>
                                      <w:szCs w:val="14"/>
                                    </w:rPr>
                                    <w:t xml:space="preserve"> GOP: (4, 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5AE430" id="_x0000_t202" coordsize="21600,21600" o:spt="202" path="m,l,21600r21600,l21600,xe">
                      <v:stroke joinstyle="miter"/>
                      <v:path gradientshapeok="t" o:connecttype="rect"/>
                    </v:shapetype>
                    <v:shape id="Text Box 3" o:spid="_x0000_s1026" type="#_x0000_t202" style="position:absolute;left:0;text-align:left;margin-left:40.1pt;margin-top:9.25pt;width:95.5pt;height: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" filled="f" stroked="f" strokeweight=".5pt">
                      <v:textbox>
                        <w:txbxContent>
                          <w:p w14:paraId="294BA452" w14:textId="618F3A5A" w:rsidR="006E41BB" w:rsidRPr="009C1E62" w:rsidRDefault="006E41BB" w:rsidP="009C1E62">
                            <w:pPr>
                              <w:ind w:firstLine="0"/>
                              <w:jc w:val="left"/>
                              <w:rPr>
                                <w:b/>
                                <w:bCs/>
                                <w:sz w:val="16"/>
                                <w:szCs w:val="14"/>
                              </w:rPr>
                            </w:pPr>
                            <w:r w:rsidRPr="009C1E62">
                              <w:rPr>
                                <w:b/>
                                <w:bCs/>
                                <w:sz w:val="16"/>
                                <w:szCs w:val="14"/>
                              </w:rPr>
                              <w:t>LR Vs</w:t>
                            </w:r>
                            <w:r>
                              <w:rPr>
                                <w:b/>
                                <w:bCs/>
                                <w:sz w:val="16"/>
                                <w:szCs w:val="14"/>
                              </w:rPr>
                              <w:t>.</w:t>
                            </w:r>
                            <w:r w:rsidRPr="009C1E62">
                              <w:rPr>
                                <w:b/>
                                <w:bCs/>
                                <w:sz w:val="16"/>
                                <w:szCs w:val="14"/>
                              </w:rPr>
                              <w:t xml:space="preserve"> GOP: (4, 21)</w:t>
                            </w:r>
                          </w:p>
                        </w:txbxContent>
                      </v:textbox>
                    </v:shape>
                  </w:pict>
                </mc:Fallback>
              </mc:AlternateContent>
            </w:r>
            <w:r w:rsidR="006E41BB">
              <w:rPr>
                <w:noProof/>
              </w:rPr>
              <mc:AlternateContent>
                <mc:Choice Requires="cx1">
                  <w:drawing>
                    <wp:inline distT="0" distB="0" distL="0" distR="0" wp14:anchorId="15DCD275" wp14:editId="64E553F0">
                      <wp:extent cx="2895600" cy="2317750"/>
                      <wp:effectExtent l="0" t="0" r="0" b="6350"/>
                      <wp:docPr id="7" name="Chart 7">
                        <a:extLst xmlns:a="http://schemas.openxmlformats.org/drawingml/2006/main">
                          <a:ext uri="{FF2B5EF4-FFF2-40B4-BE49-F238E27FC236}">
                            <a16:creationId xmlns:a16="http://schemas.microsoft.com/office/drawing/2014/main" id="{6993A8B4-40BF-4C40-AB3A-3897BCBA6293}"/>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8"/>
                        </a:graphicData>
                      </a:graphic>
                    </wp:inline>
                  </w:drawing>
                </mc:Choice>
                <mc:Fallback>
                  <w:drawing>
                    <wp:inline distT="0" distB="0" distL="0" distR="0" wp14:anchorId="15DCD275" wp14:editId="64E553F0">
                      <wp:extent cx="2895600" cy="2317750"/>
                      <wp:effectExtent l="0" t="0" r="0" b="6350"/>
                      <wp:docPr id="7" name="Chart 7">
                        <a:extLst xmlns:a="http://schemas.openxmlformats.org/drawingml/2006/main">
                          <a:ext uri="{FF2B5EF4-FFF2-40B4-BE49-F238E27FC236}">
                            <a16:creationId xmlns:a16="http://schemas.microsoft.com/office/drawing/2014/main" id="{6993A8B4-40BF-4C40-AB3A-3897BCBA6293}"/>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7" name="Chart 7">
                                <a:extLst>
                                  <a:ext uri="{FF2B5EF4-FFF2-40B4-BE49-F238E27FC236}">
                                    <a16:creationId xmlns:a16="http://schemas.microsoft.com/office/drawing/2014/main" id="{6993A8B4-40BF-4C40-AB3A-3897BCBA6293}"/>
                                  </a:ext>
                                </a:extLst>
                              </pic:cNvPr>
                              <pic:cNvPicPr>
                                <a:picLocks noGrp="1" noRot="1" noChangeAspect="1" noMove="1" noResize="1" noEditPoints="1" noAdjustHandles="1" noChangeArrowheads="1" noChangeShapeType="1"/>
                              </pic:cNvPicPr>
                            </pic:nvPicPr>
                            <pic:blipFill>
                              <a:blip r:embed="rId19"/>
                              <a:stretch>
                                <a:fillRect/>
                              </a:stretch>
                            </pic:blipFill>
                            <pic:spPr>
                              <a:xfrm>
                                <a:off x="0" y="0"/>
                                <a:ext cx="2895600" cy="2317750"/>
                              </a:xfrm>
                              <a:prstGeom prst="rect">
                                <a:avLst/>
                              </a:prstGeom>
                            </pic:spPr>
                          </pic:pic>
                        </a:graphicData>
                      </a:graphic>
                    </wp:inline>
                  </w:drawing>
                </mc:Fallback>
              </mc:AlternateContent>
            </w:r>
          </w:p>
        </w:tc>
        <w:tc>
          <w:tcPr>
            <w:tcW w:w="4651" w:type="dxa"/>
          </w:tcPr>
          <w:p w14:paraId="7D4458AA" w14:textId="11E4E587" w:rsidR="008F134F" w:rsidRDefault="0043211F" w:rsidP="008F134F">
            <w:pPr>
              <w:ind w:firstLine="0"/>
              <w:rPr>
                <w:noProof/>
              </w:rPr>
            </w:pPr>
            <w:r>
              <w:rPr>
                <w:noProof/>
              </w:rPr>
              <mc:AlternateContent>
                <mc:Choice Requires="wps">
                  <w:drawing>
                    <wp:anchor distT="0" distB="0" distL="114300" distR="114300" simplePos="0" relativeHeight="251665408" behindDoc="0" locked="0" layoutInCell="1" allowOverlap="1" wp14:anchorId="1DCD3CBC" wp14:editId="6A4F0148">
                      <wp:simplePos x="0" y="0"/>
                      <wp:positionH relativeFrom="column">
                        <wp:posOffset>528320</wp:posOffset>
                      </wp:positionH>
                      <wp:positionV relativeFrom="paragraph">
                        <wp:posOffset>117475</wp:posOffset>
                      </wp:positionV>
                      <wp:extent cx="1212850" cy="2349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212850" cy="234950"/>
                              </a:xfrm>
                              <a:prstGeom prst="rect">
                                <a:avLst/>
                              </a:prstGeom>
                              <a:noFill/>
                              <a:ln w="6350">
                                <a:noFill/>
                              </a:ln>
                            </wps:spPr>
                            <wps:txbx>
                              <w:txbxContent>
                                <w:p w14:paraId="29C87E3C" w14:textId="6457B6C0" w:rsidR="006E41BB" w:rsidRPr="009C1E62" w:rsidRDefault="006E41BB" w:rsidP="0043211F">
                                  <w:pPr>
                                    <w:ind w:firstLine="0"/>
                                    <w:jc w:val="left"/>
                                    <w:rPr>
                                      <w:b/>
                                      <w:bCs/>
                                      <w:sz w:val="16"/>
                                      <w:szCs w:val="14"/>
                                    </w:rPr>
                                  </w:pPr>
                                  <w:r w:rsidRPr="009C1E62">
                                    <w:rPr>
                                      <w:b/>
                                      <w:bCs/>
                                      <w:sz w:val="16"/>
                                      <w:szCs w:val="14"/>
                                    </w:rPr>
                                    <w:t>LR Vs</w:t>
                                  </w:r>
                                  <w:r>
                                    <w:rPr>
                                      <w:b/>
                                      <w:bCs/>
                                      <w:sz w:val="16"/>
                                      <w:szCs w:val="14"/>
                                    </w:rPr>
                                    <w:t>.</w:t>
                                  </w:r>
                                  <w:r w:rsidRPr="009C1E62">
                                    <w:rPr>
                                      <w:b/>
                                      <w:bCs/>
                                      <w:sz w:val="16"/>
                                      <w:szCs w:val="14"/>
                                    </w:rPr>
                                    <w:t xml:space="preserve"> GOP: (</w:t>
                                  </w:r>
                                  <w:r>
                                    <w:rPr>
                                      <w:b/>
                                      <w:bCs/>
                                      <w:sz w:val="16"/>
                                      <w:szCs w:val="14"/>
                                    </w:rPr>
                                    <w:t>3</w:t>
                                  </w:r>
                                  <w:r w:rsidRPr="009C1E62">
                                    <w:rPr>
                                      <w:b/>
                                      <w:bCs/>
                                      <w:sz w:val="16"/>
                                      <w:szCs w:val="14"/>
                                    </w:rPr>
                                    <w:t>, 2</w:t>
                                  </w:r>
                                  <w:r>
                                    <w:rPr>
                                      <w:b/>
                                      <w:bCs/>
                                      <w:sz w:val="16"/>
                                      <w:szCs w:val="14"/>
                                    </w:rPr>
                                    <w:t>2</w:t>
                                  </w:r>
                                  <w:r w:rsidRPr="009C1E62">
                                    <w:rPr>
                                      <w:b/>
                                      <w:bCs/>
                                      <w:sz w:val="16"/>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D3CBC" id="Text Box 11" o:spid="_x0000_s1027" type="#_x0000_t202" style="position:absolute;left:0;text-align:left;margin-left:41.6pt;margin-top:9.25pt;width:95.5pt;height: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" filled="f" stroked="f" strokeweight=".5pt">
                      <v:textbox>
                        <w:txbxContent>
                          <w:p w14:paraId="29C87E3C" w14:textId="6457B6C0" w:rsidR="006E41BB" w:rsidRPr="009C1E62" w:rsidRDefault="006E41BB" w:rsidP="0043211F">
                            <w:pPr>
                              <w:ind w:firstLine="0"/>
                              <w:jc w:val="left"/>
                              <w:rPr>
                                <w:b/>
                                <w:bCs/>
                                <w:sz w:val="16"/>
                                <w:szCs w:val="14"/>
                              </w:rPr>
                            </w:pPr>
                            <w:r w:rsidRPr="009C1E62">
                              <w:rPr>
                                <w:b/>
                                <w:bCs/>
                                <w:sz w:val="16"/>
                                <w:szCs w:val="14"/>
                              </w:rPr>
                              <w:t>LR Vs</w:t>
                            </w:r>
                            <w:r>
                              <w:rPr>
                                <w:b/>
                                <w:bCs/>
                                <w:sz w:val="16"/>
                                <w:szCs w:val="14"/>
                              </w:rPr>
                              <w:t>.</w:t>
                            </w:r>
                            <w:r w:rsidRPr="009C1E62">
                              <w:rPr>
                                <w:b/>
                                <w:bCs/>
                                <w:sz w:val="16"/>
                                <w:szCs w:val="14"/>
                              </w:rPr>
                              <w:t xml:space="preserve"> GOP: (</w:t>
                            </w:r>
                            <w:r>
                              <w:rPr>
                                <w:b/>
                                <w:bCs/>
                                <w:sz w:val="16"/>
                                <w:szCs w:val="14"/>
                              </w:rPr>
                              <w:t>3</w:t>
                            </w:r>
                            <w:r w:rsidRPr="009C1E62">
                              <w:rPr>
                                <w:b/>
                                <w:bCs/>
                                <w:sz w:val="16"/>
                                <w:szCs w:val="14"/>
                              </w:rPr>
                              <w:t>, 2</w:t>
                            </w:r>
                            <w:r>
                              <w:rPr>
                                <w:b/>
                                <w:bCs/>
                                <w:sz w:val="16"/>
                                <w:szCs w:val="14"/>
                              </w:rPr>
                              <w:t>2</w:t>
                            </w:r>
                            <w:r w:rsidRPr="009C1E62">
                              <w:rPr>
                                <w:b/>
                                <w:bCs/>
                                <w:sz w:val="16"/>
                                <w:szCs w:val="14"/>
                              </w:rPr>
                              <w:t>)</w:t>
                            </w:r>
                          </w:p>
                        </w:txbxContent>
                      </v:textbox>
                    </v:shape>
                  </w:pict>
                </mc:Fallback>
              </mc:AlternateContent>
            </w:r>
            <w:r w:rsidR="00910337">
              <w:rPr>
                <w:noProof/>
              </w:rPr>
              <mc:AlternateContent>
                <mc:Choice Requires="cx1">
                  <w:drawing>
                    <wp:inline distT="0" distB="0" distL="0" distR="0" wp14:anchorId="154620F2" wp14:editId="4669FC5F">
                      <wp:extent cx="2863850" cy="2317750"/>
                      <wp:effectExtent l="0" t="0" r="12700" b="6350"/>
                      <wp:docPr id="16" name="Chart 16">
                        <a:extLst xmlns:a="http://schemas.openxmlformats.org/drawingml/2006/main">
                          <a:ext uri="{FF2B5EF4-FFF2-40B4-BE49-F238E27FC236}">
                            <a16:creationId xmlns:a16="http://schemas.microsoft.com/office/drawing/2014/main" id="{A821A267-436F-470A-8327-5BEE6EC507B2}"/>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0"/>
                        </a:graphicData>
                      </a:graphic>
                    </wp:inline>
                  </w:drawing>
                </mc:Choice>
                <mc:Fallback>
                  <w:drawing>
                    <wp:inline distT="0" distB="0" distL="0" distR="0" wp14:anchorId="154620F2" wp14:editId="4669FC5F">
                      <wp:extent cx="2863850" cy="2317750"/>
                      <wp:effectExtent l="0" t="0" r="12700" b="6350"/>
                      <wp:docPr id="16" name="Chart 16">
                        <a:extLst xmlns:a="http://schemas.openxmlformats.org/drawingml/2006/main">
                          <a:ext uri="{FF2B5EF4-FFF2-40B4-BE49-F238E27FC236}">
                            <a16:creationId xmlns:a16="http://schemas.microsoft.com/office/drawing/2014/main" id="{A821A267-436F-470A-8327-5BEE6EC507B2}"/>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6" name="Chart 16">
                                <a:extLst>
                                  <a:ext uri="{FF2B5EF4-FFF2-40B4-BE49-F238E27FC236}">
                                    <a16:creationId xmlns:a16="http://schemas.microsoft.com/office/drawing/2014/main" id="{A821A267-436F-470A-8327-5BEE6EC507B2}"/>
                                  </a:ext>
                                </a:extLst>
                              </pic:cNvPr>
                              <pic:cNvPicPr>
                                <a:picLocks noGrp="1" noRot="1" noChangeAspect="1" noMove="1" noResize="1" noEditPoints="1" noAdjustHandles="1" noChangeArrowheads="1" noChangeShapeType="1"/>
                              </pic:cNvPicPr>
                            </pic:nvPicPr>
                            <pic:blipFill>
                              <a:blip r:embed="rId21"/>
                              <a:stretch>
                                <a:fillRect/>
                              </a:stretch>
                            </pic:blipFill>
                            <pic:spPr>
                              <a:xfrm>
                                <a:off x="0" y="0"/>
                                <a:ext cx="2863850" cy="2317750"/>
                              </a:xfrm>
                              <a:prstGeom prst="rect">
                                <a:avLst/>
                              </a:prstGeom>
                            </pic:spPr>
                          </pic:pic>
                        </a:graphicData>
                      </a:graphic>
                    </wp:inline>
                  </w:drawing>
                </mc:Fallback>
              </mc:AlternateContent>
            </w:r>
          </w:p>
        </w:tc>
      </w:tr>
      <w:tr w:rsidR="0032757C" w14:paraId="51CC4F08" w14:textId="77777777" w:rsidTr="005A0777">
        <w:tc>
          <w:tcPr>
            <w:tcW w:w="4709" w:type="dxa"/>
          </w:tcPr>
          <w:p w14:paraId="7D09FE6B" w14:textId="3E524823" w:rsidR="008F134F" w:rsidRDefault="008F134F" w:rsidP="008F134F">
            <w:pPr>
              <w:ind w:firstLine="0"/>
              <w:jc w:val="center"/>
              <w:rPr>
                <w:noProof/>
              </w:rPr>
            </w:pPr>
            <w:r w:rsidRPr="00732649">
              <w:rPr>
                <w:b/>
                <w:bCs/>
                <w:sz w:val="20"/>
                <w:szCs w:val="20"/>
              </w:rPr>
              <w:t>(</w:t>
            </w:r>
            <w:r>
              <w:rPr>
                <w:b/>
                <w:bCs/>
                <w:sz w:val="20"/>
                <w:szCs w:val="20"/>
              </w:rPr>
              <w:t>a</w:t>
            </w:r>
            <w:r w:rsidRPr="00732649">
              <w:rPr>
                <w:b/>
                <w:bCs/>
                <w:sz w:val="20"/>
                <w:szCs w:val="20"/>
              </w:rPr>
              <w:t>)</w:t>
            </w:r>
            <w:r>
              <w:rPr>
                <w:b/>
                <w:bCs/>
                <w:sz w:val="20"/>
                <w:szCs w:val="20"/>
              </w:rPr>
              <w:t xml:space="preserve"> Predicted</w:t>
            </w:r>
            <w:r w:rsidRPr="00732649">
              <w:rPr>
                <w:b/>
                <w:bCs/>
                <w:sz w:val="20"/>
                <w:szCs w:val="20"/>
              </w:rPr>
              <w:t xml:space="preserve"> R</w:t>
            </w:r>
            <w:r w:rsidRPr="00732649">
              <w:rPr>
                <w:b/>
                <w:bCs/>
                <w:sz w:val="20"/>
                <w:szCs w:val="20"/>
                <w:vertAlign w:val="superscript"/>
              </w:rPr>
              <w:t>2</w:t>
            </w:r>
            <w:r w:rsidRPr="00732649">
              <w:rPr>
                <w:b/>
                <w:bCs/>
                <w:sz w:val="20"/>
                <w:szCs w:val="20"/>
              </w:rPr>
              <w:t xml:space="preserve"> for arrivals</w:t>
            </w:r>
          </w:p>
        </w:tc>
        <w:tc>
          <w:tcPr>
            <w:tcW w:w="4651" w:type="dxa"/>
          </w:tcPr>
          <w:p w14:paraId="037244F6" w14:textId="0CD525D5" w:rsidR="008F134F" w:rsidRDefault="008F134F" w:rsidP="008F134F">
            <w:pPr>
              <w:ind w:firstLine="0"/>
              <w:jc w:val="center"/>
              <w:rPr>
                <w:noProof/>
              </w:rPr>
            </w:pPr>
            <w:r w:rsidRPr="00732649">
              <w:rPr>
                <w:b/>
                <w:bCs/>
                <w:sz w:val="20"/>
                <w:szCs w:val="20"/>
              </w:rPr>
              <w:t>(</w:t>
            </w:r>
            <w:r>
              <w:rPr>
                <w:b/>
                <w:bCs/>
                <w:sz w:val="20"/>
                <w:szCs w:val="20"/>
              </w:rPr>
              <w:t>b</w:t>
            </w:r>
            <w:r w:rsidRPr="00732649">
              <w:rPr>
                <w:b/>
                <w:bCs/>
                <w:sz w:val="20"/>
                <w:szCs w:val="20"/>
              </w:rPr>
              <w:t xml:space="preserve">) </w:t>
            </w:r>
            <w:r>
              <w:rPr>
                <w:b/>
                <w:bCs/>
                <w:sz w:val="20"/>
                <w:szCs w:val="20"/>
              </w:rPr>
              <w:t xml:space="preserve">Predicted </w:t>
            </w:r>
            <w:r w:rsidRPr="00732649">
              <w:rPr>
                <w:b/>
                <w:bCs/>
                <w:sz w:val="20"/>
                <w:szCs w:val="20"/>
              </w:rPr>
              <w:t>R</w:t>
            </w:r>
            <w:r w:rsidRPr="00732649">
              <w:rPr>
                <w:b/>
                <w:bCs/>
                <w:sz w:val="20"/>
                <w:szCs w:val="20"/>
                <w:vertAlign w:val="superscript"/>
              </w:rPr>
              <w:t>2</w:t>
            </w:r>
            <w:r w:rsidRPr="00732649">
              <w:rPr>
                <w:b/>
                <w:bCs/>
                <w:sz w:val="20"/>
                <w:szCs w:val="20"/>
              </w:rPr>
              <w:t xml:space="preserve"> for departures</w:t>
            </w:r>
          </w:p>
        </w:tc>
      </w:tr>
      <w:tr w:rsidR="0032757C" w14:paraId="33901F4A" w14:textId="77777777" w:rsidTr="00006EB4">
        <w:tc>
          <w:tcPr>
            <w:tcW w:w="4709" w:type="dxa"/>
          </w:tcPr>
          <w:p w14:paraId="3FAD524D" w14:textId="5B7FB07D" w:rsidR="005A0777" w:rsidRPr="00732649" w:rsidRDefault="000A1370" w:rsidP="00732649">
            <w:pPr>
              <w:ind w:firstLine="0"/>
              <w:jc w:val="center"/>
              <w:rPr>
                <w:b/>
                <w:bCs/>
                <w:sz w:val="20"/>
                <w:szCs w:val="20"/>
              </w:rPr>
            </w:pPr>
            <w:r>
              <w:rPr>
                <w:noProof/>
              </w:rPr>
              <mc:AlternateContent>
                <mc:Choice Requires="wps">
                  <w:drawing>
                    <wp:anchor distT="0" distB="0" distL="114300" distR="114300" simplePos="0" relativeHeight="251669504" behindDoc="0" locked="0" layoutInCell="1" allowOverlap="1" wp14:anchorId="1EF9359E" wp14:editId="69BB1BA4">
                      <wp:simplePos x="0" y="0"/>
                      <wp:positionH relativeFrom="column">
                        <wp:posOffset>521970</wp:posOffset>
                      </wp:positionH>
                      <wp:positionV relativeFrom="paragraph">
                        <wp:posOffset>50800</wp:posOffset>
                      </wp:positionV>
                      <wp:extent cx="1212850" cy="23495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212850" cy="234950"/>
                              </a:xfrm>
                              <a:prstGeom prst="rect">
                                <a:avLst/>
                              </a:prstGeom>
                              <a:noFill/>
                              <a:ln w="6350">
                                <a:noFill/>
                              </a:ln>
                            </wps:spPr>
                            <wps:txbx>
                              <w:txbxContent>
                                <w:p w14:paraId="7630B340" w14:textId="1FBEA60B" w:rsidR="006E41BB" w:rsidRPr="009C1E62" w:rsidRDefault="006E41BB" w:rsidP="000A1370">
                                  <w:pPr>
                                    <w:ind w:firstLine="0"/>
                                    <w:jc w:val="left"/>
                                    <w:rPr>
                                      <w:b/>
                                      <w:bCs/>
                                      <w:sz w:val="16"/>
                                      <w:szCs w:val="14"/>
                                    </w:rPr>
                                  </w:pPr>
                                  <w:r w:rsidRPr="009C1E62">
                                    <w:rPr>
                                      <w:b/>
                                      <w:bCs/>
                                      <w:sz w:val="16"/>
                                      <w:szCs w:val="14"/>
                                    </w:rPr>
                                    <w:t>LR Vs</w:t>
                                  </w:r>
                                  <w:r>
                                    <w:rPr>
                                      <w:b/>
                                      <w:bCs/>
                                      <w:sz w:val="16"/>
                                      <w:szCs w:val="14"/>
                                    </w:rPr>
                                    <w:t>.</w:t>
                                  </w:r>
                                  <w:r w:rsidRPr="009C1E62">
                                    <w:rPr>
                                      <w:b/>
                                      <w:bCs/>
                                      <w:sz w:val="16"/>
                                      <w:szCs w:val="14"/>
                                    </w:rPr>
                                    <w:t xml:space="preserve"> GOP: (</w:t>
                                  </w:r>
                                  <w:r>
                                    <w:rPr>
                                      <w:b/>
                                      <w:bCs/>
                                      <w:sz w:val="16"/>
                                      <w:szCs w:val="14"/>
                                    </w:rPr>
                                    <w:t>3</w:t>
                                  </w:r>
                                  <w:r w:rsidRPr="009C1E62">
                                    <w:rPr>
                                      <w:b/>
                                      <w:bCs/>
                                      <w:sz w:val="16"/>
                                      <w:szCs w:val="14"/>
                                    </w:rPr>
                                    <w:t>, 2</w:t>
                                  </w:r>
                                  <w:r>
                                    <w:rPr>
                                      <w:b/>
                                      <w:bCs/>
                                      <w:sz w:val="16"/>
                                      <w:szCs w:val="14"/>
                                    </w:rPr>
                                    <w:t>2</w:t>
                                  </w:r>
                                  <w:r w:rsidRPr="009C1E62">
                                    <w:rPr>
                                      <w:b/>
                                      <w:bCs/>
                                      <w:sz w:val="16"/>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9359E" id="Text Box 13" o:spid="_x0000_s1028" type="#_x0000_t202" style="position:absolute;left:0;text-align:left;margin-left:41.1pt;margin-top:4pt;width:95.5pt;height:1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" filled="f" stroked="f" strokeweight=".5pt">
                      <v:textbox>
                        <w:txbxContent>
                          <w:p w14:paraId="7630B340" w14:textId="1FBEA60B" w:rsidR="006E41BB" w:rsidRPr="009C1E62" w:rsidRDefault="006E41BB" w:rsidP="000A1370">
                            <w:pPr>
                              <w:ind w:firstLine="0"/>
                              <w:jc w:val="left"/>
                              <w:rPr>
                                <w:b/>
                                <w:bCs/>
                                <w:sz w:val="16"/>
                                <w:szCs w:val="14"/>
                              </w:rPr>
                            </w:pPr>
                            <w:r w:rsidRPr="009C1E62">
                              <w:rPr>
                                <w:b/>
                                <w:bCs/>
                                <w:sz w:val="16"/>
                                <w:szCs w:val="14"/>
                              </w:rPr>
                              <w:t>LR Vs</w:t>
                            </w:r>
                            <w:r>
                              <w:rPr>
                                <w:b/>
                                <w:bCs/>
                                <w:sz w:val="16"/>
                                <w:szCs w:val="14"/>
                              </w:rPr>
                              <w:t>.</w:t>
                            </w:r>
                            <w:r w:rsidRPr="009C1E62">
                              <w:rPr>
                                <w:b/>
                                <w:bCs/>
                                <w:sz w:val="16"/>
                                <w:szCs w:val="14"/>
                              </w:rPr>
                              <w:t xml:space="preserve"> GOP: (</w:t>
                            </w:r>
                            <w:r>
                              <w:rPr>
                                <w:b/>
                                <w:bCs/>
                                <w:sz w:val="16"/>
                                <w:szCs w:val="14"/>
                              </w:rPr>
                              <w:t>3</w:t>
                            </w:r>
                            <w:r w:rsidRPr="009C1E62">
                              <w:rPr>
                                <w:b/>
                                <w:bCs/>
                                <w:sz w:val="16"/>
                                <w:szCs w:val="14"/>
                              </w:rPr>
                              <w:t>, 2</w:t>
                            </w:r>
                            <w:r>
                              <w:rPr>
                                <w:b/>
                                <w:bCs/>
                                <w:sz w:val="16"/>
                                <w:szCs w:val="14"/>
                              </w:rPr>
                              <w:t>2</w:t>
                            </w:r>
                            <w:r w:rsidRPr="009C1E62">
                              <w:rPr>
                                <w:b/>
                                <w:bCs/>
                                <w:sz w:val="16"/>
                                <w:szCs w:val="14"/>
                              </w:rPr>
                              <w:t>)</w:t>
                            </w:r>
                          </w:p>
                        </w:txbxContent>
                      </v:textbox>
                    </v:shape>
                  </w:pict>
                </mc:Fallback>
              </mc:AlternateContent>
            </w:r>
            <w:r w:rsidR="00006EB4">
              <w:rPr>
                <w:noProof/>
              </w:rPr>
              <mc:AlternateContent>
                <mc:Choice Requires="cx1">
                  <w:drawing>
                    <wp:inline distT="0" distB="0" distL="0" distR="0" wp14:anchorId="4CA298A8" wp14:editId="1668DEE4">
                      <wp:extent cx="2901950" cy="2184400"/>
                      <wp:effectExtent l="0" t="0" r="12700" b="6350"/>
                      <wp:docPr id="14" name="Chart 14">
                        <a:extLst xmlns:a="http://schemas.openxmlformats.org/drawingml/2006/main">
                          <a:ext uri="{FF2B5EF4-FFF2-40B4-BE49-F238E27FC236}">
                            <a16:creationId xmlns:a16="http://schemas.microsoft.com/office/drawing/2014/main" id="{70DF9FE5-6F71-4C33-9806-F69ADF586EC8}"/>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2"/>
                        </a:graphicData>
                      </a:graphic>
                    </wp:inline>
                  </w:drawing>
                </mc:Choice>
                <mc:Fallback>
                  <w:drawing>
                    <wp:inline distT="0" distB="0" distL="0" distR="0" wp14:anchorId="4CA298A8" wp14:editId="1668DEE4">
                      <wp:extent cx="2901950" cy="2184400"/>
                      <wp:effectExtent l="0" t="0" r="12700" b="6350"/>
                      <wp:docPr id="14" name="Chart 14">
                        <a:extLst xmlns:a="http://schemas.openxmlformats.org/drawingml/2006/main">
                          <a:ext uri="{FF2B5EF4-FFF2-40B4-BE49-F238E27FC236}">
                            <a16:creationId xmlns:a16="http://schemas.microsoft.com/office/drawing/2014/main" id="{70DF9FE5-6F71-4C33-9806-F69ADF586EC8}"/>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4" name="Chart 14">
                                <a:extLst>
                                  <a:ext uri="{FF2B5EF4-FFF2-40B4-BE49-F238E27FC236}">
                                    <a16:creationId xmlns:a16="http://schemas.microsoft.com/office/drawing/2014/main" id="{70DF9FE5-6F71-4C33-9806-F69ADF586EC8}"/>
                                  </a:ext>
                                </a:extLst>
                              </pic:cNvPr>
                              <pic:cNvPicPr>
                                <a:picLocks noGrp="1" noRot="1" noChangeAspect="1" noMove="1" noResize="1" noEditPoints="1" noAdjustHandles="1" noChangeArrowheads="1" noChangeShapeType="1"/>
                              </pic:cNvPicPr>
                            </pic:nvPicPr>
                            <pic:blipFill>
                              <a:blip r:embed="rId23"/>
                              <a:stretch>
                                <a:fillRect/>
                              </a:stretch>
                            </pic:blipFill>
                            <pic:spPr>
                              <a:xfrm>
                                <a:off x="0" y="0"/>
                                <a:ext cx="2901950" cy="2184400"/>
                              </a:xfrm>
                              <a:prstGeom prst="rect">
                                <a:avLst/>
                              </a:prstGeom>
                            </pic:spPr>
                          </pic:pic>
                        </a:graphicData>
                      </a:graphic>
                    </wp:inline>
                  </w:drawing>
                </mc:Fallback>
              </mc:AlternateContent>
            </w:r>
          </w:p>
        </w:tc>
        <w:tc>
          <w:tcPr>
            <w:tcW w:w="4651" w:type="dxa"/>
          </w:tcPr>
          <w:p w14:paraId="773B2890" w14:textId="1746AAE3" w:rsidR="005A0777" w:rsidRPr="00732649" w:rsidRDefault="00006EB4" w:rsidP="00732649">
            <w:pPr>
              <w:ind w:firstLine="0"/>
              <w:jc w:val="center"/>
              <w:rPr>
                <w:b/>
                <w:bCs/>
                <w:sz w:val="20"/>
                <w:szCs w:val="20"/>
              </w:rPr>
            </w:pPr>
            <w:r>
              <w:rPr>
                <w:noProof/>
              </w:rPr>
              <mc:AlternateContent>
                <mc:Choice Requires="cx1">
                  <w:drawing>
                    <wp:inline distT="0" distB="0" distL="0" distR="0" wp14:anchorId="0D1696B7" wp14:editId="6108B28E">
                      <wp:extent cx="2870200" cy="2184400"/>
                      <wp:effectExtent l="0" t="0" r="6350" b="6350"/>
                      <wp:docPr id="17" name="Chart 17">
                        <a:extLst xmlns:a="http://schemas.openxmlformats.org/drawingml/2006/main">
                          <a:ext uri="{FF2B5EF4-FFF2-40B4-BE49-F238E27FC236}">
                            <a16:creationId xmlns:a16="http://schemas.microsoft.com/office/drawing/2014/main" id="{D66ED9FE-F33E-4907-9B0A-2902F1820ADF}"/>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4"/>
                        </a:graphicData>
                      </a:graphic>
                    </wp:inline>
                  </w:drawing>
                </mc:Choice>
                <mc:Fallback>
                  <w:drawing>
                    <wp:inline distT="0" distB="0" distL="0" distR="0" wp14:anchorId="0D1696B7" wp14:editId="6108B28E">
                      <wp:extent cx="2870200" cy="2184400"/>
                      <wp:effectExtent l="0" t="0" r="6350" b="6350"/>
                      <wp:docPr id="17" name="Chart 17">
                        <a:extLst xmlns:a="http://schemas.openxmlformats.org/drawingml/2006/main">
                          <a:ext uri="{FF2B5EF4-FFF2-40B4-BE49-F238E27FC236}">
                            <a16:creationId xmlns:a16="http://schemas.microsoft.com/office/drawing/2014/main" id="{D66ED9FE-F33E-4907-9B0A-2902F1820ADF}"/>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7" name="Chart 17">
                                <a:extLst>
                                  <a:ext uri="{FF2B5EF4-FFF2-40B4-BE49-F238E27FC236}">
                                    <a16:creationId xmlns:a16="http://schemas.microsoft.com/office/drawing/2014/main" id="{D66ED9FE-F33E-4907-9B0A-2902F1820ADF}"/>
                                  </a:ext>
                                </a:extLst>
                              </pic:cNvPr>
                              <pic:cNvPicPr>
                                <a:picLocks noGrp="1" noRot="1" noChangeAspect="1" noMove="1" noResize="1" noEditPoints="1" noAdjustHandles="1" noChangeArrowheads="1" noChangeShapeType="1"/>
                              </pic:cNvPicPr>
                            </pic:nvPicPr>
                            <pic:blipFill>
                              <a:blip r:embed="rId25"/>
                              <a:stretch>
                                <a:fillRect/>
                              </a:stretch>
                            </pic:blipFill>
                            <pic:spPr>
                              <a:xfrm>
                                <a:off x="0" y="0"/>
                                <a:ext cx="2870200" cy="2184400"/>
                              </a:xfrm>
                              <a:prstGeom prst="rect">
                                <a:avLst/>
                              </a:prstGeom>
                            </pic:spPr>
                          </pic:pic>
                        </a:graphicData>
                      </a:graphic>
                    </wp:inline>
                  </w:drawing>
                </mc:Fallback>
              </mc:AlternateContent>
            </w:r>
            <w:r w:rsidR="000A1370">
              <w:rPr>
                <w:noProof/>
              </w:rPr>
              <mc:AlternateContent>
                <mc:Choice Requires="wps">
                  <w:drawing>
                    <wp:anchor distT="0" distB="0" distL="114300" distR="114300" simplePos="0" relativeHeight="251667456" behindDoc="0" locked="0" layoutInCell="1" allowOverlap="1" wp14:anchorId="17411A93" wp14:editId="6D7FA2C4">
                      <wp:simplePos x="0" y="0"/>
                      <wp:positionH relativeFrom="column">
                        <wp:posOffset>516255</wp:posOffset>
                      </wp:positionH>
                      <wp:positionV relativeFrom="paragraph">
                        <wp:posOffset>61595</wp:posOffset>
                      </wp:positionV>
                      <wp:extent cx="1212850" cy="2349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212850" cy="234950"/>
                              </a:xfrm>
                              <a:prstGeom prst="rect">
                                <a:avLst/>
                              </a:prstGeom>
                              <a:noFill/>
                              <a:ln w="6350">
                                <a:noFill/>
                              </a:ln>
                            </wps:spPr>
                            <wps:txbx>
                              <w:txbxContent>
                                <w:p w14:paraId="317AFD61" w14:textId="1C8987ED" w:rsidR="006E41BB" w:rsidRPr="009C1E62" w:rsidRDefault="006E41BB" w:rsidP="000A1370">
                                  <w:pPr>
                                    <w:ind w:firstLine="0"/>
                                    <w:jc w:val="left"/>
                                    <w:rPr>
                                      <w:b/>
                                      <w:bCs/>
                                      <w:sz w:val="16"/>
                                      <w:szCs w:val="14"/>
                                    </w:rPr>
                                  </w:pPr>
                                  <w:r w:rsidRPr="009C1E62">
                                    <w:rPr>
                                      <w:b/>
                                      <w:bCs/>
                                      <w:sz w:val="16"/>
                                      <w:szCs w:val="14"/>
                                    </w:rPr>
                                    <w:t>LR Vs</w:t>
                                  </w:r>
                                  <w:r>
                                    <w:rPr>
                                      <w:b/>
                                      <w:bCs/>
                                      <w:sz w:val="16"/>
                                      <w:szCs w:val="14"/>
                                    </w:rPr>
                                    <w:t>.</w:t>
                                  </w:r>
                                  <w:r w:rsidRPr="009C1E62">
                                    <w:rPr>
                                      <w:b/>
                                      <w:bCs/>
                                      <w:sz w:val="16"/>
                                      <w:szCs w:val="14"/>
                                    </w:rPr>
                                    <w:t xml:space="preserve"> GOP: (</w:t>
                                  </w:r>
                                  <w:r>
                                    <w:rPr>
                                      <w:b/>
                                      <w:bCs/>
                                      <w:sz w:val="16"/>
                                      <w:szCs w:val="14"/>
                                    </w:rPr>
                                    <w:t>2</w:t>
                                  </w:r>
                                  <w:r w:rsidRPr="009C1E62">
                                    <w:rPr>
                                      <w:b/>
                                      <w:bCs/>
                                      <w:sz w:val="16"/>
                                      <w:szCs w:val="14"/>
                                    </w:rPr>
                                    <w:t>, 2</w:t>
                                  </w:r>
                                  <w:r>
                                    <w:rPr>
                                      <w:b/>
                                      <w:bCs/>
                                      <w:sz w:val="16"/>
                                      <w:szCs w:val="14"/>
                                    </w:rPr>
                                    <w:t>3</w:t>
                                  </w:r>
                                  <w:r w:rsidRPr="009C1E62">
                                    <w:rPr>
                                      <w:b/>
                                      <w:bCs/>
                                      <w:sz w:val="16"/>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11A93" id="Text Box 12" o:spid="_x0000_s1029" type="#_x0000_t202" style="position:absolute;left:0;text-align:left;margin-left:40.65pt;margin-top:4.85pt;width:95.5pt;height: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" filled="f" stroked="f" strokeweight=".5pt">
                      <v:textbox>
                        <w:txbxContent>
                          <w:p w14:paraId="317AFD61" w14:textId="1C8987ED" w:rsidR="006E41BB" w:rsidRPr="009C1E62" w:rsidRDefault="006E41BB" w:rsidP="000A1370">
                            <w:pPr>
                              <w:ind w:firstLine="0"/>
                              <w:jc w:val="left"/>
                              <w:rPr>
                                <w:b/>
                                <w:bCs/>
                                <w:sz w:val="16"/>
                                <w:szCs w:val="14"/>
                              </w:rPr>
                            </w:pPr>
                            <w:r w:rsidRPr="009C1E62">
                              <w:rPr>
                                <w:b/>
                                <w:bCs/>
                                <w:sz w:val="16"/>
                                <w:szCs w:val="14"/>
                              </w:rPr>
                              <w:t>LR Vs</w:t>
                            </w:r>
                            <w:r>
                              <w:rPr>
                                <w:b/>
                                <w:bCs/>
                                <w:sz w:val="16"/>
                                <w:szCs w:val="14"/>
                              </w:rPr>
                              <w:t>.</w:t>
                            </w:r>
                            <w:r w:rsidRPr="009C1E62">
                              <w:rPr>
                                <w:b/>
                                <w:bCs/>
                                <w:sz w:val="16"/>
                                <w:szCs w:val="14"/>
                              </w:rPr>
                              <w:t xml:space="preserve"> GOP: (</w:t>
                            </w:r>
                            <w:r>
                              <w:rPr>
                                <w:b/>
                                <w:bCs/>
                                <w:sz w:val="16"/>
                                <w:szCs w:val="14"/>
                              </w:rPr>
                              <w:t>2</w:t>
                            </w:r>
                            <w:r w:rsidRPr="009C1E62">
                              <w:rPr>
                                <w:b/>
                                <w:bCs/>
                                <w:sz w:val="16"/>
                                <w:szCs w:val="14"/>
                              </w:rPr>
                              <w:t>, 2</w:t>
                            </w:r>
                            <w:r>
                              <w:rPr>
                                <w:b/>
                                <w:bCs/>
                                <w:sz w:val="16"/>
                                <w:szCs w:val="14"/>
                              </w:rPr>
                              <w:t>3</w:t>
                            </w:r>
                            <w:r w:rsidRPr="009C1E62">
                              <w:rPr>
                                <w:b/>
                                <w:bCs/>
                                <w:sz w:val="16"/>
                                <w:szCs w:val="14"/>
                              </w:rPr>
                              <w:t>)</w:t>
                            </w:r>
                          </w:p>
                        </w:txbxContent>
                      </v:textbox>
                    </v:shape>
                  </w:pict>
                </mc:Fallback>
              </mc:AlternateContent>
            </w:r>
          </w:p>
        </w:tc>
      </w:tr>
      <w:tr w:rsidR="0032757C" w14:paraId="0B443AD3" w14:textId="77777777" w:rsidTr="005A0777">
        <w:tc>
          <w:tcPr>
            <w:tcW w:w="4709" w:type="dxa"/>
          </w:tcPr>
          <w:p w14:paraId="4B370DC0" w14:textId="72F51081" w:rsidR="005A0777" w:rsidRPr="00732649" w:rsidRDefault="005A0777" w:rsidP="005A0777">
            <w:pPr>
              <w:ind w:firstLine="0"/>
              <w:jc w:val="center"/>
              <w:rPr>
                <w:b/>
                <w:bCs/>
                <w:sz w:val="20"/>
                <w:szCs w:val="20"/>
              </w:rPr>
            </w:pPr>
            <w:r w:rsidRPr="00732649">
              <w:rPr>
                <w:b/>
                <w:bCs/>
                <w:sz w:val="20"/>
                <w:szCs w:val="20"/>
              </w:rPr>
              <w:t>(</w:t>
            </w:r>
            <w:r w:rsidR="006E41BB">
              <w:rPr>
                <w:b/>
                <w:bCs/>
                <w:sz w:val="20"/>
                <w:szCs w:val="20"/>
              </w:rPr>
              <w:t>c</w:t>
            </w:r>
            <w:r w:rsidRPr="00732649">
              <w:rPr>
                <w:b/>
                <w:bCs/>
                <w:sz w:val="20"/>
                <w:szCs w:val="20"/>
              </w:rPr>
              <w:t xml:space="preserve">) </w:t>
            </w:r>
            <w:r>
              <w:rPr>
                <w:b/>
                <w:bCs/>
                <w:sz w:val="20"/>
                <w:szCs w:val="20"/>
              </w:rPr>
              <w:t xml:space="preserve">Predicted </w:t>
            </w:r>
            <w:r w:rsidR="000A1370">
              <w:rPr>
                <w:b/>
                <w:bCs/>
                <w:sz w:val="20"/>
                <w:szCs w:val="20"/>
              </w:rPr>
              <w:t>LL</w:t>
            </w:r>
            <w:r w:rsidRPr="00732649">
              <w:rPr>
                <w:b/>
                <w:bCs/>
                <w:sz w:val="20"/>
                <w:szCs w:val="20"/>
              </w:rPr>
              <w:t xml:space="preserve"> for arrivals</w:t>
            </w:r>
          </w:p>
        </w:tc>
        <w:tc>
          <w:tcPr>
            <w:tcW w:w="4651" w:type="dxa"/>
          </w:tcPr>
          <w:p w14:paraId="1A174F27" w14:textId="0FE0E3C2" w:rsidR="005A0777" w:rsidRPr="00732649" w:rsidRDefault="005A0777" w:rsidP="005A0777">
            <w:pPr>
              <w:ind w:firstLine="0"/>
              <w:jc w:val="center"/>
              <w:rPr>
                <w:b/>
                <w:bCs/>
                <w:sz w:val="20"/>
                <w:szCs w:val="20"/>
              </w:rPr>
            </w:pPr>
            <w:r w:rsidRPr="00732649">
              <w:rPr>
                <w:b/>
                <w:bCs/>
                <w:sz w:val="20"/>
                <w:szCs w:val="20"/>
              </w:rPr>
              <w:t>(</w:t>
            </w:r>
            <w:r w:rsidR="006E41BB">
              <w:rPr>
                <w:b/>
                <w:bCs/>
                <w:sz w:val="20"/>
                <w:szCs w:val="20"/>
              </w:rPr>
              <w:t>d</w:t>
            </w:r>
            <w:r w:rsidRPr="00732649">
              <w:rPr>
                <w:b/>
                <w:bCs/>
                <w:sz w:val="20"/>
                <w:szCs w:val="20"/>
              </w:rPr>
              <w:t xml:space="preserve">) </w:t>
            </w:r>
            <w:r>
              <w:rPr>
                <w:b/>
                <w:bCs/>
                <w:sz w:val="20"/>
                <w:szCs w:val="20"/>
              </w:rPr>
              <w:t xml:space="preserve">Predicted </w:t>
            </w:r>
            <w:r w:rsidR="000A1370">
              <w:rPr>
                <w:b/>
                <w:bCs/>
                <w:sz w:val="20"/>
                <w:szCs w:val="20"/>
              </w:rPr>
              <w:t>LL</w:t>
            </w:r>
            <w:r w:rsidRPr="00732649">
              <w:rPr>
                <w:b/>
                <w:bCs/>
                <w:sz w:val="20"/>
                <w:szCs w:val="20"/>
              </w:rPr>
              <w:t xml:space="preserve"> for </w:t>
            </w:r>
            <w:r w:rsidR="00C526EF">
              <w:rPr>
                <w:b/>
                <w:bCs/>
                <w:sz w:val="20"/>
                <w:szCs w:val="20"/>
              </w:rPr>
              <w:t>departures</w:t>
            </w:r>
          </w:p>
        </w:tc>
      </w:tr>
    </w:tbl>
    <w:p w14:paraId="54F468C0" w14:textId="450EB67D" w:rsidR="00616926" w:rsidRPr="00732649" w:rsidRDefault="00732649" w:rsidP="00732649">
      <w:pPr>
        <w:spacing w:before="240" w:after="0"/>
        <w:ind w:firstLine="0"/>
        <w:jc w:val="left"/>
        <w:rPr>
          <w:rFonts w:cs="Times New Roman"/>
          <w:szCs w:val="24"/>
        </w:rPr>
      </w:pPr>
      <w:r w:rsidRPr="00732649">
        <w:rPr>
          <w:rFonts w:cs="Times New Roman"/>
          <w:b/>
          <w:bCs/>
          <w:szCs w:val="24"/>
        </w:rPr>
        <w:t>Figure 2</w:t>
      </w:r>
      <w:r>
        <w:rPr>
          <w:rFonts w:cs="Times New Roman"/>
          <w:szCs w:val="24"/>
        </w:rPr>
        <w:t xml:space="preserve"> </w:t>
      </w:r>
      <w:r w:rsidR="008F134F">
        <w:rPr>
          <w:rFonts w:cs="Times New Roman"/>
          <w:b/>
          <w:bCs/>
          <w:szCs w:val="24"/>
        </w:rPr>
        <w:t xml:space="preserve">Predicted </w:t>
      </w:r>
      <w:r w:rsidRPr="00732649">
        <w:rPr>
          <w:rFonts w:cs="Times New Roman"/>
          <w:b/>
          <w:bCs/>
          <w:szCs w:val="24"/>
        </w:rPr>
        <w:t>R</w:t>
      </w:r>
      <w:r w:rsidRPr="00732649">
        <w:rPr>
          <w:rFonts w:cs="Times New Roman"/>
          <w:b/>
          <w:bCs/>
          <w:szCs w:val="24"/>
          <w:vertAlign w:val="superscript"/>
        </w:rPr>
        <w:t>2</w:t>
      </w:r>
      <w:r w:rsidR="0032757C">
        <w:rPr>
          <w:rFonts w:cs="Times New Roman"/>
          <w:b/>
          <w:bCs/>
          <w:szCs w:val="24"/>
        </w:rPr>
        <w:t xml:space="preserve"> </w:t>
      </w:r>
      <w:r w:rsidR="00873FC9">
        <w:rPr>
          <w:rFonts w:cs="Times New Roman"/>
          <w:b/>
          <w:bCs/>
          <w:szCs w:val="24"/>
        </w:rPr>
        <w:t xml:space="preserve">and LL </w:t>
      </w:r>
      <w:r w:rsidRPr="00732649">
        <w:rPr>
          <w:rFonts w:cs="Times New Roman"/>
          <w:b/>
          <w:bCs/>
          <w:szCs w:val="24"/>
        </w:rPr>
        <w:t>Comparison Between LR and GOP Model</w:t>
      </w:r>
    </w:p>
    <w:p w14:paraId="5B0700F7" w14:textId="7406AFB4" w:rsidR="00F50A71" w:rsidRDefault="00F50A71" w:rsidP="00FA40F3">
      <w:pPr>
        <w:spacing w:after="0"/>
        <w:rPr>
          <w:rFonts w:cs="Times New Roman"/>
          <w:b/>
          <w:bCs/>
          <w:szCs w:val="24"/>
        </w:rPr>
      </w:pPr>
    </w:p>
    <w:p w14:paraId="7D36E22A" w14:textId="1A33EF51" w:rsidR="00FA40F3" w:rsidRDefault="00FA40F3" w:rsidP="008D7356">
      <w:pPr>
        <w:pStyle w:val="Heading1"/>
        <w:spacing w:before="0"/>
      </w:pPr>
      <w:r>
        <w:t>POLICY ANALYSIS</w:t>
      </w:r>
    </w:p>
    <w:p w14:paraId="50A99E1C" w14:textId="24F4E880" w:rsidR="00C068DD" w:rsidRDefault="00131684" w:rsidP="00777797">
      <w:pPr>
        <w:spacing w:after="0"/>
        <w:ind w:firstLine="0"/>
        <w:rPr>
          <w:rFonts w:cs="Times New Roman"/>
          <w:szCs w:val="24"/>
        </w:rPr>
      </w:pPr>
      <w:r w:rsidRPr="00131684">
        <w:rPr>
          <w:rFonts w:cs="Times New Roman"/>
          <w:szCs w:val="24"/>
        </w:rPr>
        <w:t xml:space="preserve">The proposed model framework is a non-linear regression model. Hence, the variable parameters do not directly provide the magnitude of variable impacts. In order to highlight the effect of various attributes on air passenger arrivals and departures, an elasticity analysis is conducted (see </w:t>
      </w:r>
      <w:r>
        <w:rPr>
          <w:rFonts w:cs="Times New Roman"/>
          <w:szCs w:val="24"/>
        </w:rPr>
        <w:fldChar w:fldCharType="begin" w:fldLock="1"/>
      </w:r>
      <w:r>
        <w:rPr>
          <w:rFonts w:cs="Times New Roman"/>
          <w:szCs w:val="24"/>
        </w:rPr>
        <w:instrText>ADDIN CSL_CITATION {"citationItems":[{"id":"ITEM-1","itemData":{"DOI":"10.1016/j.aap.2007.02.001","ISSN":"00014575","PMID":"17854577","abstract":"This paper formulates a comprehensive econometric structure that recognizes two important issues in crash-related injury severity analysis. First, the impact of a factor on injury severity may be moderated by various observed and unobserved variables specific to an individual or to a crash. Second, seat belt use is likely to be endogenous to injury severity. That is, it is possible that intrinsically unsafe drivers do not wear seat belts and are the ones likely to be involved in high injury severity crashes because of their unsafe driving habits. The preceding issues are considered in the current research effort through the development of a comprehensive model of seat belt use and injury severity that takes the form of a joint correlated random coefficients binary-ordered response system. To our knowledge, this is the first instance of such a model formulation and application not only in the safety analysis literature, but in the econometrics literature in general. The empirical analysis is based on the 2003 General Estimates System (GES) data base. Several types of variables are considered to explain seat belt use and injury severity levels, including driver characteristics, vehicle characteristics, roadway design attributes, environmental factors, and crash characteristics. The results, in addition to confirming the effects of various explanatory variables, also highlight the importance of (a) considering the moderating effects of unobserved individual/crash-related factors on the determinants of injury severity and (b) seat belt use endogeneity. From a policy standpoint, the results suggest that seat belt non-users, when apprehended in the act, should perhaps be subjected to both a fine (to increase the chances that they wear seat belts) as well as mandatory enrollment in a defensive driving course (to attempt to change their aggressive driving behaviors). © 2007 Elsevier Ltd. All rights reserved.","author":[{"dropping-particle":"","family":"Eluru","given":"Naveen","non-dropping-particle":"","parse-names":false,"suffix":""},{"dropping-particle":"","family":"Bhat","given":"Chandra R.","non-dropping-particle":"","parse-names":false,"suffix":""}],"container-title":"Accident Analysis and Prevention","id":"ITEM-1","issue":"5","issued":{"date-parts":[["2007"]]},"page":"1037-1049","title":"A joint econometric analysis of seat belt use and crash-related injury severity","type":"article-journal","volume":"39"},"uris":["http://www.mendeley.com/documents/?uuid=fe1e4061-6adb-40ee-916c-54ad91e30992"]}],"mendeley":{"formattedCitation":"(Eluru &amp; Bhat, 2007)","manualFormatting":"Eluru &amp; Bhat, 2007","plainTextFormattedCitation":"(Eluru &amp; Bhat, 2007)","previouslyFormattedCitation":"(Eluru &amp; Bhat, 2007)"},"properties":{"noteIndex":0},"schema":"https://github.com/citation-style-language/schema/raw/master/csl-citation.json"}</w:instrText>
      </w:r>
      <w:r>
        <w:rPr>
          <w:rFonts w:cs="Times New Roman"/>
          <w:szCs w:val="24"/>
        </w:rPr>
        <w:fldChar w:fldCharType="separate"/>
      </w:r>
      <w:r w:rsidRPr="00E71480">
        <w:rPr>
          <w:rFonts w:cs="Times New Roman"/>
          <w:noProof/>
          <w:szCs w:val="24"/>
        </w:rPr>
        <w:t>Eluru &amp; Bhat, 2007</w:t>
      </w:r>
      <w:r>
        <w:rPr>
          <w:rFonts w:cs="Times New Roman"/>
          <w:szCs w:val="24"/>
        </w:rPr>
        <w:fldChar w:fldCharType="end"/>
      </w:r>
      <w:r>
        <w:rPr>
          <w:rFonts w:cs="Times New Roman"/>
          <w:szCs w:val="24"/>
        </w:rPr>
        <w:t xml:space="preserve"> </w:t>
      </w:r>
      <w:r w:rsidRPr="00131684">
        <w:rPr>
          <w:rFonts w:cs="Times New Roman"/>
          <w:szCs w:val="24"/>
        </w:rPr>
        <w:t>for a discussion on the methodology for computing elasticities).</w:t>
      </w:r>
      <w:r>
        <w:rPr>
          <w:rFonts w:cs="Times New Roman"/>
          <w:szCs w:val="24"/>
        </w:rPr>
        <w:t xml:space="preserve"> </w:t>
      </w:r>
      <w:r w:rsidRPr="00131684">
        <w:rPr>
          <w:rFonts w:cs="Times New Roman"/>
          <w:szCs w:val="24"/>
        </w:rPr>
        <w:t xml:space="preserve">The emphasis of the elasticity analysis is to illustrate the contribution of each independent variable to airline demand. </w:t>
      </w:r>
      <w:bookmarkStart w:id="9" w:name="_Hlk113995717"/>
      <w:bookmarkStart w:id="10" w:name="_Hlk113165574"/>
      <w:r w:rsidR="00807C4E">
        <w:rPr>
          <w:rFonts w:cs="Times New Roman"/>
          <w:szCs w:val="24"/>
        </w:rPr>
        <w:t xml:space="preserve">To elaborate, we compute the percentage change of aggregate probability of the demand categories because of the change </w:t>
      </w:r>
      <w:r w:rsidR="00406DB9">
        <w:rPr>
          <w:rFonts w:cs="Times New Roman"/>
          <w:szCs w:val="24"/>
        </w:rPr>
        <w:t xml:space="preserve">in </w:t>
      </w:r>
      <w:r w:rsidR="00807C4E">
        <w:rPr>
          <w:rFonts w:cs="Times New Roman"/>
          <w:szCs w:val="24"/>
        </w:rPr>
        <w:t>the factors considered.</w:t>
      </w:r>
      <w:bookmarkEnd w:id="9"/>
      <w:r w:rsidR="00877430">
        <w:rPr>
          <w:rFonts w:cs="Times New Roman"/>
          <w:szCs w:val="24"/>
        </w:rPr>
        <w:t xml:space="preserve"> </w:t>
      </w:r>
      <w:r w:rsidR="00877430" w:rsidRPr="00131684">
        <w:rPr>
          <w:rFonts w:cs="Times New Roman"/>
          <w:szCs w:val="24"/>
        </w:rPr>
        <w:t xml:space="preserve">To compute the elasticity effects, specific approaches by variable category are employed. </w:t>
      </w:r>
      <w:bookmarkEnd w:id="10"/>
      <w:r w:rsidRPr="00131684">
        <w:rPr>
          <w:rFonts w:cs="Times New Roman"/>
          <w:szCs w:val="24"/>
        </w:rPr>
        <w:t xml:space="preserve">For continuous variables, the change in the probability of airline demand categories is examined in response to a 10% increase in the independent variable. For indicator variables, the change is computed by evaluating the changes in the probability of airline demand categories by converting the indicator value from 0 to 1 and </w:t>
      </w:r>
      <w:r w:rsidRPr="00131684">
        <w:rPr>
          <w:rFonts w:cs="Times New Roman"/>
          <w:szCs w:val="24"/>
        </w:rPr>
        <w:lastRenderedPageBreak/>
        <w:t>vice-versa. The change resulting from 1 to 0 is reversed and added to the change from 0 to 1 to obtain the overall change corresponding to the indicator variable.</w:t>
      </w:r>
      <w:r>
        <w:rPr>
          <w:rFonts w:cs="Times New Roman"/>
          <w:szCs w:val="24"/>
        </w:rPr>
        <w:t xml:space="preserve"> </w:t>
      </w:r>
      <w:r w:rsidR="00807C4E">
        <w:rPr>
          <w:rFonts w:cs="Times New Roman"/>
          <w:szCs w:val="24"/>
        </w:rPr>
        <w:t xml:space="preserve">The variables considered include </w:t>
      </w:r>
      <w:r w:rsidR="00FA40F3">
        <w:rPr>
          <w:rFonts w:cs="Times New Roman"/>
          <w:szCs w:val="24"/>
        </w:rPr>
        <w:t>MSA level population</w:t>
      </w:r>
      <w:r w:rsidR="00FA40F3" w:rsidRPr="000E1323">
        <w:rPr>
          <w:rFonts w:cs="Times New Roman"/>
          <w:szCs w:val="24"/>
        </w:rPr>
        <w:t xml:space="preserve">, </w:t>
      </w:r>
      <w:r w:rsidR="00FA40F3">
        <w:rPr>
          <w:rFonts w:cs="Times New Roman"/>
          <w:szCs w:val="24"/>
        </w:rPr>
        <w:t>household median income</w:t>
      </w:r>
      <w:r w:rsidR="00FA40F3" w:rsidRPr="000E1323">
        <w:rPr>
          <w:rFonts w:cs="Times New Roman"/>
          <w:szCs w:val="24"/>
        </w:rPr>
        <w:t xml:space="preserve">, </w:t>
      </w:r>
      <w:r w:rsidR="00FA40F3">
        <w:rPr>
          <w:rFonts w:cs="Times New Roman"/>
          <w:szCs w:val="24"/>
        </w:rPr>
        <w:t>out of state employment</w:t>
      </w:r>
      <w:r w:rsidR="00FA40F3" w:rsidRPr="000E1323">
        <w:rPr>
          <w:rFonts w:cs="Times New Roman"/>
          <w:szCs w:val="24"/>
        </w:rPr>
        <w:t xml:space="preserve">, </w:t>
      </w:r>
      <w:r w:rsidR="00FA40F3">
        <w:rPr>
          <w:rFonts w:cs="Times New Roman"/>
          <w:szCs w:val="24"/>
        </w:rPr>
        <w:t>education status</w:t>
      </w:r>
      <w:r w:rsidR="00FA40F3" w:rsidRPr="000E1323">
        <w:rPr>
          <w:rFonts w:cs="Times New Roman"/>
          <w:szCs w:val="24"/>
        </w:rPr>
        <w:t>,</w:t>
      </w:r>
      <w:r w:rsidR="00FA40F3">
        <w:rPr>
          <w:rFonts w:cs="Times New Roman"/>
          <w:szCs w:val="24"/>
        </w:rPr>
        <w:t xml:space="preserve"> number of airports in close proximity, </w:t>
      </w:r>
      <w:r w:rsidR="00F07CC4">
        <w:rPr>
          <w:rFonts w:cs="Times New Roman"/>
          <w:szCs w:val="24"/>
        </w:rPr>
        <w:t xml:space="preserve">and </w:t>
      </w:r>
      <w:r w:rsidR="00FA40F3">
        <w:rPr>
          <w:rFonts w:cs="Times New Roman"/>
          <w:szCs w:val="24"/>
        </w:rPr>
        <w:t>tourism related variables.</w:t>
      </w:r>
      <w:r w:rsidR="00FA40F3" w:rsidRPr="000E1323">
        <w:rPr>
          <w:rFonts w:cs="Times New Roman"/>
          <w:szCs w:val="24"/>
        </w:rPr>
        <w:t xml:space="preserve"> </w:t>
      </w:r>
      <w:r w:rsidR="00FA40F3">
        <w:rPr>
          <w:rFonts w:cs="Times New Roman"/>
          <w:szCs w:val="24"/>
        </w:rPr>
        <w:t>The results of elasticity analysis are presented in Table 4.</w:t>
      </w:r>
      <w:r w:rsidR="00807C4E">
        <w:rPr>
          <w:rFonts w:cs="Times New Roman"/>
          <w:szCs w:val="24"/>
        </w:rPr>
        <w:t xml:space="preserve"> </w:t>
      </w:r>
      <w:bookmarkStart w:id="11" w:name="_Hlk113166390"/>
      <w:r w:rsidR="00D56FF0" w:rsidRPr="00D56FF0">
        <w:rPr>
          <w:rFonts w:cs="Times New Roman"/>
          <w:szCs w:val="24"/>
        </w:rPr>
        <w:t xml:space="preserve">From the table, we can see the percentage change in arrival and departure categories due to changes in independent variables. For example, if MSA population increases by 10%, the </w:t>
      </w:r>
      <w:r w:rsidR="00AE077E">
        <w:rPr>
          <w:rFonts w:cs="Times New Roman"/>
          <w:szCs w:val="24"/>
        </w:rPr>
        <w:t xml:space="preserve">share of the </w:t>
      </w:r>
      <w:r w:rsidR="00D56FF0" w:rsidRPr="00D56FF0">
        <w:rPr>
          <w:rFonts w:cs="Times New Roman"/>
          <w:szCs w:val="24"/>
        </w:rPr>
        <w:t xml:space="preserve">lowest arrival (departure) category decreases by 1.91% (1.84%) and the </w:t>
      </w:r>
      <w:r w:rsidR="00AE077E">
        <w:rPr>
          <w:rFonts w:cs="Times New Roman"/>
          <w:szCs w:val="24"/>
        </w:rPr>
        <w:t xml:space="preserve">share of the </w:t>
      </w:r>
      <w:r w:rsidR="00D56FF0" w:rsidRPr="00D56FF0">
        <w:rPr>
          <w:rFonts w:cs="Times New Roman"/>
          <w:szCs w:val="24"/>
        </w:rPr>
        <w:t>highest arrival (departure) category increases by 23.66% (23.86%). This result indicates that demand propensity shifts to the higher demand categories significantly in response to population increase.</w:t>
      </w:r>
      <w:r w:rsidR="00884337">
        <w:rPr>
          <w:rFonts w:cs="Times New Roman"/>
          <w:szCs w:val="24"/>
        </w:rPr>
        <w:t xml:space="preserve"> </w:t>
      </w:r>
      <w:bookmarkEnd w:id="11"/>
      <w:r w:rsidR="00FA40F3" w:rsidRPr="00FD6DEA">
        <w:rPr>
          <w:rFonts w:cs="Times New Roman"/>
          <w:szCs w:val="24"/>
        </w:rPr>
        <w:t xml:space="preserve">Several observations can be made from the results. First, </w:t>
      </w:r>
      <w:r w:rsidR="00807C4E">
        <w:rPr>
          <w:rFonts w:cs="Times New Roman"/>
          <w:szCs w:val="24"/>
        </w:rPr>
        <w:t>airport location in tourism driven state</w:t>
      </w:r>
      <w:r w:rsidR="00406DB9">
        <w:rPr>
          <w:rFonts w:cs="Times New Roman"/>
          <w:szCs w:val="24"/>
        </w:rPr>
        <w:t>s</w:t>
      </w:r>
      <w:r w:rsidR="00807C4E">
        <w:rPr>
          <w:rFonts w:cs="Times New Roman"/>
          <w:szCs w:val="24"/>
        </w:rPr>
        <w:t xml:space="preserve"> has a significant impact on air travel demand. Further, we observe that increased air travel demand is associated with number of airports in proximity, </w:t>
      </w:r>
      <w:r w:rsidR="00C068DD">
        <w:rPr>
          <w:rFonts w:cs="Times New Roman"/>
          <w:szCs w:val="24"/>
        </w:rPr>
        <w:t>population,</w:t>
      </w:r>
      <w:r w:rsidR="00807C4E">
        <w:rPr>
          <w:rFonts w:cs="Times New Roman"/>
          <w:szCs w:val="24"/>
        </w:rPr>
        <w:t xml:space="preserve"> and median income. </w:t>
      </w:r>
      <w:r w:rsidR="00FA40F3">
        <w:rPr>
          <w:rFonts w:cs="Times New Roman"/>
          <w:szCs w:val="24"/>
        </w:rPr>
        <w:t xml:space="preserve">Second, </w:t>
      </w:r>
      <w:r w:rsidR="00807C4E">
        <w:rPr>
          <w:rFonts w:cs="Times New Roman"/>
          <w:szCs w:val="24"/>
        </w:rPr>
        <w:t xml:space="preserve">air travel </w:t>
      </w:r>
      <w:r w:rsidR="00FA40F3">
        <w:rPr>
          <w:rFonts w:cs="Times New Roman"/>
          <w:szCs w:val="24"/>
        </w:rPr>
        <w:t xml:space="preserve">demand </w:t>
      </w:r>
      <w:r w:rsidR="00807C4E">
        <w:rPr>
          <w:rFonts w:cs="Times New Roman"/>
          <w:szCs w:val="24"/>
        </w:rPr>
        <w:t xml:space="preserve">is adversely affected by </w:t>
      </w:r>
      <w:r w:rsidR="00FA40F3">
        <w:rPr>
          <w:rFonts w:cs="Times New Roman"/>
          <w:szCs w:val="24"/>
        </w:rPr>
        <w:t xml:space="preserve">MSA level education status </w:t>
      </w:r>
      <w:r w:rsidR="00807C4E">
        <w:rPr>
          <w:rFonts w:cs="Times New Roman"/>
          <w:szCs w:val="24"/>
        </w:rPr>
        <w:t xml:space="preserve">(higher proportion of adults without high school education) </w:t>
      </w:r>
      <w:r w:rsidR="00FA40F3">
        <w:rPr>
          <w:rFonts w:cs="Times New Roman"/>
          <w:szCs w:val="24"/>
        </w:rPr>
        <w:t>and state</w:t>
      </w:r>
      <w:r w:rsidR="00807C4E">
        <w:rPr>
          <w:rFonts w:cs="Times New Roman"/>
          <w:szCs w:val="24"/>
        </w:rPr>
        <w:t>’s presence in the bottom tier of tourist attractions. These findings illustrate how the proposed approach can be employed to understand how air travel demand is affected by various independent variables.</w:t>
      </w:r>
      <w:r w:rsidR="00655256">
        <w:rPr>
          <w:rFonts w:cs="Times New Roman"/>
          <w:szCs w:val="24"/>
        </w:rPr>
        <w:t xml:space="preserve"> The model framework developed will acquire even more significance with the country and economy recovering from the Corona Virus Disease 2019 (COVID-19). Airport agencies and tourism stakeholders across the country can employ our model to predict how airline demand patterns are likely to evolve over time (see </w:t>
      </w:r>
      <w:r w:rsidR="00873B75">
        <w:rPr>
          <w:rFonts w:cs="Times New Roman"/>
          <w:szCs w:val="24"/>
        </w:rPr>
        <w:fldChar w:fldCharType="begin" w:fldLock="1"/>
      </w:r>
      <w:r w:rsidR="00873B75">
        <w:rPr>
          <w:rFonts w:cs="Times New Roman"/>
          <w:szCs w:val="24"/>
        </w:rPr>
        <w:instrText>ADDIN CSL_CITATION {"citationItems":[{"id":"ITEM-1","itemData":{"DOI":"10.1016/j.tra.2022.03.014","ISSN":"09658564","abstract":"In this study, we examine the influence of Coronavirus disease 2019 (COVID-19) on airline demand at the disaggregate resolution of airport. The primary focus of our proposed research effort is to develop a framework that provides a blueprint for airline demand recovery as COVID-19 cases evolve over time. Airline monthly demand data is sourced from Bureau of Transportation Statistics for 380 airports for 24 months from January 2019 through December 2020. The demand data is augmented with a host of independent variables including COVID-19 related factors, demographic characteristics and built environment characteristics at the county level, airport specific factors, spatial factors, temporal factors, and adjoining county attributes. The effect of COVID-19 related factors is identified by considering global and local COVID-19 transmission, temporal indicators of pandemic start and progress, and interactions of airline demand predictors with global and local COVID-19 indicators. Finally, we present a blueprint for airline demand recovery where we consider three hypothetical scenarios of COVID-19 transmission rates – expected, pessimistic and optimistic. The results at the airport level from these scenarios are aggregated at the state or regional level by adding the demand from all airports in the corresponding state or region. These trends are presented by State and Region to illustrate potential differences across various scenarios. The results highlight a potentially slow path to airline demand recovery until COVID-19 cases subside.","author":[{"dropping-particle":"","family":"Dey Tirtha","given":"Sudipta","non-dropping-particle":"","parse-names":false,"suffix":""},{"dropping-particle":"","family":"Bhowmik","given":"Tanmoy","non-dropping-particle":"","parse-names":false,"suffix":""},{"dropping-particle":"","family":"Eluru","given":"Naveen","non-dropping-particle":"","parse-names":false,"suffix":""}],"container-title":"Transportation Research Part A: Policy and Practice","id":"ITEM-1","issue":"March","issued":{"date-parts":[["2022"]]},"page":"169-181","publisher":"Elsevier Ltd","title":"An airport level framework for examining the impact of COVID-19 on airline demand","type":"article-journal","volume":"159"},"uris":["http://www.mendeley.com/documents/?uuid=f1c264ea-4873-47b6-b94f-819a1b38cfbb"]}],"mendeley":{"formattedCitation":"(Dey Tirtha et al., 2022)","manualFormatting":"Tirtha et al., 2022","plainTextFormattedCitation":"(Dey Tirtha et al., 2022)","previouslyFormattedCitation":"(Dey Tirtha et al., 2022)"},"properties":{"noteIndex":0},"schema":"https://github.com/citation-style-language/schema/raw/master/csl-citation.json"}</w:instrText>
      </w:r>
      <w:r w:rsidR="00873B75">
        <w:rPr>
          <w:rFonts w:cs="Times New Roman"/>
          <w:szCs w:val="24"/>
        </w:rPr>
        <w:fldChar w:fldCharType="separate"/>
      </w:r>
      <w:r w:rsidR="00873B75" w:rsidRPr="0046371B">
        <w:rPr>
          <w:rFonts w:cs="Times New Roman"/>
          <w:noProof/>
          <w:szCs w:val="24"/>
        </w:rPr>
        <w:t>Tirtha</w:t>
      </w:r>
      <w:r w:rsidR="00873B75">
        <w:rPr>
          <w:rFonts w:cs="Times New Roman"/>
          <w:noProof/>
          <w:szCs w:val="24"/>
        </w:rPr>
        <w:t xml:space="preserve"> et al.</w:t>
      </w:r>
      <w:r w:rsidR="00873B75" w:rsidRPr="0046371B">
        <w:rPr>
          <w:rFonts w:cs="Times New Roman"/>
          <w:noProof/>
          <w:szCs w:val="24"/>
        </w:rPr>
        <w:t>, 2022</w:t>
      </w:r>
      <w:r w:rsidR="00873B75">
        <w:rPr>
          <w:rFonts w:cs="Times New Roman"/>
          <w:szCs w:val="24"/>
        </w:rPr>
        <w:fldChar w:fldCharType="end"/>
      </w:r>
      <w:r w:rsidR="00655256">
        <w:rPr>
          <w:rFonts w:cs="Times New Roman"/>
          <w:szCs w:val="24"/>
        </w:rPr>
        <w:t xml:space="preserve"> for a recent study examining COVID-19 impact explicitly). Specifically, using our model, expected airline demand volumes can be predicted for airports in regions with changing population patterns across the country. For example, cities in the South that are experiencing large growth rates in population can proactively plan for increased airline demand, </w:t>
      </w:r>
      <w:r w:rsidR="00773088">
        <w:rPr>
          <w:rFonts w:cs="Times New Roman"/>
          <w:szCs w:val="24"/>
        </w:rPr>
        <w:t>terminal,</w:t>
      </w:r>
      <w:r w:rsidR="00655256">
        <w:rPr>
          <w:rFonts w:cs="Times New Roman"/>
          <w:szCs w:val="24"/>
        </w:rPr>
        <w:t xml:space="preserve"> and intermodal facility design. Further, these regions should also work closely with urban transportation agencies to proactively improve multi-modal transportation connectivity to the airport to alleviate potential congestion with growing airline demand. The analysis also provides encouraging trends for tourism heavy states highlighting how locations in the Top 10 rank contribute to increased demand. State and urban tourism agencies can dedicate additional marketing funds to promote tourism in the state and urban regions within the state.</w:t>
      </w:r>
      <w:r w:rsidR="00807C4E">
        <w:rPr>
          <w:rFonts w:cs="Times New Roman"/>
          <w:szCs w:val="24"/>
        </w:rPr>
        <w:t xml:space="preserve"> </w:t>
      </w:r>
    </w:p>
    <w:p w14:paraId="37FA2169" w14:textId="77777777" w:rsidR="00C068DD" w:rsidRDefault="00C068DD">
      <w:pPr>
        <w:spacing w:line="259" w:lineRule="auto"/>
        <w:ind w:firstLine="0"/>
        <w:jc w:val="left"/>
        <w:rPr>
          <w:rFonts w:cs="Times New Roman"/>
          <w:szCs w:val="24"/>
        </w:rPr>
      </w:pPr>
      <w:r>
        <w:rPr>
          <w:rFonts w:cs="Times New Roman"/>
          <w:szCs w:val="24"/>
        </w:rPr>
        <w:br w:type="page"/>
      </w:r>
    </w:p>
    <w:p w14:paraId="6E010CBA" w14:textId="77777777" w:rsidR="00C068DD" w:rsidRDefault="00C068DD" w:rsidP="00777797">
      <w:pPr>
        <w:spacing w:after="0"/>
        <w:ind w:firstLine="0"/>
        <w:rPr>
          <w:rFonts w:cs="Times New Roman"/>
          <w:szCs w:val="24"/>
        </w:rPr>
        <w:sectPr w:rsidR="00C068DD" w:rsidSect="003608EF">
          <w:type w:val="continuous"/>
          <w:pgSz w:w="12240" w:h="15840"/>
          <w:pgMar w:top="1440" w:right="1440" w:bottom="1440" w:left="1440" w:header="720" w:footer="720" w:gutter="0"/>
          <w:cols w:space="720"/>
          <w:docGrid w:linePitch="360"/>
        </w:sectPr>
      </w:pPr>
    </w:p>
    <w:p w14:paraId="14AE83A0" w14:textId="77777777" w:rsidR="00C068DD" w:rsidRDefault="00C068DD" w:rsidP="00C068DD">
      <w:pPr>
        <w:ind w:firstLine="0"/>
        <w:rPr>
          <w:rFonts w:cs="Times New Roman"/>
          <w:b/>
          <w:bCs/>
          <w:szCs w:val="24"/>
        </w:rPr>
      </w:pPr>
      <w:r>
        <w:rPr>
          <w:rFonts w:cs="Times New Roman"/>
          <w:b/>
          <w:bCs/>
          <w:szCs w:val="24"/>
        </w:rPr>
        <w:lastRenderedPageBreak/>
        <w:t>Table 4 Elasticity Analysis Results</w:t>
      </w:r>
    </w:p>
    <w:tbl>
      <w:tblPr>
        <w:tblW w:w="4955" w:type="pct"/>
        <w:tblLook w:val="04A0" w:firstRow="1" w:lastRow="0" w:firstColumn="1" w:lastColumn="0" w:noHBand="0" w:noVBand="1"/>
      </w:tblPr>
      <w:tblGrid>
        <w:gridCol w:w="2199"/>
        <w:gridCol w:w="833"/>
        <w:gridCol w:w="919"/>
        <w:gridCol w:w="826"/>
        <w:gridCol w:w="746"/>
        <w:gridCol w:w="749"/>
        <w:gridCol w:w="754"/>
        <w:gridCol w:w="733"/>
        <w:gridCol w:w="733"/>
        <w:gridCol w:w="633"/>
        <w:gridCol w:w="733"/>
        <w:gridCol w:w="733"/>
        <w:gridCol w:w="733"/>
        <w:gridCol w:w="733"/>
        <w:gridCol w:w="741"/>
      </w:tblGrid>
      <w:tr w:rsidR="00C068DD" w:rsidRPr="00A72689" w14:paraId="79619CF7" w14:textId="77777777" w:rsidTr="0096029F">
        <w:trPr>
          <w:trHeight w:val="300"/>
        </w:trPr>
        <w:tc>
          <w:tcPr>
            <w:tcW w:w="859" w:type="pct"/>
            <w:vMerge w:val="restart"/>
            <w:tcBorders>
              <w:top w:val="double" w:sz="6" w:space="0" w:color="auto"/>
              <w:left w:val="double" w:sz="6" w:space="0" w:color="auto"/>
              <w:bottom w:val="double" w:sz="6" w:space="0" w:color="000000"/>
              <w:right w:val="single" w:sz="4" w:space="0" w:color="auto"/>
            </w:tcBorders>
            <w:shd w:val="clear" w:color="auto" w:fill="auto"/>
            <w:vAlign w:val="center"/>
            <w:hideMark/>
          </w:tcPr>
          <w:p w14:paraId="05FC4E58" w14:textId="77777777" w:rsidR="00C068DD" w:rsidRPr="00971ABB" w:rsidRDefault="00C068DD" w:rsidP="0096029F">
            <w:pPr>
              <w:spacing w:after="0"/>
              <w:ind w:firstLine="0"/>
              <w:jc w:val="left"/>
              <w:rPr>
                <w:rFonts w:eastAsia="Times New Roman" w:cs="Times New Roman"/>
                <w:b/>
                <w:bCs/>
                <w:color w:val="000000"/>
                <w:sz w:val="20"/>
                <w:szCs w:val="20"/>
              </w:rPr>
            </w:pPr>
            <w:r w:rsidRPr="00971ABB">
              <w:rPr>
                <w:rFonts w:eastAsia="Times New Roman" w:cs="Times New Roman"/>
                <w:b/>
                <w:bCs/>
                <w:color w:val="000000"/>
                <w:sz w:val="20"/>
                <w:szCs w:val="20"/>
              </w:rPr>
              <w:t xml:space="preserve">Arrivals </w:t>
            </w:r>
          </w:p>
          <w:p w14:paraId="3B5648CE" w14:textId="77777777" w:rsidR="00C068DD" w:rsidRPr="00A72689" w:rsidRDefault="00C068DD" w:rsidP="0096029F">
            <w:pPr>
              <w:spacing w:after="0"/>
              <w:ind w:firstLine="0"/>
              <w:jc w:val="left"/>
              <w:rPr>
                <w:rFonts w:eastAsia="Times New Roman" w:cs="Times New Roman"/>
                <w:color w:val="000000"/>
                <w:sz w:val="20"/>
                <w:szCs w:val="20"/>
              </w:rPr>
            </w:pPr>
            <w:r w:rsidRPr="00971ABB">
              <w:rPr>
                <w:rFonts w:eastAsia="Times New Roman" w:cs="Times New Roman"/>
                <w:b/>
                <w:bCs/>
                <w:color w:val="000000"/>
                <w:sz w:val="20"/>
                <w:szCs w:val="20"/>
              </w:rPr>
              <w:t>categories</w:t>
            </w:r>
          </w:p>
        </w:tc>
        <w:tc>
          <w:tcPr>
            <w:tcW w:w="4141" w:type="pct"/>
            <w:gridSpan w:val="14"/>
            <w:tcBorders>
              <w:top w:val="double" w:sz="6" w:space="0" w:color="auto"/>
              <w:left w:val="nil"/>
              <w:bottom w:val="single" w:sz="4" w:space="0" w:color="auto"/>
              <w:right w:val="double" w:sz="6" w:space="0" w:color="000000"/>
            </w:tcBorders>
            <w:shd w:val="clear" w:color="auto" w:fill="auto"/>
            <w:noWrap/>
            <w:vAlign w:val="center"/>
            <w:hideMark/>
          </w:tcPr>
          <w:p w14:paraId="7833E192" w14:textId="77777777" w:rsidR="00C068DD" w:rsidRPr="00971ABB" w:rsidRDefault="00C068DD" w:rsidP="0096029F">
            <w:pPr>
              <w:spacing w:after="0"/>
              <w:ind w:firstLine="0"/>
              <w:jc w:val="center"/>
              <w:rPr>
                <w:rFonts w:eastAsia="Times New Roman" w:cs="Times New Roman"/>
                <w:b/>
                <w:bCs/>
                <w:color w:val="000000"/>
                <w:sz w:val="20"/>
                <w:szCs w:val="20"/>
              </w:rPr>
            </w:pPr>
            <w:r w:rsidRPr="00971ABB">
              <w:rPr>
                <w:rFonts w:eastAsia="Times New Roman" w:cs="Times New Roman"/>
                <w:b/>
                <w:bCs/>
                <w:color w:val="000000"/>
                <w:sz w:val="20"/>
                <w:szCs w:val="20"/>
              </w:rPr>
              <w:t>Bins</w:t>
            </w:r>
          </w:p>
        </w:tc>
      </w:tr>
      <w:tr w:rsidR="00C068DD" w:rsidRPr="00A72689" w14:paraId="2D8E678C" w14:textId="77777777" w:rsidTr="0096029F">
        <w:trPr>
          <w:trHeight w:val="300"/>
        </w:trPr>
        <w:tc>
          <w:tcPr>
            <w:tcW w:w="859" w:type="pct"/>
            <w:vMerge/>
            <w:tcBorders>
              <w:top w:val="double" w:sz="6" w:space="0" w:color="auto"/>
              <w:left w:val="double" w:sz="6" w:space="0" w:color="auto"/>
              <w:bottom w:val="double" w:sz="6" w:space="0" w:color="000000"/>
              <w:right w:val="single" w:sz="4" w:space="0" w:color="auto"/>
            </w:tcBorders>
            <w:vAlign w:val="center"/>
            <w:hideMark/>
          </w:tcPr>
          <w:p w14:paraId="30CFA48C" w14:textId="77777777" w:rsidR="00C068DD" w:rsidRPr="00A72689" w:rsidRDefault="00C068DD" w:rsidP="0096029F">
            <w:pPr>
              <w:spacing w:after="0"/>
              <w:ind w:firstLine="0"/>
              <w:jc w:val="left"/>
              <w:rPr>
                <w:rFonts w:eastAsia="Times New Roman" w:cs="Times New Roman"/>
                <w:color w:val="000000"/>
                <w:sz w:val="20"/>
                <w:szCs w:val="20"/>
              </w:rPr>
            </w:pPr>
          </w:p>
        </w:tc>
        <w:tc>
          <w:tcPr>
            <w:tcW w:w="325" w:type="pct"/>
            <w:tcBorders>
              <w:top w:val="nil"/>
              <w:left w:val="nil"/>
              <w:bottom w:val="double" w:sz="6" w:space="0" w:color="auto"/>
              <w:right w:val="single" w:sz="4" w:space="0" w:color="auto"/>
            </w:tcBorders>
            <w:shd w:val="clear" w:color="auto" w:fill="auto"/>
            <w:noWrap/>
            <w:vAlign w:val="center"/>
            <w:hideMark/>
          </w:tcPr>
          <w:p w14:paraId="28E8493B" w14:textId="77777777" w:rsidR="00C068DD" w:rsidRPr="00971ABB" w:rsidRDefault="00C068DD" w:rsidP="0096029F">
            <w:pPr>
              <w:spacing w:after="0"/>
              <w:ind w:firstLine="0"/>
              <w:jc w:val="left"/>
              <w:rPr>
                <w:rFonts w:eastAsia="Times New Roman" w:cs="Times New Roman"/>
                <w:b/>
                <w:bCs/>
                <w:color w:val="000000"/>
                <w:sz w:val="20"/>
                <w:szCs w:val="20"/>
              </w:rPr>
            </w:pPr>
            <w:r w:rsidRPr="00971ABB">
              <w:rPr>
                <w:rFonts w:eastAsia="Times New Roman" w:cs="Times New Roman"/>
                <w:b/>
                <w:bCs/>
                <w:color w:val="000000"/>
                <w:sz w:val="20"/>
                <w:szCs w:val="20"/>
              </w:rPr>
              <w:t>1</w:t>
            </w:r>
          </w:p>
        </w:tc>
        <w:tc>
          <w:tcPr>
            <w:tcW w:w="360" w:type="pct"/>
            <w:tcBorders>
              <w:top w:val="nil"/>
              <w:left w:val="nil"/>
              <w:bottom w:val="double" w:sz="6" w:space="0" w:color="auto"/>
              <w:right w:val="single" w:sz="4" w:space="0" w:color="auto"/>
            </w:tcBorders>
            <w:shd w:val="clear" w:color="auto" w:fill="auto"/>
            <w:noWrap/>
            <w:vAlign w:val="center"/>
            <w:hideMark/>
          </w:tcPr>
          <w:p w14:paraId="724E2303" w14:textId="77777777" w:rsidR="00C068DD" w:rsidRPr="00971ABB" w:rsidRDefault="00C068DD" w:rsidP="0096029F">
            <w:pPr>
              <w:spacing w:after="0"/>
              <w:ind w:firstLine="0"/>
              <w:jc w:val="left"/>
              <w:rPr>
                <w:rFonts w:eastAsia="Times New Roman" w:cs="Times New Roman"/>
                <w:b/>
                <w:bCs/>
                <w:color w:val="000000"/>
                <w:sz w:val="20"/>
                <w:szCs w:val="20"/>
              </w:rPr>
            </w:pPr>
            <w:r w:rsidRPr="00971ABB">
              <w:rPr>
                <w:rFonts w:eastAsia="Times New Roman" w:cs="Times New Roman"/>
                <w:b/>
                <w:bCs/>
                <w:color w:val="000000"/>
                <w:sz w:val="20"/>
                <w:szCs w:val="20"/>
              </w:rPr>
              <w:t>2</w:t>
            </w:r>
          </w:p>
        </w:tc>
        <w:tc>
          <w:tcPr>
            <w:tcW w:w="323" w:type="pct"/>
            <w:tcBorders>
              <w:top w:val="nil"/>
              <w:left w:val="nil"/>
              <w:bottom w:val="double" w:sz="6" w:space="0" w:color="auto"/>
              <w:right w:val="single" w:sz="4" w:space="0" w:color="auto"/>
            </w:tcBorders>
            <w:shd w:val="clear" w:color="auto" w:fill="auto"/>
            <w:noWrap/>
            <w:vAlign w:val="center"/>
            <w:hideMark/>
          </w:tcPr>
          <w:p w14:paraId="3AA22E57" w14:textId="77777777" w:rsidR="00C068DD" w:rsidRPr="00971ABB" w:rsidRDefault="00C068DD" w:rsidP="0096029F">
            <w:pPr>
              <w:spacing w:after="0"/>
              <w:ind w:firstLine="0"/>
              <w:rPr>
                <w:rFonts w:eastAsia="Times New Roman" w:cs="Times New Roman"/>
                <w:b/>
                <w:bCs/>
                <w:color w:val="000000"/>
                <w:sz w:val="20"/>
                <w:szCs w:val="20"/>
              </w:rPr>
            </w:pPr>
            <w:r w:rsidRPr="00971ABB">
              <w:rPr>
                <w:rFonts w:eastAsia="Times New Roman" w:cs="Times New Roman"/>
                <w:b/>
                <w:bCs/>
                <w:color w:val="000000"/>
                <w:sz w:val="20"/>
                <w:szCs w:val="20"/>
              </w:rPr>
              <w:t>3</w:t>
            </w:r>
          </w:p>
        </w:tc>
        <w:tc>
          <w:tcPr>
            <w:tcW w:w="292" w:type="pct"/>
            <w:tcBorders>
              <w:top w:val="nil"/>
              <w:left w:val="nil"/>
              <w:bottom w:val="double" w:sz="6" w:space="0" w:color="auto"/>
              <w:right w:val="single" w:sz="4" w:space="0" w:color="auto"/>
            </w:tcBorders>
            <w:shd w:val="clear" w:color="auto" w:fill="auto"/>
            <w:noWrap/>
            <w:vAlign w:val="center"/>
            <w:hideMark/>
          </w:tcPr>
          <w:p w14:paraId="7AD88A02" w14:textId="77777777" w:rsidR="00C068DD" w:rsidRPr="00971ABB" w:rsidRDefault="00C068DD" w:rsidP="0096029F">
            <w:pPr>
              <w:spacing w:after="0"/>
              <w:ind w:firstLine="0"/>
              <w:rPr>
                <w:rFonts w:eastAsia="Times New Roman" w:cs="Times New Roman"/>
                <w:b/>
                <w:bCs/>
                <w:color w:val="000000"/>
                <w:sz w:val="20"/>
                <w:szCs w:val="20"/>
              </w:rPr>
            </w:pPr>
            <w:r w:rsidRPr="00971ABB">
              <w:rPr>
                <w:rFonts w:eastAsia="Times New Roman" w:cs="Times New Roman"/>
                <w:b/>
                <w:bCs/>
                <w:color w:val="000000"/>
                <w:sz w:val="20"/>
                <w:szCs w:val="20"/>
              </w:rPr>
              <w:t>4</w:t>
            </w:r>
          </w:p>
        </w:tc>
        <w:tc>
          <w:tcPr>
            <w:tcW w:w="293" w:type="pct"/>
            <w:tcBorders>
              <w:top w:val="nil"/>
              <w:left w:val="nil"/>
              <w:bottom w:val="double" w:sz="6" w:space="0" w:color="auto"/>
              <w:right w:val="single" w:sz="4" w:space="0" w:color="auto"/>
            </w:tcBorders>
            <w:shd w:val="clear" w:color="auto" w:fill="auto"/>
            <w:noWrap/>
            <w:vAlign w:val="center"/>
            <w:hideMark/>
          </w:tcPr>
          <w:p w14:paraId="603356BA" w14:textId="77777777" w:rsidR="00C068DD" w:rsidRPr="00971ABB" w:rsidRDefault="00C068DD" w:rsidP="0096029F">
            <w:pPr>
              <w:spacing w:after="0"/>
              <w:ind w:firstLine="0"/>
              <w:rPr>
                <w:rFonts w:eastAsia="Times New Roman" w:cs="Times New Roman"/>
                <w:b/>
                <w:bCs/>
                <w:color w:val="000000"/>
                <w:sz w:val="20"/>
                <w:szCs w:val="20"/>
              </w:rPr>
            </w:pPr>
            <w:r w:rsidRPr="00971ABB">
              <w:rPr>
                <w:rFonts w:eastAsia="Times New Roman" w:cs="Times New Roman"/>
                <w:b/>
                <w:bCs/>
                <w:color w:val="000000"/>
                <w:sz w:val="20"/>
                <w:szCs w:val="20"/>
              </w:rPr>
              <w:t>5</w:t>
            </w:r>
          </w:p>
        </w:tc>
        <w:tc>
          <w:tcPr>
            <w:tcW w:w="295" w:type="pct"/>
            <w:tcBorders>
              <w:top w:val="nil"/>
              <w:left w:val="nil"/>
              <w:bottom w:val="double" w:sz="6" w:space="0" w:color="auto"/>
              <w:right w:val="single" w:sz="4" w:space="0" w:color="auto"/>
            </w:tcBorders>
            <w:shd w:val="clear" w:color="auto" w:fill="auto"/>
            <w:noWrap/>
            <w:vAlign w:val="center"/>
            <w:hideMark/>
          </w:tcPr>
          <w:p w14:paraId="2C92FBE8" w14:textId="77777777" w:rsidR="00C068DD" w:rsidRPr="00971ABB" w:rsidRDefault="00C068DD" w:rsidP="0096029F">
            <w:pPr>
              <w:spacing w:after="0"/>
              <w:ind w:firstLine="0"/>
              <w:rPr>
                <w:rFonts w:eastAsia="Times New Roman" w:cs="Times New Roman"/>
                <w:b/>
                <w:bCs/>
                <w:color w:val="000000"/>
                <w:sz w:val="20"/>
                <w:szCs w:val="20"/>
              </w:rPr>
            </w:pPr>
            <w:r w:rsidRPr="00971ABB">
              <w:rPr>
                <w:rFonts w:eastAsia="Times New Roman" w:cs="Times New Roman"/>
                <w:b/>
                <w:bCs/>
                <w:color w:val="000000"/>
                <w:sz w:val="20"/>
                <w:szCs w:val="20"/>
              </w:rPr>
              <w:t>6</w:t>
            </w:r>
          </w:p>
        </w:tc>
        <w:tc>
          <w:tcPr>
            <w:tcW w:w="286" w:type="pct"/>
            <w:tcBorders>
              <w:top w:val="nil"/>
              <w:left w:val="nil"/>
              <w:bottom w:val="double" w:sz="6" w:space="0" w:color="auto"/>
              <w:right w:val="single" w:sz="4" w:space="0" w:color="auto"/>
            </w:tcBorders>
            <w:shd w:val="clear" w:color="auto" w:fill="auto"/>
            <w:noWrap/>
            <w:vAlign w:val="center"/>
            <w:hideMark/>
          </w:tcPr>
          <w:p w14:paraId="1DD6C10F" w14:textId="77777777" w:rsidR="00C068DD" w:rsidRPr="00971ABB" w:rsidRDefault="00C068DD" w:rsidP="0096029F">
            <w:pPr>
              <w:spacing w:after="0"/>
              <w:ind w:firstLine="0"/>
              <w:rPr>
                <w:rFonts w:eastAsia="Times New Roman" w:cs="Times New Roman"/>
                <w:b/>
                <w:bCs/>
                <w:color w:val="000000"/>
                <w:sz w:val="20"/>
                <w:szCs w:val="20"/>
              </w:rPr>
            </w:pPr>
            <w:r w:rsidRPr="00971ABB">
              <w:rPr>
                <w:rFonts w:eastAsia="Times New Roman" w:cs="Times New Roman"/>
                <w:b/>
                <w:bCs/>
                <w:color w:val="000000"/>
                <w:sz w:val="20"/>
                <w:szCs w:val="20"/>
              </w:rPr>
              <w:t>7</w:t>
            </w:r>
          </w:p>
        </w:tc>
        <w:tc>
          <w:tcPr>
            <w:tcW w:w="286" w:type="pct"/>
            <w:tcBorders>
              <w:top w:val="nil"/>
              <w:left w:val="nil"/>
              <w:bottom w:val="double" w:sz="6" w:space="0" w:color="auto"/>
              <w:right w:val="single" w:sz="4" w:space="0" w:color="auto"/>
            </w:tcBorders>
            <w:shd w:val="clear" w:color="auto" w:fill="auto"/>
            <w:noWrap/>
            <w:vAlign w:val="center"/>
            <w:hideMark/>
          </w:tcPr>
          <w:p w14:paraId="52B924C1" w14:textId="77777777" w:rsidR="00C068DD" w:rsidRPr="00971ABB" w:rsidRDefault="00C068DD" w:rsidP="0096029F">
            <w:pPr>
              <w:spacing w:after="0"/>
              <w:ind w:firstLine="0"/>
              <w:rPr>
                <w:rFonts w:eastAsia="Times New Roman" w:cs="Times New Roman"/>
                <w:b/>
                <w:bCs/>
                <w:color w:val="000000"/>
                <w:sz w:val="20"/>
                <w:szCs w:val="20"/>
              </w:rPr>
            </w:pPr>
            <w:r w:rsidRPr="00971ABB">
              <w:rPr>
                <w:rFonts w:eastAsia="Times New Roman" w:cs="Times New Roman"/>
                <w:b/>
                <w:bCs/>
                <w:color w:val="000000"/>
                <w:sz w:val="20"/>
                <w:szCs w:val="20"/>
              </w:rPr>
              <w:t>8</w:t>
            </w:r>
          </w:p>
        </w:tc>
        <w:tc>
          <w:tcPr>
            <w:tcW w:w="247" w:type="pct"/>
            <w:tcBorders>
              <w:top w:val="nil"/>
              <w:left w:val="nil"/>
              <w:bottom w:val="double" w:sz="6" w:space="0" w:color="auto"/>
              <w:right w:val="single" w:sz="4" w:space="0" w:color="auto"/>
            </w:tcBorders>
            <w:shd w:val="clear" w:color="auto" w:fill="auto"/>
            <w:noWrap/>
            <w:vAlign w:val="center"/>
            <w:hideMark/>
          </w:tcPr>
          <w:p w14:paraId="23C3E4D2" w14:textId="77777777" w:rsidR="00C068DD" w:rsidRPr="00971ABB" w:rsidRDefault="00C068DD" w:rsidP="0096029F">
            <w:pPr>
              <w:spacing w:after="0"/>
              <w:ind w:firstLine="0"/>
              <w:rPr>
                <w:rFonts w:eastAsia="Times New Roman" w:cs="Times New Roman"/>
                <w:b/>
                <w:bCs/>
                <w:color w:val="000000"/>
                <w:sz w:val="20"/>
                <w:szCs w:val="20"/>
              </w:rPr>
            </w:pPr>
            <w:r w:rsidRPr="00971ABB">
              <w:rPr>
                <w:rFonts w:eastAsia="Times New Roman" w:cs="Times New Roman"/>
                <w:b/>
                <w:bCs/>
                <w:color w:val="000000"/>
                <w:sz w:val="20"/>
                <w:szCs w:val="20"/>
              </w:rPr>
              <w:t>9</w:t>
            </w:r>
          </w:p>
        </w:tc>
        <w:tc>
          <w:tcPr>
            <w:tcW w:w="286" w:type="pct"/>
            <w:tcBorders>
              <w:top w:val="nil"/>
              <w:left w:val="nil"/>
              <w:bottom w:val="double" w:sz="6" w:space="0" w:color="auto"/>
              <w:right w:val="single" w:sz="4" w:space="0" w:color="auto"/>
            </w:tcBorders>
            <w:shd w:val="clear" w:color="auto" w:fill="auto"/>
            <w:noWrap/>
            <w:vAlign w:val="center"/>
            <w:hideMark/>
          </w:tcPr>
          <w:p w14:paraId="2D2E0490" w14:textId="77777777" w:rsidR="00C068DD" w:rsidRPr="00971ABB" w:rsidRDefault="00C068DD" w:rsidP="0096029F">
            <w:pPr>
              <w:spacing w:after="0"/>
              <w:ind w:firstLine="0"/>
              <w:rPr>
                <w:rFonts w:eastAsia="Times New Roman" w:cs="Times New Roman"/>
                <w:b/>
                <w:bCs/>
                <w:color w:val="000000"/>
                <w:sz w:val="20"/>
                <w:szCs w:val="20"/>
              </w:rPr>
            </w:pPr>
            <w:r w:rsidRPr="00971ABB">
              <w:rPr>
                <w:rFonts w:eastAsia="Times New Roman" w:cs="Times New Roman"/>
                <w:b/>
                <w:bCs/>
                <w:color w:val="000000"/>
                <w:sz w:val="20"/>
                <w:szCs w:val="20"/>
              </w:rPr>
              <w:t>10</w:t>
            </w:r>
          </w:p>
        </w:tc>
        <w:tc>
          <w:tcPr>
            <w:tcW w:w="286" w:type="pct"/>
            <w:tcBorders>
              <w:top w:val="nil"/>
              <w:left w:val="nil"/>
              <w:bottom w:val="double" w:sz="6" w:space="0" w:color="auto"/>
              <w:right w:val="single" w:sz="4" w:space="0" w:color="auto"/>
            </w:tcBorders>
            <w:shd w:val="clear" w:color="auto" w:fill="auto"/>
            <w:noWrap/>
            <w:vAlign w:val="center"/>
            <w:hideMark/>
          </w:tcPr>
          <w:p w14:paraId="5971CB99" w14:textId="77777777" w:rsidR="00C068DD" w:rsidRPr="00971ABB" w:rsidRDefault="00C068DD" w:rsidP="0096029F">
            <w:pPr>
              <w:spacing w:after="0"/>
              <w:ind w:firstLine="0"/>
              <w:rPr>
                <w:rFonts w:eastAsia="Times New Roman" w:cs="Times New Roman"/>
                <w:b/>
                <w:bCs/>
                <w:color w:val="000000"/>
                <w:sz w:val="20"/>
                <w:szCs w:val="20"/>
              </w:rPr>
            </w:pPr>
            <w:r w:rsidRPr="00971ABB">
              <w:rPr>
                <w:rFonts w:eastAsia="Times New Roman" w:cs="Times New Roman"/>
                <w:b/>
                <w:bCs/>
                <w:color w:val="000000"/>
                <w:sz w:val="20"/>
                <w:szCs w:val="20"/>
              </w:rPr>
              <w:t>11</w:t>
            </w:r>
          </w:p>
        </w:tc>
        <w:tc>
          <w:tcPr>
            <w:tcW w:w="286" w:type="pct"/>
            <w:tcBorders>
              <w:top w:val="nil"/>
              <w:left w:val="nil"/>
              <w:bottom w:val="double" w:sz="6" w:space="0" w:color="auto"/>
              <w:right w:val="single" w:sz="4" w:space="0" w:color="auto"/>
            </w:tcBorders>
            <w:shd w:val="clear" w:color="auto" w:fill="auto"/>
            <w:noWrap/>
            <w:vAlign w:val="center"/>
            <w:hideMark/>
          </w:tcPr>
          <w:p w14:paraId="7D9C8AC3" w14:textId="77777777" w:rsidR="00C068DD" w:rsidRPr="00971ABB" w:rsidRDefault="00C068DD" w:rsidP="0096029F">
            <w:pPr>
              <w:spacing w:after="0"/>
              <w:ind w:firstLine="0"/>
              <w:rPr>
                <w:rFonts w:eastAsia="Times New Roman" w:cs="Times New Roman"/>
                <w:b/>
                <w:bCs/>
                <w:color w:val="000000"/>
                <w:sz w:val="20"/>
                <w:szCs w:val="20"/>
              </w:rPr>
            </w:pPr>
            <w:r w:rsidRPr="00971ABB">
              <w:rPr>
                <w:rFonts w:eastAsia="Times New Roman" w:cs="Times New Roman"/>
                <w:b/>
                <w:bCs/>
                <w:color w:val="000000"/>
                <w:sz w:val="20"/>
                <w:szCs w:val="20"/>
              </w:rPr>
              <w:t>12</w:t>
            </w:r>
          </w:p>
        </w:tc>
        <w:tc>
          <w:tcPr>
            <w:tcW w:w="286" w:type="pct"/>
            <w:tcBorders>
              <w:top w:val="nil"/>
              <w:left w:val="nil"/>
              <w:bottom w:val="double" w:sz="6" w:space="0" w:color="auto"/>
              <w:right w:val="single" w:sz="4" w:space="0" w:color="auto"/>
            </w:tcBorders>
            <w:shd w:val="clear" w:color="auto" w:fill="auto"/>
            <w:noWrap/>
            <w:vAlign w:val="center"/>
            <w:hideMark/>
          </w:tcPr>
          <w:p w14:paraId="79846767" w14:textId="77777777" w:rsidR="00C068DD" w:rsidRPr="00971ABB" w:rsidRDefault="00C068DD" w:rsidP="0096029F">
            <w:pPr>
              <w:spacing w:after="0"/>
              <w:ind w:firstLine="0"/>
              <w:rPr>
                <w:rFonts w:eastAsia="Times New Roman" w:cs="Times New Roman"/>
                <w:b/>
                <w:bCs/>
                <w:color w:val="000000"/>
                <w:sz w:val="20"/>
                <w:szCs w:val="20"/>
              </w:rPr>
            </w:pPr>
            <w:r w:rsidRPr="00971ABB">
              <w:rPr>
                <w:rFonts w:eastAsia="Times New Roman" w:cs="Times New Roman"/>
                <w:b/>
                <w:bCs/>
                <w:color w:val="000000"/>
                <w:sz w:val="20"/>
                <w:szCs w:val="20"/>
              </w:rPr>
              <w:t>13</w:t>
            </w:r>
          </w:p>
        </w:tc>
        <w:tc>
          <w:tcPr>
            <w:tcW w:w="286" w:type="pct"/>
            <w:tcBorders>
              <w:top w:val="nil"/>
              <w:left w:val="nil"/>
              <w:bottom w:val="double" w:sz="6" w:space="0" w:color="auto"/>
              <w:right w:val="double" w:sz="6" w:space="0" w:color="auto"/>
            </w:tcBorders>
            <w:shd w:val="clear" w:color="auto" w:fill="auto"/>
            <w:noWrap/>
            <w:vAlign w:val="center"/>
            <w:hideMark/>
          </w:tcPr>
          <w:p w14:paraId="677FD154" w14:textId="77777777" w:rsidR="00C068DD" w:rsidRPr="00971ABB" w:rsidRDefault="00C068DD" w:rsidP="0096029F">
            <w:pPr>
              <w:spacing w:after="0"/>
              <w:ind w:firstLine="0"/>
              <w:rPr>
                <w:rFonts w:eastAsia="Times New Roman" w:cs="Times New Roman"/>
                <w:b/>
                <w:bCs/>
                <w:color w:val="000000"/>
                <w:sz w:val="20"/>
                <w:szCs w:val="20"/>
              </w:rPr>
            </w:pPr>
            <w:r w:rsidRPr="00971ABB">
              <w:rPr>
                <w:rFonts w:eastAsia="Times New Roman" w:cs="Times New Roman"/>
                <w:b/>
                <w:bCs/>
                <w:color w:val="000000"/>
                <w:sz w:val="20"/>
                <w:szCs w:val="20"/>
              </w:rPr>
              <w:t>14</w:t>
            </w:r>
          </w:p>
        </w:tc>
      </w:tr>
      <w:tr w:rsidR="00C068DD" w:rsidRPr="00A72689" w14:paraId="46E3ADFE" w14:textId="77777777" w:rsidTr="0096029F">
        <w:trPr>
          <w:trHeight w:val="300"/>
        </w:trPr>
        <w:tc>
          <w:tcPr>
            <w:tcW w:w="859" w:type="pct"/>
            <w:tcBorders>
              <w:top w:val="nil"/>
              <w:left w:val="double" w:sz="6" w:space="0" w:color="auto"/>
              <w:bottom w:val="single" w:sz="4" w:space="0" w:color="auto"/>
              <w:right w:val="single" w:sz="4" w:space="0" w:color="auto"/>
            </w:tcBorders>
            <w:shd w:val="clear" w:color="auto" w:fill="auto"/>
            <w:noWrap/>
            <w:vAlign w:val="center"/>
            <w:hideMark/>
          </w:tcPr>
          <w:p w14:paraId="4B272C24" w14:textId="77777777" w:rsidR="00C068DD" w:rsidRPr="00A72689" w:rsidRDefault="00C068DD" w:rsidP="0096029F">
            <w:pPr>
              <w:spacing w:after="0"/>
              <w:ind w:firstLine="0"/>
              <w:jc w:val="left"/>
              <w:rPr>
                <w:rFonts w:eastAsia="Times New Roman" w:cs="Times New Roman"/>
                <w:color w:val="000000"/>
                <w:sz w:val="20"/>
                <w:szCs w:val="20"/>
              </w:rPr>
            </w:pPr>
            <w:r w:rsidRPr="00A72689">
              <w:rPr>
                <w:rFonts w:eastAsia="Times New Roman" w:cs="Times New Roman"/>
                <w:color w:val="000000"/>
                <w:sz w:val="20"/>
                <w:szCs w:val="20"/>
              </w:rPr>
              <w:t>Population</w:t>
            </w:r>
          </w:p>
        </w:tc>
        <w:tc>
          <w:tcPr>
            <w:tcW w:w="325" w:type="pct"/>
            <w:tcBorders>
              <w:top w:val="nil"/>
              <w:left w:val="nil"/>
              <w:bottom w:val="single" w:sz="4" w:space="0" w:color="auto"/>
              <w:right w:val="single" w:sz="4" w:space="0" w:color="auto"/>
            </w:tcBorders>
            <w:shd w:val="clear" w:color="auto" w:fill="auto"/>
            <w:noWrap/>
            <w:vAlign w:val="center"/>
            <w:hideMark/>
          </w:tcPr>
          <w:p w14:paraId="38D54974" w14:textId="77777777" w:rsidR="00C068DD" w:rsidRPr="000E1323" w:rsidRDefault="00C068DD" w:rsidP="0096029F">
            <w:pPr>
              <w:spacing w:after="0"/>
              <w:ind w:firstLine="0"/>
              <w:jc w:val="left"/>
              <w:rPr>
                <w:rFonts w:eastAsia="Times New Roman" w:cs="Times New Roman"/>
                <w:color w:val="000000"/>
                <w:sz w:val="20"/>
                <w:szCs w:val="20"/>
                <w:vertAlign w:val="superscript"/>
              </w:rPr>
            </w:pPr>
            <w:r w:rsidRPr="00A72689">
              <w:rPr>
                <w:rFonts w:eastAsia="Times New Roman" w:cs="Times New Roman"/>
                <w:color w:val="000000"/>
                <w:sz w:val="20"/>
                <w:szCs w:val="20"/>
              </w:rPr>
              <w:t>-1.91</w:t>
            </w:r>
            <w:r>
              <w:rPr>
                <w:rFonts w:eastAsia="Times New Roman" w:cs="Times New Roman"/>
                <w:color w:val="000000"/>
                <w:sz w:val="20"/>
                <w:szCs w:val="20"/>
                <w:vertAlign w:val="superscript"/>
              </w:rPr>
              <w:t>2</w:t>
            </w:r>
          </w:p>
        </w:tc>
        <w:tc>
          <w:tcPr>
            <w:tcW w:w="360" w:type="pct"/>
            <w:tcBorders>
              <w:top w:val="nil"/>
              <w:left w:val="nil"/>
              <w:bottom w:val="single" w:sz="4" w:space="0" w:color="auto"/>
              <w:right w:val="single" w:sz="4" w:space="0" w:color="auto"/>
            </w:tcBorders>
            <w:shd w:val="clear" w:color="auto" w:fill="auto"/>
            <w:noWrap/>
            <w:vAlign w:val="center"/>
            <w:hideMark/>
          </w:tcPr>
          <w:p w14:paraId="696FC1F4" w14:textId="77777777" w:rsidR="00C068DD" w:rsidRPr="00A72689" w:rsidRDefault="00C068DD" w:rsidP="0096029F">
            <w:pPr>
              <w:spacing w:after="0"/>
              <w:ind w:firstLine="0"/>
              <w:jc w:val="left"/>
              <w:rPr>
                <w:rFonts w:eastAsia="Times New Roman" w:cs="Times New Roman"/>
                <w:color w:val="000000"/>
                <w:sz w:val="20"/>
                <w:szCs w:val="20"/>
              </w:rPr>
            </w:pPr>
            <w:r w:rsidRPr="00A72689">
              <w:rPr>
                <w:rFonts w:eastAsia="Times New Roman" w:cs="Times New Roman"/>
                <w:color w:val="000000"/>
                <w:sz w:val="20"/>
                <w:szCs w:val="20"/>
              </w:rPr>
              <w:t>-1.13</w:t>
            </w:r>
          </w:p>
        </w:tc>
        <w:tc>
          <w:tcPr>
            <w:tcW w:w="323" w:type="pct"/>
            <w:tcBorders>
              <w:top w:val="nil"/>
              <w:left w:val="nil"/>
              <w:bottom w:val="single" w:sz="4" w:space="0" w:color="auto"/>
              <w:right w:val="single" w:sz="4" w:space="0" w:color="auto"/>
            </w:tcBorders>
            <w:shd w:val="clear" w:color="auto" w:fill="auto"/>
            <w:noWrap/>
            <w:vAlign w:val="center"/>
            <w:hideMark/>
          </w:tcPr>
          <w:p w14:paraId="7F708D2C"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-0.74</w:t>
            </w:r>
          </w:p>
        </w:tc>
        <w:tc>
          <w:tcPr>
            <w:tcW w:w="292" w:type="pct"/>
            <w:tcBorders>
              <w:top w:val="nil"/>
              <w:left w:val="nil"/>
              <w:bottom w:val="single" w:sz="4" w:space="0" w:color="auto"/>
              <w:right w:val="single" w:sz="4" w:space="0" w:color="auto"/>
            </w:tcBorders>
            <w:shd w:val="clear" w:color="auto" w:fill="auto"/>
            <w:noWrap/>
            <w:vAlign w:val="center"/>
            <w:hideMark/>
          </w:tcPr>
          <w:p w14:paraId="1BE4C187"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-0.56</w:t>
            </w:r>
          </w:p>
        </w:tc>
        <w:tc>
          <w:tcPr>
            <w:tcW w:w="293" w:type="pct"/>
            <w:tcBorders>
              <w:top w:val="nil"/>
              <w:left w:val="nil"/>
              <w:bottom w:val="single" w:sz="4" w:space="0" w:color="auto"/>
              <w:right w:val="single" w:sz="4" w:space="0" w:color="auto"/>
            </w:tcBorders>
            <w:shd w:val="clear" w:color="auto" w:fill="auto"/>
            <w:noWrap/>
            <w:vAlign w:val="center"/>
            <w:hideMark/>
          </w:tcPr>
          <w:p w14:paraId="31E12B4A"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-0.49</w:t>
            </w:r>
          </w:p>
        </w:tc>
        <w:tc>
          <w:tcPr>
            <w:tcW w:w="295" w:type="pct"/>
            <w:tcBorders>
              <w:top w:val="nil"/>
              <w:left w:val="nil"/>
              <w:bottom w:val="single" w:sz="4" w:space="0" w:color="auto"/>
              <w:right w:val="single" w:sz="4" w:space="0" w:color="auto"/>
            </w:tcBorders>
            <w:shd w:val="clear" w:color="auto" w:fill="auto"/>
            <w:noWrap/>
            <w:vAlign w:val="center"/>
            <w:hideMark/>
          </w:tcPr>
          <w:p w14:paraId="26468828"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-0.46</w:t>
            </w:r>
          </w:p>
        </w:tc>
        <w:tc>
          <w:tcPr>
            <w:tcW w:w="286" w:type="pct"/>
            <w:tcBorders>
              <w:top w:val="nil"/>
              <w:left w:val="nil"/>
              <w:bottom w:val="single" w:sz="4" w:space="0" w:color="auto"/>
              <w:right w:val="single" w:sz="4" w:space="0" w:color="auto"/>
            </w:tcBorders>
            <w:shd w:val="clear" w:color="auto" w:fill="auto"/>
            <w:noWrap/>
            <w:vAlign w:val="center"/>
            <w:hideMark/>
          </w:tcPr>
          <w:p w14:paraId="7AE22AF0"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-0.45</w:t>
            </w:r>
          </w:p>
        </w:tc>
        <w:tc>
          <w:tcPr>
            <w:tcW w:w="286" w:type="pct"/>
            <w:tcBorders>
              <w:top w:val="nil"/>
              <w:left w:val="nil"/>
              <w:bottom w:val="single" w:sz="4" w:space="0" w:color="auto"/>
              <w:right w:val="single" w:sz="4" w:space="0" w:color="auto"/>
            </w:tcBorders>
            <w:shd w:val="clear" w:color="auto" w:fill="auto"/>
            <w:noWrap/>
            <w:vAlign w:val="center"/>
            <w:hideMark/>
          </w:tcPr>
          <w:p w14:paraId="5196332C"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-0.42</w:t>
            </w:r>
          </w:p>
        </w:tc>
        <w:tc>
          <w:tcPr>
            <w:tcW w:w="247" w:type="pct"/>
            <w:tcBorders>
              <w:top w:val="nil"/>
              <w:left w:val="nil"/>
              <w:bottom w:val="single" w:sz="4" w:space="0" w:color="auto"/>
              <w:right w:val="single" w:sz="4" w:space="0" w:color="auto"/>
            </w:tcBorders>
            <w:shd w:val="clear" w:color="auto" w:fill="auto"/>
            <w:noWrap/>
            <w:vAlign w:val="center"/>
            <w:hideMark/>
          </w:tcPr>
          <w:p w14:paraId="0A35EDBD"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-0.39</w:t>
            </w:r>
          </w:p>
        </w:tc>
        <w:tc>
          <w:tcPr>
            <w:tcW w:w="286" w:type="pct"/>
            <w:tcBorders>
              <w:top w:val="nil"/>
              <w:left w:val="nil"/>
              <w:bottom w:val="single" w:sz="4" w:space="0" w:color="auto"/>
              <w:right w:val="single" w:sz="4" w:space="0" w:color="auto"/>
            </w:tcBorders>
            <w:shd w:val="clear" w:color="auto" w:fill="auto"/>
            <w:noWrap/>
            <w:vAlign w:val="center"/>
            <w:hideMark/>
          </w:tcPr>
          <w:p w14:paraId="51EE1B77"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-0.31</w:t>
            </w:r>
          </w:p>
        </w:tc>
        <w:tc>
          <w:tcPr>
            <w:tcW w:w="286" w:type="pct"/>
            <w:tcBorders>
              <w:top w:val="nil"/>
              <w:left w:val="nil"/>
              <w:bottom w:val="single" w:sz="4" w:space="0" w:color="auto"/>
              <w:right w:val="single" w:sz="4" w:space="0" w:color="auto"/>
            </w:tcBorders>
            <w:shd w:val="clear" w:color="auto" w:fill="auto"/>
            <w:noWrap/>
            <w:vAlign w:val="center"/>
            <w:hideMark/>
          </w:tcPr>
          <w:p w14:paraId="36A079B9"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-0.18</w:t>
            </w:r>
          </w:p>
        </w:tc>
        <w:tc>
          <w:tcPr>
            <w:tcW w:w="286" w:type="pct"/>
            <w:tcBorders>
              <w:top w:val="nil"/>
              <w:left w:val="nil"/>
              <w:bottom w:val="single" w:sz="4" w:space="0" w:color="auto"/>
              <w:right w:val="single" w:sz="4" w:space="0" w:color="auto"/>
            </w:tcBorders>
            <w:shd w:val="clear" w:color="auto" w:fill="auto"/>
            <w:noWrap/>
            <w:vAlign w:val="center"/>
            <w:hideMark/>
          </w:tcPr>
          <w:p w14:paraId="456A91B6"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-0.24</w:t>
            </w:r>
          </w:p>
        </w:tc>
        <w:tc>
          <w:tcPr>
            <w:tcW w:w="286" w:type="pct"/>
            <w:tcBorders>
              <w:top w:val="nil"/>
              <w:left w:val="nil"/>
              <w:bottom w:val="single" w:sz="4" w:space="0" w:color="auto"/>
              <w:right w:val="single" w:sz="4" w:space="0" w:color="auto"/>
            </w:tcBorders>
            <w:shd w:val="clear" w:color="auto" w:fill="auto"/>
            <w:noWrap/>
            <w:vAlign w:val="center"/>
            <w:hideMark/>
          </w:tcPr>
          <w:p w14:paraId="2464D55A"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-0.35</w:t>
            </w:r>
          </w:p>
        </w:tc>
        <w:tc>
          <w:tcPr>
            <w:tcW w:w="286" w:type="pct"/>
            <w:tcBorders>
              <w:top w:val="nil"/>
              <w:left w:val="nil"/>
              <w:bottom w:val="single" w:sz="4" w:space="0" w:color="auto"/>
              <w:right w:val="double" w:sz="6" w:space="0" w:color="auto"/>
            </w:tcBorders>
            <w:shd w:val="clear" w:color="auto" w:fill="auto"/>
            <w:noWrap/>
            <w:vAlign w:val="center"/>
            <w:hideMark/>
          </w:tcPr>
          <w:p w14:paraId="4B599631"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23.66</w:t>
            </w:r>
          </w:p>
        </w:tc>
      </w:tr>
      <w:tr w:rsidR="00C068DD" w:rsidRPr="00A72689" w14:paraId="27A29C1B" w14:textId="77777777" w:rsidTr="0096029F">
        <w:trPr>
          <w:trHeight w:val="300"/>
        </w:trPr>
        <w:tc>
          <w:tcPr>
            <w:tcW w:w="859" w:type="pct"/>
            <w:tcBorders>
              <w:top w:val="nil"/>
              <w:left w:val="double" w:sz="6" w:space="0" w:color="auto"/>
              <w:bottom w:val="single" w:sz="4" w:space="0" w:color="auto"/>
              <w:right w:val="single" w:sz="4" w:space="0" w:color="auto"/>
            </w:tcBorders>
            <w:shd w:val="clear" w:color="auto" w:fill="auto"/>
            <w:noWrap/>
            <w:vAlign w:val="center"/>
            <w:hideMark/>
          </w:tcPr>
          <w:p w14:paraId="2796BB19" w14:textId="77777777" w:rsidR="00C068DD" w:rsidRPr="00A72689" w:rsidRDefault="00C068DD" w:rsidP="0096029F">
            <w:pPr>
              <w:spacing w:after="0"/>
              <w:ind w:firstLine="0"/>
              <w:jc w:val="left"/>
              <w:rPr>
                <w:rFonts w:eastAsia="Times New Roman" w:cs="Times New Roman"/>
                <w:color w:val="000000"/>
                <w:sz w:val="20"/>
                <w:szCs w:val="20"/>
              </w:rPr>
            </w:pPr>
            <w:r w:rsidRPr="00A72689">
              <w:rPr>
                <w:rFonts w:eastAsia="Times New Roman" w:cs="Times New Roman"/>
                <w:color w:val="000000"/>
                <w:sz w:val="20"/>
                <w:szCs w:val="20"/>
              </w:rPr>
              <w:t>Median income</w:t>
            </w:r>
          </w:p>
        </w:tc>
        <w:tc>
          <w:tcPr>
            <w:tcW w:w="325" w:type="pct"/>
            <w:tcBorders>
              <w:top w:val="nil"/>
              <w:left w:val="nil"/>
              <w:bottom w:val="single" w:sz="4" w:space="0" w:color="auto"/>
              <w:right w:val="single" w:sz="4" w:space="0" w:color="auto"/>
            </w:tcBorders>
            <w:shd w:val="clear" w:color="auto" w:fill="auto"/>
            <w:noWrap/>
            <w:vAlign w:val="center"/>
            <w:hideMark/>
          </w:tcPr>
          <w:p w14:paraId="5C946F0B" w14:textId="77777777" w:rsidR="00C068DD" w:rsidRPr="00A72689" w:rsidRDefault="00C068DD" w:rsidP="0096029F">
            <w:pPr>
              <w:spacing w:after="0"/>
              <w:ind w:firstLine="0"/>
              <w:jc w:val="left"/>
              <w:rPr>
                <w:rFonts w:eastAsia="Times New Roman" w:cs="Times New Roman"/>
                <w:color w:val="000000"/>
                <w:sz w:val="20"/>
                <w:szCs w:val="20"/>
              </w:rPr>
            </w:pPr>
            <w:r w:rsidRPr="00A72689">
              <w:rPr>
                <w:rFonts w:eastAsia="Times New Roman" w:cs="Times New Roman"/>
                <w:color w:val="000000"/>
                <w:sz w:val="20"/>
                <w:szCs w:val="20"/>
              </w:rPr>
              <w:t>-37.41</w:t>
            </w:r>
          </w:p>
        </w:tc>
        <w:tc>
          <w:tcPr>
            <w:tcW w:w="360" w:type="pct"/>
            <w:tcBorders>
              <w:top w:val="nil"/>
              <w:left w:val="nil"/>
              <w:bottom w:val="single" w:sz="4" w:space="0" w:color="auto"/>
              <w:right w:val="single" w:sz="4" w:space="0" w:color="auto"/>
            </w:tcBorders>
            <w:shd w:val="clear" w:color="auto" w:fill="auto"/>
            <w:noWrap/>
            <w:vAlign w:val="center"/>
            <w:hideMark/>
          </w:tcPr>
          <w:p w14:paraId="4574E558" w14:textId="77777777" w:rsidR="00C068DD" w:rsidRPr="00A72689" w:rsidRDefault="00C068DD" w:rsidP="0096029F">
            <w:pPr>
              <w:spacing w:after="0"/>
              <w:ind w:firstLine="0"/>
              <w:jc w:val="left"/>
              <w:rPr>
                <w:rFonts w:eastAsia="Times New Roman" w:cs="Times New Roman"/>
                <w:color w:val="000000"/>
                <w:sz w:val="20"/>
                <w:szCs w:val="20"/>
              </w:rPr>
            </w:pPr>
            <w:r w:rsidRPr="00A72689">
              <w:rPr>
                <w:rFonts w:eastAsia="Times New Roman" w:cs="Times New Roman"/>
                <w:color w:val="000000"/>
                <w:sz w:val="20"/>
                <w:szCs w:val="20"/>
              </w:rPr>
              <w:t>-30.71</w:t>
            </w:r>
          </w:p>
        </w:tc>
        <w:tc>
          <w:tcPr>
            <w:tcW w:w="323" w:type="pct"/>
            <w:tcBorders>
              <w:top w:val="nil"/>
              <w:left w:val="nil"/>
              <w:bottom w:val="single" w:sz="4" w:space="0" w:color="auto"/>
              <w:right w:val="single" w:sz="4" w:space="0" w:color="auto"/>
            </w:tcBorders>
            <w:shd w:val="clear" w:color="auto" w:fill="auto"/>
            <w:noWrap/>
            <w:vAlign w:val="center"/>
            <w:hideMark/>
          </w:tcPr>
          <w:p w14:paraId="308F2D79"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-25.26</w:t>
            </w:r>
          </w:p>
        </w:tc>
        <w:tc>
          <w:tcPr>
            <w:tcW w:w="292" w:type="pct"/>
            <w:tcBorders>
              <w:top w:val="nil"/>
              <w:left w:val="nil"/>
              <w:bottom w:val="single" w:sz="4" w:space="0" w:color="auto"/>
              <w:right w:val="single" w:sz="4" w:space="0" w:color="auto"/>
            </w:tcBorders>
            <w:shd w:val="clear" w:color="auto" w:fill="auto"/>
            <w:noWrap/>
            <w:vAlign w:val="center"/>
            <w:hideMark/>
          </w:tcPr>
          <w:p w14:paraId="7FD03FE3"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-20.36</w:t>
            </w:r>
          </w:p>
        </w:tc>
        <w:tc>
          <w:tcPr>
            <w:tcW w:w="293" w:type="pct"/>
            <w:tcBorders>
              <w:top w:val="nil"/>
              <w:left w:val="nil"/>
              <w:bottom w:val="single" w:sz="4" w:space="0" w:color="auto"/>
              <w:right w:val="single" w:sz="4" w:space="0" w:color="auto"/>
            </w:tcBorders>
            <w:shd w:val="clear" w:color="auto" w:fill="auto"/>
            <w:noWrap/>
            <w:vAlign w:val="center"/>
            <w:hideMark/>
          </w:tcPr>
          <w:p w14:paraId="732FEBDC"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-15.79</w:t>
            </w:r>
          </w:p>
        </w:tc>
        <w:tc>
          <w:tcPr>
            <w:tcW w:w="295" w:type="pct"/>
            <w:tcBorders>
              <w:top w:val="nil"/>
              <w:left w:val="nil"/>
              <w:bottom w:val="single" w:sz="4" w:space="0" w:color="auto"/>
              <w:right w:val="single" w:sz="4" w:space="0" w:color="auto"/>
            </w:tcBorders>
            <w:shd w:val="clear" w:color="auto" w:fill="auto"/>
            <w:noWrap/>
            <w:vAlign w:val="center"/>
            <w:hideMark/>
          </w:tcPr>
          <w:p w14:paraId="107855A1"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-11.32</w:t>
            </w:r>
          </w:p>
        </w:tc>
        <w:tc>
          <w:tcPr>
            <w:tcW w:w="286" w:type="pct"/>
            <w:tcBorders>
              <w:top w:val="nil"/>
              <w:left w:val="nil"/>
              <w:bottom w:val="single" w:sz="4" w:space="0" w:color="auto"/>
              <w:right w:val="single" w:sz="4" w:space="0" w:color="auto"/>
            </w:tcBorders>
            <w:shd w:val="clear" w:color="auto" w:fill="auto"/>
            <w:noWrap/>
            <w:vAlign w:val="center"/>
            <w:hideMark/>
          </w:tcPr>
          <w:p w14:paraId="7379BAF5"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-6.82</w:t>
            </w:r>
          </w:p>
        </w:tc>
        <w:tc>
          <w:tcPr>
            <w:tcW w:w="286" w:type="pct"/>
            <w:tcBorders>
              <w:top w:val="nil"/>
              <w:left w:val="nil"/>
              <w:bottom w:val="single" w:sz="4" w:space="0" w:color="auto"/>
              <w:right w:val="single" w:sz="4" w:space="0" w:color="auto"/>
            </w:tcBorders>
            <w:shd w:val="clear" w:color="auto" w:fill="auto"/>
            <w:noWrap/>
            <w:vAlign w:val="center"/>
            <w:hideMark/>
          </w:tcPr>
          <w:p w14:paraId="20062F0F"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-2.34</w:t>
            </w:r>
          </w:p>
        </w:tc>
        <w:tc>
          <w:tcPr>
            <w:tcW w:w="247" w:type="pct"/>
            <w:tcBorders>
              <w:top w:val="nil"/>
              <w:left w:val="nil"/>
              <w:bottom w:val="single" w:sz="4" w:space="0" w:color="auto"/>
              <w:right w:val="single" w:sz="4" w:space="0" w:color="auto"/>
            </w:tcBorders>
            <w:shd w:val="clear" w:color="auto" w:fill="auto"/>
            <w:noWrap/>
            <w:vAlign w:val="center"/>
            <w:hideMark/>
          </w:tcPr>
          <w:p w14:paraId="28481536"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1.97</w:t>
            </w:r>
          </w:p>
        </w:tc>
        <w:tc>
          <w:tcPr>
            <w:tcW w:w="286" w:type="pct"/>
            <w:tcBorders>
              <w:top w:val="nil"/>
              <w:left w:val="nil"/>
              <w:bottom w:val="single" w:sz="4" w:space="0" w:color="auto"/>
              <w:right w:val="single" w:sz="4" w:space="0" w:color="auto"/>
            </w:tcBorders>
            <w:shd w:val="clear" w:color="auto" w:fill="auto"/>
            <w:noWrap/>
            <w:vAlign w:val="center"/>
            <w:hideMark/>
          </w:tcPr>
          <w:p w14:paraId="70628C62"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6.05</w:t>
            </w:r>
          </w:p>
        </w:tc>
        <w:tc>
          <w:tcPr>
            <w:tcW w:w="286" w:type="pct"/>
            <w:tcBorders>
              <w:top w:val="nil"/>
              <w:left w:val="nil"/>
              <w:bottom w:val="single" w:sz="4" w:space="0" w:color="auto"/>
              <w:right w:val="single" w:sz="4" w:space="0" w:color="auto"/>
            </w:tcBorders>
            <w:shd w:val="clear" w:color="auto" w:fill="auto"/>
            <w:noWrap/>
            <w:vAlign w:val="center"/>
            <w:hideMark/>
          </w:tcPr>
          <w:p w14:paraId="0FB08EA8"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9.22</w:t>
            </w:r>
          </w:p>
        </w:tc>
        <w:tc>
          <w:tcPr>
            <w:tcW w:w="286" w:type="pct"/>
            <w:tcBorders>
              <w:top w:val="nil"/>
              <w:left w:val="nil"/>
              <w:bottom w:val="single" w:sz="4" w:space="0" w:color="auto"/>
              <w:right w:val="single" w:sz="4" w:space="0" w:color="auto"/>
            </w:tcBorders>
            <w:shd w:val="clear" w:color="auto" w:fill="auto"/>
            <w:noWrap/>
            <w:vAlign w:val="center"/>
            <w:hideMark/>
          </w:tcPr>
          <w:p w14:paraId="035D6AAC"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11.26</w:t>
            </w:r>
          </w:p>
        </w:tc>
        <w:tc>
          <w:tcPr>
            <w:tcW w:w="286" w:type="pct"/>
            <w:tcBorders>
              <w:top w:val="nil"/>
              <w:left w:val="nil"/>
              <w:bottom w:val="single" w:sz="4" w:space="0" w:color="auto"/>
              <w:right w:val="single" w:sz="4" w:space="0" w:color="auto"/>
            </w:tcBorders>
            <w:shd w:val="clear" w:color="auto" w:fill="auto"/>
            <w:noWrap/>
            <w:vAlign w:val="center"/>
            <w:hideMark/>
          </w:tcPr>
          <w:p w14:paraId="31D1FF55"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10.54</w:t>
            </w:r>
          </w:p>
        </w:tc>
        <w:tc>
          <w:tcPr>
            <w:tcW w:w="286" w:type="pct"/>
            <w:tcBorders>
              <w:top w:val="nil"/>
              <w:left w:val="nil"/>
              <w:bottom w:val="single" w:sz="4" w:space="0" w:color="auto"/>
              <w:right w:val="double" w:sz="6" w:space="0" w:color="auto"/>
            </w:tcBorders>
            <w:shd w:val="clear" w:color="auto" w:fill="auto"/>
            <w:noWrap/>
            <w:vAlign w:val="center"/>
            <w:hideMark/>
          </w:tcPr>
          <w:p w14:paraId="603D3838"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19.38</w:t>
            </w:r>
          </w:p>
        </w:tc>
      </w:tr>
      <w:tr w:rsidR="00C068DD" w:rsidRPr="00A72689" w14:paraId="74C7CEE1" w14:textId="77777777" w:rsidTr="0096029F">
        <w:trPr>
          <w:trHeight w:val="300"/>
        </w:trPr>
        <w:tc>
          <w:tcPr>
            <w:tcW w:w="859" w:type="pct"/>
            <w:tcBorders>
              <w:top w:val="nil"/>
              <w:left w:val="double" w:sz="6" w:space="0" w:color="auto"/>
              <w:bottom w:val="single" w:sz="4" w:space="0" w:color="auto"/>
              <w:right w:val="single" w:sz="4" w:space="0" w:color="auto"/>
            </w:tcBorders>
            <w:shd w:val="clear" w:color="auto" w:fill="auto"/>
            <w:noWrap/>
            <w:vAlign w:val="center"/>
            <w:hideMark/>
          </w:tcPr>
          <w:p w14:paraId="244B7088" w14:textId="77777777" w:rsidR="00C068DD" w:rsidRPr="00A72689" w:rsidRDefault="00C068DD" w:rsidP="0096029F">
            <w:pPr>
              <w:spacing w:after="0"/>
              <w:ind w:firstLine="0"/>
              <w:jc w:val="left"/>
              <w:rPr>
                <w:rFonts w:eastAsia="Times New Roman" w:cs="Times New Roman"/>
                <w:color w:val="000000"/>
                <w:sz w:val="20"/>
                <w:szCs w:val="20"/>
              </w:rPr>
            </w:pPr>
            <w:r w:rsidRPr="00A72689">
              <w:rPr>
                <w:rFonts w:eastAsia="Times New Roman" w:cs="Times New Roman"/>
                <w:color w:val="000000"/>
                <w:sz w:val="20"/>
                <w:szCs w:val="20"/>
              </w:rPr>
              <w:t>Out of state employment</w:t>
            </w:r>
          </w:p>
        </w:tc>
        <w:tc>
          <w:tcPr>
            <w:tcW w:w="325" w:type="pct"/>
            <w:tcBorders>
              <w:top w:val="nil"/>
              <w:left w:val="nil"/>
              <w:bottom w:val="single" w:sz="4" w:space="0" w:color="auto"/>
              <w:right w:val="single" w:sz="4" w:space="0" w:color="auto"/>
            </w:tcBorders>
            <w:shd w:val="clear" w:color="auto" w:fill="auto"/>
            <w:noWrap/>
            <w:vAlign w:val="center"/>
            <w:hideMark/>
          </w:tcPr>
          <w:p w14:paraId="7D28D823" w14:textId="77777777" w:rsidR="00C068DD" w:rsidRPr="00A72689" w:rsidRDefault="00C068DD" w:rsidP="0096029F">
            <w:pPr>
              <w:spacing w:after="0"/>
              <w:ind w:firstLine="0"/>
              <w:jc w:val="left"/>
              <w:rPr>
                <w:rFonts w:eastAsia="Times New Roman" w:cs="Times New Roman"/>
                <w:color w:val="000000"/>
                <w:sz w:val="20"/>
                <w:szCs w:val="20"/>
              </w:rPr>
            </w:pPr>
            <w:r w:rsidRPr="00A72689">
              <w:rPr>
                <w:rFonts w:eastAsia="Times New Roman" w:cs="Times New Roman"/>
                <w:color w:val="000000"/>
                <w:sz w:val="20"/>
                <w:szCs w:val="20"/>
              </w:rPr>
              <w:t>0.31</w:t>
            </w:r>
          </w:p>
        </w:tc>
        <w:tc>
          <w:tcPr>
            <w:tcW w:w="360" w:type="pct"/>
            <w:tcBorders>
              <w:top w:val="nil"/>
              <w:left w:val="nil"/>
              <w:bottom w:val="single" w:sz="4" w:space="0" w:color="auto"/>
              <w:right w:val="single" w:sz="4" w:space="0" w:color="auto"/>
            </w:tcBorders>
            <w:shd w:val="clear" w:color="auto" w:fill="auto"/>
            <w:noWrap/>
            <w:vAlign w:val="center"/>
            <w:hideMark/>
          </w:tcPr>
          <w:p w14:paraId="22F8A28A" w14:textId="77777777" w:rsidR="00C068DD" w:rsidRPr="00A72689" w:rsidRDefault="00C068DD" w:rsidP="0096029F">
            <w:pPr>
              <w:spacing w:after="0"/>
              <w:ind w:firstLine="0"/>
              <w:jc w:val="left"/>
              <w:rPr>
                <w:rFonts w:eastAsia="Times New Roman" w:cs="Times New Roman"/>
                <w:color w:val="000000"/>
                <w:sz w:val="20"/>
                <w:szCs w:val="20"/>
              </w:rPr>
            </w:pPr>
            <w:r w:rsidRPr="00A72689">
              <w:rPr>
                <w:rFonts w:eastAsia="Times New Roman" w:cs="Times New Roman"/>
                <w:color w:val="000000"/>
                <w:sz w:val="20"/>
                <w:szCs w:val="20"/>
              </w:rPr>
              <w:t>0.28</w:t>
            </w:r>
          </w:p>
        </w:tc>
        <w:tc>
          <w:tcPr>
            <w:tcW w:w="323" w:type="pct"/>
            <w:tcBorders>
              <w:top w:val="nil"/>
              <w:left w:val="nil"/>
              <w:bottom w:val="single" w:sz="4" w:space="0" w:color="auto"/>
              <w:right w:val="single" w:sz="4" w:space="0" w:color="auto"/>
            </w:tcBorders>
            <w:shd w:val="clear" w:color="auto" w:fill="auto"/>
            <w:noWrap/>
            <w:vAlign w:val="center"/>
            <w:hideMark/>
          </w:tcPr>
          <w:p w14:paraId="37804A4C"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0.24</w:t>
            </w:r>
          </w:p>
        </w:tc>
        <w:tc>
          <w:tcPr>
            <w:tcW w:w="292" w:type="pct"/>
            <w:tcBorders>
              <w:top w:val="nil"/>
              <w:left w:val="nil"/>
              <w:bottom w:val="single" w:sz="4" w:space="0" w:color="auto"/>
              <w:right w:val="single" w:sz="4" w:space="0" w:color="auto"/>
            </w:tcBorders>
            <w:shd w:val="clear" w:color="auto" w:fill="auto"/>
            <w:noWrap/>
            <w:vAlign w:val="center"/>
            <w:hideMark/>
          </w:tcPr>
          <w:p w14:paraId="4FAF07FF"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0.18</w:t>
            </w:r>
          </w:p>
        </w:tc>
        <w:tc>
          <w:tcPr>
            <w:tcW w:w="293" w:type="pct"/>
            <w:tcBorders>
              <w:top w:val="nil"/>
              <w:left w:val="nil"/>
              <w:bottom w:val="single" w:sz="4" w:space="0" w:color="auto"/>
              <w:right w:val="single" w:sz="4" w:space="0" w:color="auto"/>
            </w:tcBorders>
            <w:shd w:val="clear" w:color="auto" w:fill="auto"/>
            <w:noWrap/>
            <w:vAlign w:val="center"/>
            <w:hideMark/>
          </w:tcPr>
          <w:p w14:paraId="08D298EF"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0.14</w:t>
            </w:r>
          </w:p>
        </w:tc>
        <w:tc>
          <w:tcPr>
            <w:tcW w:w="295" w:type="pct"/>
            <w:tcBorders>
              <w:top w:val="nil"/>
              <w:left w:val="nil"/>
              <w:bottom w:val="single" w:sz="4" w:space="0" w:color="auto"/>
              <w:right w:val="single" w:sz="4" w:space="0" w:color="auto"/>
            </w:tcBorders>
            <w:shd w:val="clear" w:color="auto" w:fill="auto"/>
            <w:noWrap/>
            <w:vAlign w:val="center"/>
            <w:hideMark/>
          </w:tcPr>
          <w:p w14:paraId="1241AD64"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0.10</w:t>
            </w:r>
          </w:p>
        </w:tc>
        <w:tc>
          <w:tcPr>
            <w:tcW w:w="286" w:type="pct"/>
            <w:tcBorders>
              <w:top w:val="nil"/>
              <w:left w:val="nil"/>
              <w:bottom w:val="single" w:sz="4" w:space="0" w:color="auto"/>
              <w:right w:val="single" w:sz="4" w:space="0" w:color="auto"/>
            </w:tcBorders>
            <w:shd w:val="clear" w:color="auto" w:fill="auto"/>
            <w:noWrap/>
            <w:vAlign w:val="center"/>
            <w:hideMark/>
          </w:tcPr>
          <w:p w14:paraId="7CA5A161"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0.06</w:t>
            </w:r>
          </w:p>
        </w:tc>
        <w:tc>
          <w:tcPr>
            <w:tcW w:w="286" w:type="pct"/>
            <w:tcBorders>
              <w:top w:val="nil"/>
              <w:left w:val="nil"/>
              <w:bottom w:val="single" w:sz="4" w:space="0" w:color="auto"/>
              <w:right w:val="single" w:sz="4" w:space="0" w:color="auto"/>
            </w:tcBorders>
            <w:shd w:val="clear" w:color="auto" w:fill="auto"/>
            <w:noWrap/>
            <w:vAlign w:val="center"/>
            <w:hideMark/>
          </w:tcPr>
          <w:p w14:paraId="792CEE16"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0.02</w:t>
            </w:r>
          </w:p>
        </w:tc>
        <w:tc>
          <w:tcPr>
            <w:tcW w:w="247" w:type="pct"/>
            <w:tcBorders>
              <w:top w:val="nil"/>
              <w:left w:val="nil"/>
              <w:bottom w:val="single" w:sz="4" w:space="0" w:color="auto"/>
              <w:right w:val="single" w:sz="4" w:space="0" w:color="auto"/>
            </w:tcBorders>
            <w:shd w:val="clear" w:color="auto" w:fill="auto"/>
            <w:noWrap/>
            <w:vAlign w:val="center"/>
            <w:hideMark/>
          </w:tcPr>
          <w:p w14:paraId="4BB6B8E7"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-0.02</w:t>
            </w:r>
          </w:p>
        </w:tc>
        <w:tc>
          <w:tcPr>
            <w:tcW w:w="286" w:type="pct"/>
            <w:tcBorders>
              <w:top w:val="nil"/>
              <w:left w:val="nil"/>
              <w:bottom w:val="single" w:sz="4" w:space="0" w:color="auto"/>
              <w:right w:val="single" w:sz="4" w:space="0" w:color="auto"/>
            </w:tcBorders>
            <w:shd w:val="clear" w:color="auto" w:fill="auto"/>
            <w:noWrap/>
            <w:vAlign w:val="center"/>
            <w:hideMark/>
          </w:tcPr>
          <w:p w14:paraId="3BE059F3"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-0.06</w:t>
            </w:r>
          </w:p>
        </w:tc>
        <w:tc>
          <w:tcPr>
            <w:tcW w:w="286" w:type="pct"/>
            <w:tcBorders>
              <w:top w:val="nil"/>
              <w:left w:val="nil"/>
              <w:bottom w:val="single" w:sz="4" w:space="0" w:color="auto"/>
              <w:right w:val="single" w:sz="4" w:space="0" w:color="auto"/>
            </w:tcBorders>
            <w:shd w:val="clear" w:color="auto" w:fill="auto"/>
            <w:noWrap/>
            <w:vAlign w:val="center"/>
            <w:hideMark/>
          </w:tcPr>
          <w:p w14:paraId="28E78590"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-0.09</w:t>
            </w:r>
          </w:p>
        </w:tc>
        <w:tc>
          <w:tcPr>
            <w:tcW w:w="286" w:type="pct"/>
            <w:tcBorders>
              <w:top w:val="nil"/>
              <w:left w:val="nil"/>
              <w:bottom w:val="single" w:sz="4" w:space="0" w:color="auto"/>
              <w:right w:val="single" w:sz="4" w:space="0" w:color="auto"/>
            </w:tcBorders>
            <w:shd w:val="clear" w:color="auto" w:fill="auto"/>
            <w:noWrap/>
            <w:vAlign w:val="center"/>
            <w:hideMark/>
          </w:tcPr>
          <w:p w14:paraId="54FBA753"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-0.10</w:t>
            </w:r>
          </w:p>
        </w:tc>
        <w:tc>
          <w:tcPr>
            <w:tcW w:w="286" w:type="pct"/>
            <w:tcBorders>
              <w:top w:val="nil"/>
              <w:left w:val="nil"/>
              <w:bottom w:val="single" w:sz="4" w:space="0" w:color="auto"/>
              <w:right w:val="single" w:sz="4" w:space="0" w:color="auto"/>
            </w:tcBorders>
            <w:shd w:val="clear" w:color="auto" w:fill="auto"/>
            <w:noWrap/>
            <w:vAlign w:val="center"/>
            <w:hideMark/>
          </w:tcPr>
          <w:p w14:paraId="554EF5F7"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-0.03</w:t>
            </w:r>
          </w:p>
        </w:tc>
        <w:tc>
          <w:tcPr>
            <w:tcW w:w="286" w:type="pct"/>
            <w:tcBorders>
              <w:top w:val="nil"/>
              <w:left w:val="nil"/>
              <w:bottom w:val="single" w:sz="4" w:space="0" w:color="auto"/>
              <w:right w:val="double" w:sz="6" w:space="0" w:color="auto"/>
            </w:tcBorders>
            <w:shd w:val="clear" w:color="auto" w:fill="auto"/>
            <w:noWrap/>
            <w:vAlign w:val="center"/>
            <w:hideMark/>
          </w:tcPr>
          <w:p w14:paraId="513EE443"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-0.27</w:t>
            </w:r>
          </w:p>
        </w:tc>
      </w:tr>
      <w:tr w:rsidR="00C068DD" w:rsidRPr="00A72689" w14:paraId="2F3F2E29" w14:textId="77777777" w:rsidTr="0096029F">
        <w:trPr>
          <w:trHeight w:val="300"/>
        </w:trPr>
        <w:tc>
          <w:tcPr>
            <w:tcW w:w="859" w:type="pct"/>
            <w:tcBorders>
              <w:top w:val="nil"/>
              <w:left w:val="double" w:sz="6" w:space="0" w:color="auto"/>
              <w:bottom w:val="single" w:sz="4" w:space="0" w:color="auto"/>
              <w:right w:val="single" w:sz="4" w:space="0" w:color="auto"/>
            </w:tcBorders>
            <w:shd w:val="clear" w:color="auto" w:fill="auto"/>
            <w:noWrap/>
            <w:vAlign w:val="center"/>
            <w:hideMark/>
          </w:tcPr>
          <w:p w14:paraId="30588733" w14:textId="77777777" w:rsidR="00C068DD" w:rsidRPr="00A72689" w:rsidRDefault="00C068DD" w:rsidP="0096029F">
            <w:pPr>
              <w:spacing w:after="0"/>
              <w:ind w:firstLine="0"/>
              <w:jc w:val="left"/>
              <w:rPr>
                <w:rFonts w:eastAsia="Times New Roman" w:cs="Times New Roman"/>
                <w:color w:val="000000"/>
                <w:sz w:val="20"/>
                <w:szCs w:val="20"/>
              </w:rPr>
            </w:pPr>
            <w:r w:rsidRPr="00A72689">
              <w:rPr>
                <w:rFonts w:eastAsia="Times New Roman" w:cs="Times New Roman"/>
                <w:color w:val="000000"/>
                <w:sz w:val="20"/>
                <w:szCs w:val="20"/>
              </w:rPr>
              <w:t>Education Status</w:t>
            </w:r>
            <w:r>
              <w:rPr>
                <w:rFonts w:eastAsia="Times New Roman" w:cs="Times New Roman"/>
                <w:color w:val="000000"/>
                <w:sz w:val="20"/>
                <w:szCs w:val="20"/>
              </w:rPr>
              <w:t xml:space="preserve"> (Low)</w:t>
            </w:r>
          </w:p>
        </w:tc>
        <w:tc>
          <w:tcPr>
            <w:tcW w:w="325" w:type="pct"/>
            <w:tcBorders>
              <w:top w:val="nil"/>
              <w:left w:val="nil"/>
              <w:bottom w:val="single" w:sz="4" w:space="0" w:color="auto"/>
              <w:right w:val="single" w:sz="4" w:space="0" w:color="auto"/>
            </w:tcBorders>
            <w:shd w:val="clear" w:color="auto" w:fill="auto"/>
            <w:noWrap/>
            <w:vAlign w:val="center"/>
            <w:hideMark/>
          </w:tcPr>
          <w:p w14:paraId="4F4773F0" w14:textId="77777777" w:rsidR="00C068DD" w:rsidRPr="00A72689" w:rsidRDefault="00C068DD" w:rsidP="0096029F">
            <w:pPr>
              <w:spacing w:after="0"/>
              <w:ind w:firstLine="0"/>
              <w:jc w:val="left"/>
              <w:rPr>
                <w:rFonts w:eastAsia="Times New Roman" w:cs="Times New Roman"/>
                <w:color w:val="000000"/>
                <w:sz w:val="20"/>
                <w:szCs w:val="20"/>
              </w:rPr>
            </w:pPr>
            <w:r w:rsidRPr="00A72689">
              <w:rPr>
                <w:rFonts w:eastAsia="Times New Roman" w:cs="Times New Roman"/>
                <w:color w:val="000000"/>
                <w:sz w:val="20"/>
                <w:szCs w:val="20"/>
              </w:rPr>
              <w:t>183.12</w:t>
            </w:r>
          </w:p>
        </w:tc>
        <w:tc>
          <w:tcPr>
            <w:tcW w:w="360" w:type="pct"/>
            <w:tcBorders>
              <w:top w:val="nil"/>
              <w:left w:val="nil"/>
              <w:bottom w:val="single" w:sz="4" w:space="0" w:color="auto"/>
              <w:right w:val="single" w:sz="4" w:space="0" w:color="auto"/>
            </w:tcBorders>
            <w:shd w:val="clear" w:color="auto" w:fill="auto"/>
            <w:noWrap/>
            <w:vAlign w:val="center"/>
            <w:hideMark/>
          </w:tcPr>
          <w:p w14:paraId="033791D0" w14:textId="77777777" w:rsidR="00C068DD" w:rsidRPr="00A72689" w:rsidRDefault="00C068DD" w:rsidP="0096029F">
            <w:pPr>
              <w:spacing w:after="0"/>
              <w:ind w:firstLine="0"/>
              <w:jc w:val="left"/>
              <w:rPr>
                <w:rFonts w:eastAsia="Times New Roman" w:cs="Times New Roman"/>
                <w:color w:val="000000"/>
                <w:sz w:val="20"/>
                <w:szCs w:val="20"/>
              </w:rPr>
            </w:pPr>
            <w:r w:rsidRPr="00A72689">
              <w:rPr>
                <w:rFonts w:eastAsia="Times New Roman" w:cs="Times New Roman"/>
                <w:color w:val="000000"/>
                <w:sz w:val="20"/>
                <w:szCs w:val="20"/>
              </w:rPr>
              <w:t>133.79</w:t>
            </w:r>
          </w:p>
        </w:tc>
        <w:tc>
          <w:tcPr>
            <w:tcW w:w="323" w:type="pct"/>
            <w:tcBorders>
              <w:top w:val="nil"/>
              <w:left w:val="nil"/>
              <w:bottom w:val="single" w:sz="4" w:space="0" w:color="auto"/>
              <w:right w:val="single" w:sz="4" w:space="0" w:color="auto"/>
            </w:tcBorders>
            <w:shd w:val="clear" w:color="auto" w:fill="auto"/>
            <w:noWrap/>
            <w:vAlign w:val="center"/>
            <w:hideMark/>
          </w:tcPr>
          <w:p w14:paraId="05E180F4"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101.85</w:t>
            </w:r>
          </w:p>
        </w:tc>
        <w:tc>
          <w:tcPr>
            <w:tcW w:w="292" w:type="pct"/>
            <w:tcBorders>
              <w:top w:val="nil"/>
              <w:left w:val="nil"/>
              <w:bottom w:val="single" w:sz="4" w:space="0" w:color="auto"/>
              <w:right w:val="single" w:sz="4" w:space="0" w:color="auto"/>
            </w:tcBorders>
            <w:shd w:val="clear" w:color="auto" w:fill="auto"/>
            <w:noWrap/>
            <w:vAlign w:val="center"/>
            <w:hideMark/>
          </w:tcPr>
          <w:p w14:paraId="371CC073"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75.75</w:t>
            </w:r>
          </w:p>
        </w:tc>
        <w:tc>
          <w:tcPr>
            <w:tcW w:w="293" w:type="pct"/>
            <w:tcBorders>
              <w:top w:val="nil"/>
              <w:left w:val="nil"/>
              <w:bottom w:val="single" w:sz="4" w:space="0" w:color="auto"/>
              <w:right w:val="single" w:sz="4" w:space="0" w:color="auto"/>
            </w:tcBorders>
            <w:shd w:val="clear" w:color="auto" w:fill="auto"/>
            <w:noWrap/>
            <w:vAlign w:val="center"/>
            <w:hideMark/>
          </w:tcPr>
          <w:p w14:paraId="650FC1E6"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53.36</w:t>
            </w:r>
          </w:p>
        </w:tc>
        <w:tc>
          <w:tcPr>
            <w:tcW w:w="295" w:type="pct"/>
            <w:tcBorders>
              <w:top w:val="nil"/>
              <w:left w:val="nil"/>
              <w:bottom w:val="single" w:sz="4" w:space="0" w:color="auto"/>
              <w:right w:val="single" w:sz="4" w:space="0" w:color="auto"/>
            </w:tcBorders>
            <w:shd w:val="clear" w:color="auto" w:fill="auto"/>
            <w:noWrap/>
            <w:vAlign w:val="center"/>
            <w:hideMark/>
          </w:tcPr>
          <w:p w14:paraId="288E8613"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34.10</w:t>
            </w:r>
          </w:p>
        </w:tc>
        <w:tc>
          <w:tcPr>
            <w:tcW w:w="286" w:type="pct"/>
            <w:tcBorders>
              <w:top w:val="nil"/>
              <w:left w:val="nil"/>
              <w:bottom w:val="single" w:sz="4" w:space="0" w:color="auto"/>
              <w:right w:val="single" w:sz="4" w:space="0" w:color="auto"/>
            </w:tcBorders>
            <w:shd w:val="clear" w:color="auto" w:fill="auto"/>
            <w:noWrap/>
            <w:vAlign w:val="center"/>
            <w:hideMark/>
          </w:tcPr>
          <w:p w14:paraId="7EBA417E"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17.83</w:t>
            </w:r>
          </w:p>
        </w:tc>
        <w:tc>
          <w:tcPr>
            <w:tcW w:w="286" w:type="pct"/>
            <w:tcBorders>
              <w:top w:val="nil"/>
              <w:left w:val="nil"/>
              <w:bottom w:val="single" w:sz="4" w:space="0" w:color="auto"/>
              <w:right w:val="single" w:sz="4" w:space="0" w:color="auto"/>
            </w:tcBorders>
            <w:shd w:val="clear" w:color="auto" w:fill="auto"/>
            <w:noWrap/>
            <w:vAlign w:val="center"/>
            <w:hideMark/>
          </w:tcPr>
          <w:p w14:paraId="4A6F80A0"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4.12</w:t>
            </w:r>
          </w:p>
        </w:tc>
        <w:tc>
          <w:tcPr>
            <w:tcW w:w="247" w:type="pct"/>
            <w:tcBorders>
              <w:top w:val="nil"/>
              <w:left w:val="nil"/>
              <w:bottom w:val="single" w:sz="4" w:space="0" w:color="auto"/>
              <w:right w:val="single" w:sz="4" w:space="0" w:color="auto"/>
            </w:tcBorders>
            <w:shd w:val="clear" w:color="auto" w:fill="auto"/>
            <w:noWrap/>
            <w:vAlign w:val="center"/>
            <w:hideMark/>
          </w:tcPr>
          <w:p w14:paraId="32A64BB9"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-7.75</w:t>
            </w:r>
          </w:p>
        </w:tc>
        <w:tc>
          <w:tcPr>
            <w:tcW w:w="286" w:type="pct"/>
            <w:tcBorders>
              <w:top w:val="nil"/>
              <w:left w:val="nil"/>
              <w:bottom w:val="single" w:sz="4" w:space="0" w:color="auto"/>
              <w:right w:val="single" w:sz="4" w:space="0" w:color="auto"/>
            </w:tcBorders>
            <w:shd w:val="clear" w:color="auto" w:fill="auto"/>
            <w:noWrap/>
            <w:vAlign w:val="center"/>
            <w:hideMark/>
          </w:tcPr>
          <w:p w14:paraId="30B3CAA1"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-18.81</w:t>
            </w:r>
          </w:p>
        </w:tc>
        <w:tc>
          <w:tcPr>
            <w:tcW w:w="286" w:type="pct"/>
            <w:tcBorders>
              <w:top w:val="nil"/>
              <w:left w:val="nil"/>
              <w:bottom w:val="single" w:sz="4" w:space="0" w:color="auto"/>
              <w:right w:val="single" w:sz="4" w:space="0" w:color="auto"/>
            </w:tcBorders>
            <w:shd w:val="clear" w:color="auto" w:fill="auto"/>
            <w:noWrap/>
            <w:vAlign w:val="center"/>
            <w:hideMark/>
          </w:tcPr>
          <w:p w14:paraId="7C7154D5"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-27.69</w:t>
            </w:r>
          </w:p>
        </w:tc>
        <w:tc>
          <w:tcPr>
            <w:tcW w:w="286" w:type="pct"/>
            <w:tcBorders>
              <w:top w:val="nil"/>
              <w:left w:val="nil"/>
              <w:bottom w:val="single" w:sz="4" w:space="0" w:color="auto"/>
              <w:right w:val="single" w:sz="4" w:space="0" w:color="auto"/>
            </w:tcBorders>
            <w:shd w:val="clear" w:color="auto" w:fill="auto"/>
            <w:noWrap/>
            <w:vAlign w:val="center"/>
            <w:hideMark/>
          </w:tcPr>
          <w:p w14:paraId="22D0611F"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-32.32</w:t>
            </w:r>
          </w:p>
        </w:tc>
        <w:tc>
          <w:tcPr>
            <w:tcW w:w="286" w:type="pct"/>
            <w:tcBorders>
              <w:top w:val="nil"/>
              <w:left w:val="nil"/>
              <w:bottom w:val="single" w:sz="4" w:space="0" w:color="auto"/>
              <w:right w:val="single" w:sz="4" w:space="0" w:color="auto"/>
            </w:tcBorders>
            <w:shd w:val="clear" w:color="auto" w:fill="auto"/>
            <w:noWrap/>
            <w:vAlign w:val="center"/>
            <w:hideMark/>
          </w:tcPr>
          <w:p w14:paraId="2F2AB1E9"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-25.45</w:t>
            </w:r>
          </w:p>
        </w:tc>
        <w:tc>
          <w:tcPr>
            <w:tcW w:w="286" w:type="pct"/>
            <w:tcBorders>
              <w:top w:val="nil"/>
              <w:left w:val="nil"/>
              <w:bottom w:val="single" w:sz="4" w:space="0" w:color="auto"/>
              <w:right w:val="double" w:sz="6" w:space="0" w:color="auto"/>
            </w:tcBorders>
            <w:shd w:val="clear" w:color="auto" w:fill="auto"/>
            <w:noWrap/>
            <w:vAlign w:val="center"/>
            <w:hideMark/>
          </w:tcPr>
          <w:p w14:paraId="13F814B5"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-45.00</w:t>
            </w:r>
          </w:p>
        </w:tc>
      </w:tr>
      <w:tr w:rsidR="00C068DD" w:rsidRPr="00A72689" w14:paraId="2B0EA258" w14:textId="77777777" w:rsidTr="0096029F">
        <w:trPr>
          <w:trHeight w:val="300"/>
        </w:trPr>
        <w:tc>
          <w:tcPr>
            <w:tcW w:w="859" w:type="pct"/>
            <w:tcBorders>
              <w:top w:val="nil"/>
              <w:left w:val="double" w:sz="6" w:space="0" w:color="auto"/>
              <w:bottom w:val="single" w:sz="4" w:space="0" w:color="auto"/>
              <w:right w:val="single" w:sz="4" w:space="0" w:color="auto"/>
            </w:tcBorders>
            <w:shd w:val="clear" w:color="auto" w:fill="auto"/>
            <w:noWrap/>
            <w:vAlign w:val="center"/>
            <w:hideMark/>
          </w:tcPr>
          <w:p w14:paraId="25DA9C89" w14:textId="77777777" w:rsidR="00C068DD" w:rsidRPr="00A72689" w:rsidRDefault="00C068DD" w:rsidP="0096029F">
            <w:pPr>
              <w:spacing w:after="0"/>
              <w:ind w:firstLine="0"/>
              <w:jc w:val="left"/>
              <w:rPr>
                <w:rFonts w:eastAsia="Times New Roman" w:cs="Times New Roman"/>
                <w:color w:val="000000"/>
                <w:sz w:val="20"/>
                <w:szCs w:val="20"/>
              </w:rPr>
            </w:pPr>
            <w:r w:rsidRPr="00A72689">
              <w:rPr>
                <w:rFonts w:eastAsia="Times New Roman" w:cs="Times New Roman"/>
                <w:color w:val="000000"/>
                <w:sz w:val="20"/>
                <w:szCs w:val="20"/>
              </w:rPr>
              <w:t>No. of airports</w:t>
            </w:r>
          </w:p>
        </w:tc>
        <w:tc>
          <w:tcPr>
            <w:tcW w:w="325" w:type="pct"/>
            <w:tcBorders>
              <w:top w:val="nil"/>
              <w:left w:val="nil"/>
              <w:bottom w:val="single" w:sz="4" w:space="0" w:color="auto"/>
              <w:right w:val="single" w:sz="4" w:space="0" w:color="auto"/>
            </w:tcBorders>
            <w:shd w:val="clear" w:color="auto" w:fill="auto"/>
            <w:noWrap/>
            <w:vAlign w:val="center"/>
            <w:hideMark/>
          </w:tcPr>
          <w:p w14:paraId="4EB3EBBE" w14:textId="77777777" w:rsidR="00C068DD" w:rsidRPr="00A72689" w:rsidRDefault="00C068DD" w:rsidP="0096029F">
            <w:pPr>
              <w:spacing w:after="0"/>
              <w:ind w:firstLine="0"/>
              <w:jc w:val="left"/>
              <w:rPr>
                <w:rFonts w:eastAsia="Times New Roman" w:cs="Times New Roman"/>
                <w:color w:val="000000"/>
                <w:sz w:val="20"/>
                <w:szCs w:val="20"/>
              </w:rPr>
            </w:pPr>
            <w:r w:rsidRPr="00A72689">
              <w:rPr>
                <w:rFonts w:eastAsia="Times New Roman" w:cs="Times New Roman"/>
                <w:color w:val="000000"/>
                <w:sz w:val="20"/>
                <w:szCs w:val="20"/>
              </w:rPr>
              <w:t>-10.54</w:t>
            </w:r>
          </w:p>
        </w:tc>
        <w:tc>
          <w:tcPr>
            <w:tcW w:w="360" w:type="pct"/>
            <w:tcBorders>
              <w:top w:val="nil"/>
              <w:left w:val="nil"/>
              <w:bottom w:val="single" w:sz="4" w:space="0" w:color="auto"/>
              <w:right w:val="single" w:sz="4" w:space="0" w:color="auto"/>
            </w:tcBorders>
            <w:shd w:val="clear" w:color="auto" w:fill="auto"/>
            <w:noWrap/>
            <w:vAlign w:val="center"/>
            <w:hideMark/>
          </w:tcPr>
          <w:p w14:paraId="6767A5CC" w14:textId="77777777" w:rsidR="00C068DD" w:rsidRPr="00A72689" w:rsidRDefault="00C068DD" w:rsidP="0096029F">
            <w:pPr>
              <w:spacing w:after="0"/>
              <w:ind w:firstLine="0"/>
              <w:jc w:val="left"/>
              <w:rPr>
                <w:rFonts w:eastAsia="Times New Roman" w:cs="Times New Roman"/>
                <w:color w:val="000000"/>
                <w:sz w:val="20"/>
                <w:szCs w:val="20"/>
              </w:rPr>
            </w:pPr>
            <w:r w:rsidRPr="00A72689">
              <w:rPr>
                <w:rFonts w:eastAsia="Times New Roman" w:cs="Times New Roman"/>
                <w:color w:val="000000"/>
                <w:sz w:val="20"/>
                <w:szCs w:val="20"/>
              </w:rPr>
              <w:t>-12.39</w:t>
            </w:r>
          </w:p>
        </w:tc>
        <w:tc>
          <w:tcPr>
            <w:tcW w:w="323" w:type="pct"/>
            <w:tcBorders>
              <w:top w:val="nil"/>
              <w:left w:val="nil"/>
              <w:bottom w:val="single" w:sz="4" w:space="0" w:color="auto"/>
              <w:right w:val="single" w:sz="4" w:space="0" w:color="auto"/>
            </w:tcBorders>
            <w:shd w:val="clear" w:color="auto" w:fill="auto"/>
            <w:noWrap/>
            <w:vAlign w:val="center"/>
            <w:hideMark/>
          </w:tcPr>
          <w:p w14:paraId="0E5071C8"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-13.85</w:t>
            </w:r>
          </w:p>
        </w:tc>
        <w:tc>
          <w:tcPr>
            <w:tcW w:w="292" w:type="pct"/>
            <w:tcBorders>
              <w:top w:val="nil"/>
              <w:left w:val="nil"/>
              <w:bottom w:val="single" w:sz="4" w:space="0" w:color="auto"/>
              <w:right w:val="single" w:sz="4" w:space="0" w:color="auto"/>
            </w:tcBorders>
            <w:shd w:val="clear" w:color="auto" w:fill="auto"/>
            <w:noWrap/>
            <w:vAlign w:val="center"/>
            <w:hideMark/>
          </w:tcPr>
          <w:p w14:paraId="3F29C3FF"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-14.58</w:t>
            </w:r>
          </w:p>
        </w:tc>
        <w:tc>
          <w:tcPr>
            <w:tcW w:w="293" w:type="pct"/>
            <w:tcBorders>
              <w:top w:val="nil"/>
              <w:left w:val="nil"/>
              <w:bottom w:val="single" w:sz="4" w:space="0" w:color="auto"/>
              <w:right w:val="single" w:sz="4" w:space="0" w:color="auto"/>
            </w:tcBorders>
            <w:shd w:val="clear" w:color="auto" w:fill="auto"/>
            <w:noWrap/>
            <w:vAlign w:val="center"/>
            <w:hideMark/>
          </w:tcPr>
          <w:p w14:paraId="4050EC45"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-14.05</w:t>
            </w:r>
          </w:p>
        </w:tc>
        <w:tc>
          <w:tcPr>
            <w:tcW w:w="295" w:type="pct"/>
            <w:tcBorders>
              <w:top w:val="nil"/>
              <w:left w:val="nil"/>
              <w:bottom w:val="single" w:sz="4" w:space="0" w:color="auto"/>
              <w:right w:val="single" w:sz="4" w:space="0" w:color="auto"/>
            </w:tcBorders>
            <w:shd w:val="clear" w:color="auto" w:fill="auto"/>
            <w:noWrap/>
            <w:vAlign w:val="center"/>
            <w:hideMark/>
          </w:tcPr>
          <w:p w14:paraId="7B84FCB6"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-12.07</w:t>
            </w:r>
          </w:p>
        </w:tc>
        <w:tc>
          <w:tcPr>
            <w:tcW w:w="286" w:type="pct"/>
            <w:tcBorders>
              <w:top w:val="nil"/>
              <w:left w:val="nil"/>
              <w:bottom w:val="single" w:sz="4" w:space="0" w:color="auto"/>
              <w:right w:val="single" w:sz="4" w:space="0" w:color="auto"/>
            </w:tcBorders>
            <w:shd w:val="clear" w:color="auto" w:fill="auto"/>
            <w:noWrap/>
            <w:vAlign w:val="center"/>
            <w:hideMark/>
          </w:tcPr>
          <w:p w14:paraId="37DFD6AB"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-8.82</w:t>
            </w:r>
          </w:p>
        </w:tc>
        <w:tc>
          <w:tcPr>
            <w:tcW w:w="286" w:type="pct"/>
            <w:tcBorders>
              <w:top w:val="nil"/>
              <w:left w:val="nil"/>
              <w:bottom w:val="single" w:sz="4" w:space="0" w:color="auto"/>
              <w:right w:val="single" w:sz="4" w:space="0" w:color="auto"/>
            </w:tcBorders>
            <w:shd w:val="clear" w:color="auto" w:fill="auto"/>
            <w:noWrap/>
            <w:vAlign w:val="center"/>
            <w:hideMark/>
          </w:tcPr>
          <w:p w14:paraId="213B1E0A"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-4.62</w:t>
            </w:r>
          </w:p>
        </w:tc>
        <w:tc>
          <w:tcPr>
            <w:tcW w:w="247" w:type="pct"/>
            <w:tcBorders>
              <w:top w:val="nil"/>
              <w:left w:val="nil"/>
              <w:bottom w:val="single" w:sz="4" w:space="0" w:color="auto"/>
              <w:right w:val="single" w:sz="4" w:space="0" w:color="auto"/>
            </w:tcBorders>
            <w:shd w:val="clear" w:color="auto" w:fill="auto"/>
            <w:noWrap/>
            <w:vAlign w:val="center"/>
            <w:hideMark/>
          </w:tcPr>
          <w:p w14:paraId="73FC16C8"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0.30</w:t>
            </w:r>
          </w:p>
        </w:tc>
        <w:tc>
          <w:tcPr>
            <w:tcW w:w="286" w:type="pct"/>
            <w:tcBorders>
              <w:top w:val="nil"/>
              <w:left w:val="nil"/>
              <w:bottom w:val="single" w:sz="4" w:space="0" w:color="auto"/>
              <w:right w:val="single" w:sz="4" w:space="0" w:color="auto"/>
            </w:tcBorders>
            <w:shd w:val="clear" w:color="auto" w:fill="auto"/>
            <w:noWrap/>
            <w:vAlign w:val="center"/>
            <w:hideMark/>
          </w:tcPr>
          <w:p w14:paraId="2902FCDB"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5.85</w:t>
            </w:r>
          </w:p>
        </w:tc>
        <w:tc>
          <w:tcPr>
            <w:tcW w:w="286" w:type="pct"/>
            <w:tcBorders>
              <w:top w:val="nil"/>
              <w:left w:val="nil"/>
              <w:bottom w:val="single" w:sz="4" w:space="0" w:color="auto"/>
              <w:right w:val="single" w:sz="4" w:space="0" w:color="auto"/>
            </w:tcBorders>
            <w:shd w:val="clear" w:color="auto" w:fill="auto"/>
            <w:noWrap/>
            <w:vAlign w:val="center"/>
            <w:hideMark/>
          </w:tcPr>
          <w:p w14:paraId="72AB1D52"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10.92</w:t>
            </w:r>
          </w:p>
        </w:tc>
        <w:tc>
          <w:tcPr>
            <w:tcW w:w="286" w:type="pct"/>
            <w:tcBorders>
              <w:top w:val="nil"/>
              <w:left w:val="nil"/>
              <w:bottom w:val="single" w:sz="4" w:space="0" w:color="auto"/>
              <w:right w:val="single" w:sz="4" w:space="0" w:color="auto"/>
            </w:tcBorders>
            <w:shd w:val="clear" w:color="auto" w:fill="auto"/>
            <w:noWrap/>
            <w:vAlign w:val="center"/>
            <w:hideMark/>
          </w:tcPr>
          <w:p w14:paraId="2990C2BC"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14.87</w:t>
            </w:r>
          </w:p>
        </w:tc>
        <w:tc>
          <w:tcPr>
            <w:tcW w:w="286" w:type="pct"/>
            <w:tcBorders>
              <w:top w:val="nil"/>
              <w:left w:val="nil"/>
              <w:bottom w:val="single" w:sz="4" w:space="0" w:color="auto"/>
              <w:right w:val="single" w:sz="4" w:space="0" w:color="auto"/>
            </w:tcBorders>
            <w:shd w:val="clear" w:color="auto" w:fill="auto"/>
            <w:noWrap/>
            <w:vAlign w:val="center"/>
            <w:hideMark/>
          </w:tcPr>
          <w:p w14:paraId="318B6829"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15.27</w:t>
            </w:r>
          </w:p>
        </w:tc>
        <w:tc>
          <w:tcPr>
            <w:tcW w:w="286" w:type="pct"/>
            <w:tcBorders>
              <w:top w:val="nil"/>
              <w:left w:val="nil"/>
              <w:bottom w:val="single" w:sz="4" w:space="0" w:color="auto"/>
              <w:right w:val="double" w:sz="6" w:space="0" w:color="auto"/>
            </w:tcBorders>
            <w:shd w:val="clear" w:color="auto" w:fill="auto"/>
            <w:noWrap/>
            <w:vAlign w:val="center"/>
            <w:hideMark/>
          </w:tcPr>
          <w:p w14:paraId="4C27B9C5"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32.43</w:t>
            </w:r>
          </w:p>
        </w:tc>
      </w:tr>
      <w:tr w:rsidR="00C068DD" w:rsidRPr="00A72689" w14:paraId="5128F571" w14:textId="77777777" w:rsidTr="0096029F">
        <w:trPr>
          <w:trHeight w:val="300"/>
        </w:trPr>
        <w:tc>
          <w:tcPr>
            <w:tcW w:w="859" w:type="pct"/>
            <w:tcBorders>
              <w:top w:val="nil"/>
              <w:left w:val="double" w:sz="6" w:space="0" w:color="auto"/>
              <w:bottom w:val="single" w:sz="4" w:space="0" w:color="auto"/>
              <w:right w:val="single" w:sz="4" w:space="0" w:color="auto"/>
            </w:tcBorders>
            <w:shd w:val="clear" w:color="auto" w:fill="auto"/>
            <w:noWrap/>
            <w:vAlign w:val="center"/>
            <w:hideMark/>
          </w:tcPr>
          <w:p w14:paraId="6B76D365" w14:textId="77777777" w:rsidR="00C068DD" w:rsidRPr="00A72689" w:rsidRDefault="00C068DD" w:rsidP="0096029F">
            <w:pPr>
              <w:spacing w:after="0"/>
              <w:ind w:firstLine="0"/>
              <w:jc w:val="left"/>
              <w:rPr>
                <w:rFonts w:eastAsia="Times New Roman" w:cs="Times New Roman"/>
                <w:color w:val="000000"/>
                <w:sz w:val="20"/>
                <w:szCs w:val="20"/>
              </w:rPr>
            </w:pPr>
            <w:r w:rsidRPr="00A72689">
              <w:rPr>
                <w:rFonts w:eastAsia="Times New Roman" w:cs="Times New Roman"/>
                <w:color w:val="000000"/>
                <w:sz w:val="20"/>
                <w:szCs w:val="20"/>
              </w:rPr>
              <w:t>Top10</w:t>
            </w:r>
          </w:p>
        </w:tc>
        <w:tc>
          <w:tcPr>
            <w:tcW w:w="325" w:type="pct"/>
            <w:tcBorders>
              <w:top w:val="nil"/>
              <w:left w:val="nil"/>
              <w:bottom w:val="single" w:sz="4" w:space="0" w:color="auto"/>
              <w:right w:val="single" w:sz="4" w:space="0" w:color="auto"/>
            </w:tcBorders>
            <w:shd w:val="clear" w:color="auto" w:fill="auto"/>
            <w:noWrap/>
            <w:vAlign w:val="center"/>
            <w:hideMark/>
          </w:tcPr>
          <w:p w14:paraId="4898CA31" w14:textId="77777777" w:rsidR="00C068DD" w:rsidRPr="00A72689" w:rsidRDefault="00C068DD" w:rsidP="0096029F">
            <w:pPr>
              <w:spacing w:after="0"/>
              <w:ind w:firstLine="0"/>
              <w:jc w:val="left"/>
              <w:rPr>
                <w:rFonts w:eastAsia="Times New Roman" w:cs="Times New Roman"/>
                <w:color w:val="000000"/>
                <w:sz w:val="20"/>
                <w:szCs w:val="20"/>
              </w:rPr>
            </w:pPr>
            <w:r w:rsidRPr="00A72689">
              <w:rPr>
                <w:rFonts w:eastAsia="Times New Roman" w:cs="Times New Roman"/>
                <w:color w:val="000000"/>
                <w:sz w:val="20"/>
                <w:szCs w:val="20"/>
              </w:rPr>
              <w:t>-113.58</w:t>
            </w:r>
          </w:p>
        </w:tc>
        <w:tc>
          <w:tcPr>
            <w:tcW w:w="360" w:type="pct"/>
            <w:tcBorders>
              <w:top w:val="nil"/>
              <w:left w:val="nil"/>
              <w:bottom w:val="single" w:sz="4" w:space="0" w:color="auto"/>
              <w:right w:val="single" w:sz="4" w:space="0" w:color="auto"/>
            </w:tcBorders>
            <w:shd w:val="clear" w:color="auto" w:fill="auto"/>
            <w:noWrap/>
            <w:vAlign w:val="center"/>
            <w:hideMark/>
          </w:tcPr>
          <w:p w14:paraId="2891A76C" w14:textId="77777777" w:rsidR="00C068DD" w:rsidRPr="00A72689" w:rsidRDefault="00C068DD" w:rsidP="0096029F">
            <w:pPr>
              <w:spacing w:after="0"/>
              <w:ind w:firstLine="0"/>
              <w:jc w:val="left"/>
              <w:rPr>
                <w:rFonts w:eastAsia="Times New Roman" w:cs="Times New Roman"/>
                <w:color w:val="000000"/>
                <w:sz w:val="20"/>
                <w:szCs w:val="20"/>
              </w:rPr>
            </w:pPr>
            <w:r w:rsidRPr="00A72689">
              <w:rPr>
                <w:rFonts w:eastAsia="Times New Roman" w:cs="Times New Roman"/>
                <w:color w:val="000000"/>
                <w:sz w:val="20"/>
                <w:szCs w:val="20"/>
              </w:rPr>
              <w:t>-96.89</w:t>
            </w:r>
          </w:p>
        </w:tc>
        <w:tc>
          <w:tcPr>
            <w:tcW w:w="323" w:type="pct"/>
            <w:tcBorders>
              <w:top w:val="nil"/>
              <w:left w:val="nil"/>
              <w:bottom w:val="single" w:sz="4" w:space="0" w:color="auto"/>
              <w:right w:val="single" w:sz="4" w:space="0" w:color="auto"/>
            </w:tcBorders>
            <w:shd w:val="clear" w:color="auto" w:fill="auto"/>
            <w:noWrap/>
            <w:vAlign w:val="center"/>
            <w:hideMark/>
          </w:tcPr>
          <w:p w14:paraId="76D0AA1B"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-84.41</w:t>
            </w:r>
          </w:p>
        </w:tc>
        <w:tc>
          <w:tcPr>
            <w:tcW w:w="292" w:type="pct"/>
            <w:tcBorders>
              <w:top w:val="nil"/>
              <w:left w:val="nil"/>
              <w:bottom w:val="single" w:sz="4" w:space="0" w:color="auto"/>
              <w:right w:val="single" w:sz="4" w:space="0" w:color="auto"/>
            </w:tcBorders>
            <w:shd w:val="clear" w:color="auto" w:fill="auto"/>
            <w:noWrap/>
            <w:vAlign w:val="center"/>
            <w:hideMark/>
          </w:tcPr>
          <w:p w14:paraId="3E1ABFC6"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-72.42</w:t>
            </w:r>
          </w:p>
        </w:tc>
        <w:tc>
          <w:tcPr>
            <w:tcW w:w="293" w:type="pct"/>
            <w:tcBorders>
              <w:top w:val="nil"/>
              <w:left w:val="nil"/>
              <w:bottom w:val="single" w:sz="4" w:space="0" w:color="auto"/>
              <w:right w:val="single" w:sz="4" w:space="0" w:color="auto"/>
            </w:tcBorders>
            <w:shd w:val="clear" w:color="auto" w:fill="auto"/>
            <w:noWrap/>
            <w:vAlign w:val="center"/>
            <w:hideMark/>
          </w:tcPr>
          <w:p w14:paraId="233BF369"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-59.54</w:t>
            </w:r>
          </w:p>
        </w:tc>
        <w:tc>
          <w:tcPr>
            <w:tcW w:w="295" w:type="pct"/>
            <w:tcBorders>
              <w:top w:val="nil"/>
              <w:left w:val="nil"/>
              <w:bottom w:val="single" w:sz="4" w:space="0" w:color="auto"/>
              <w:right w:val="single" w:sz="4" w:space="0" w:color="auto"/>
            </w:tcBorders>
            <w:shd w:val="clear" w:color="auto" w:fill="auto"/>
            <w:noWrap/>
            <w:vAlign w:val="center"/>
            <w:hideMark/>
          </w:tcPr>
          <w:p w14:paraId="4DF5CCE0"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-45.27</w:t>
            </w:r>
          </w:p>
        </w:tc>
        <w:tc>
          <w:tcPr>
            <w:tcW w:w="286" w:type="pct"/>
            <w:tcBorders>
              <w:top w:val="nil"/>
              <w:left w:val="nil"/>
              <w:bottom w:val="single" w:sz="4" w:space="0" w:color="auto"/>
              <w:right w:val="single" w:sz="4" w:space="0" w:color="auto"/>
            </w:tcBorders>
            <w:shd w:val="clear" w:color="auto" w:fill="auto"/>
            <w:noWrap/>
            <w:vAlign w:val="center"/>
            <w:hideMark/>
          </w:tcPr>
          <w:p w14:paraId="69C17D06"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-29.67</w:t>
            </w:r>
          </w:p>
        </w:tc>
        <w:tc>
          <w:tcPr>
            <w:tcW w:w="286" w:type="pct"/>
            <w:tcBorders>
              <w:top w:val="nil"/>
              <w:left w:val="nil"/>
              <w:bottom w:val="single" w:sz="4" w:space="0" w:color="auto"/>
              <w:right w:val="single" w:sz="4" w:space="0" w:color="auto"/>
            </w:tcBorders>
            <w:shd w:val="clear" w:color="auto" w:fill="auto"/>
            <w:noWrap/>
            <w:vAlign w:val="center"/>
            <w:hideMark/>
          </w:tcPr>
          <w:p w14:paraId="3EE62C3E"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-12.78</w:t>
            </w:r>
          </w:p>
        </w:tc>
        <w:tc>
          <w:tcPr>
            <w:tcW w:w="247" w:type="pct"/>
            <w:tcBorders>
              <w:top w:val="nil"/>
              <w:left w:val="nil"/>
              <w:bottom w:val="single" w:sz="4" w:space="0" w:color="auto"/>
              <w:right w:val="single" w:sz="4" w:space="0" w:color="auto"/>
            </w:tcBorders>
            <w:shd w:val="clear" w:color="auto" w:fill="auto"/>
            <w:noWrap/>
            <w:vAlign w:val="center"/>
            <w:hideMark/>
          </w:tcPr>
          <w:p w14:paraId="1F3C10EE"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5.43</w:t>
            </w:r>
          </w:p>
        </w:tc>
        <w:tc>
          <w:tcPr>
            <w:tcW w:w="286" w:type="pct"/>
            <w:tcBorders>
              <w:top w:val="nil"/>
              <w:left w:val="nil"/>
              <w:bottom w:val="single" w:sz="4" w:space="0" w:color="auto"/>
              <w:right w:val="single" w:sz="4" w:space="0" w:color="auto"/>
            </w:tcBorders>
            <w:shd w:val="clear" w:color="auto" w:fill="auto"/>
            <w:noWrap/>
            <w:vAlign w:val="center"/>
            <w:hideMark/>
          </w:tcPr>
          <w:p w14:paraId="5E623C19"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25.34</w:t>
            </w:r>
          </w:p>
        </w:tc>
        <w:tc>
          <w:tcPr>
            <w:tcW w:w="286" w:type="pct"/>
            <w:tcBorders>
              <w:top w:val="nil"/>
              <w:left w:val="nil"/>
              <w:bottom w:val="single" w:sz="4" w:space="0" w:color="auto"/>
              <w:right w:val="single" w:sz="4" w:space="0" w:color="auto"/>
            </w:tcBorders>
            <w:shd w:val="clear" w:color="auto" w:fill="auto"/>
            <w:noWrap/>
            <w:vAlign w:val="center"/>
            <w:hideMark/>
          </w:tcPr>
          <w:p w14:paraId="79A8696A"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42.53</w:t>
            </w:r>
          </w:p>
        </w:tc>
        <w:tc>
          <w:tcPr>
            <w:tcW w:w="286" w:type="pct"/>
            <w:tcBorders>
              <w:top w:val="nil"/>
              <w:left w:val="nil"/>
              <w:bottom w:val="single" w:sz="4" w:space="0" w:color="auto"/>
              <w:right w:val="single" w:sz="4" w:space="0" w:color="auto"/>
            </w:tcBorders>
            <w:shd w:val="clear" w:color="auto" w:fill="auto"/>
            <w:noWrap/>
            <w:vAlign w:val="center"/>
            <w:hideMark/>
          </w:tcPr>
          <w:p w14:paraId="4CE0FBA5"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52.02</w:t>
            </w:r>
          </w:p>
        </w:tc>
        <w:tc>
          <w:tcPr>
            <w:tcW w:w="286" w:type="pct"/>
            <w:tcBorders>
              <w:top w:val="nil"/>
              <w:left w:val="nil"/>
              <w:bottom w:val="single" w:sz="4" w:space="0" w:color="auto"/>
              <w:right w:val="single" w:sz="4" w:space="0" w:color="auto"/>
            </w:tcBorders>
            <w:shd w:val="clear" w:color="auto" w:fill="auto"/>
            <w:noWrap/>
            <w:vAlign w:val="center"/>
            <w:hideMark/>
          </w:tcPr>
          <w:p w14:paraId="6E22D7C2"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44.11</w:t>
            </w:r>
          </w:p>
        </w:tc>
        <w:tc>
          <w:tcPr>
            <w:tcW w:w="286" w:type="pct"/>
            <w:tcBorders>
              <w:top w:val="nil"/>
              <w:left w:val="nil"/>
              <w:bottom w:val="single" w:sz="4" w:space="0" w:color="auto"/>
              <w:right w:val="double" w:sz="6" w:space="0" w:color="auto"/>
            </w:tcBorders>
            <w:shd w:val="clear" w:color="auto" w:fill="auto"/>
            <w:noWrap/>
            <w:vAlign w:val="center"/>
            <w:hideMark/>
          </w:tcPr>
          <w:p w14:paraId="49BC201E"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60.03</w:t>
            </w:r>
          </w:p>
        </w:tc>
      </w:tr>
      <w:tr w:rsidR="00C068DD" w:rsidRPr="00A72689" w14:paraId="58BEA1C3" w14:textId="77777777" w:rsidTr="0096029F">
        <w:trPr>
          <w:trHeight w:val="300"/>
        </w:trPr>
        <w:tc>
          <w:tcPr>
            <w:tcW w:w="859" w:type="pct"/>
            <w:tcBorders>
              <w:top w:val="nil"/>
              <w:left w:val="double" w:sz="6" w:space="0" w:color="auto"/>
              <w:bottom w:val="single" w:sz="4" w:space="0" w:color="auto"/>
              <w:right w:val="single" w:sz="4" w:space="0" w:color="auto"/>
            </w:tcBorders>
            <w:shd w:val="clear" w:color="auto" w:fill="auto"/>
            <w:noWrap/>
            <w:vAlign w:val="center"/>
            <w:hideMark/>
          </w:tcPr>
          <w:p w14:paraId="2B5CC206" w14:textId="77777777" w:rsidR="00C068DD" w:rsidRPr="00A72689" w:rsidRDefault="00C068DD" w:rsidP="0096029F">
            <w:pPr>
              <w:spacing w:after="0"/>
              <w:ind w:firstLine="0"/>
              <w:jc w:val="left"/>
              <w:rPr>
                <w:rFonts w:eastAsia="Times New Roman" w:cs="Times New Roman"/>
                <w:color w:val="000000"/>
                <w:sz w:val="20"/>
                <w:szCs w:val="20"/>
              </w:rPr>
            </w:pPr>
            <w:r w:rsidRPr="00A72689">
              <w:rPr>
                <w:rFonts w:eastAsia="Times New Roman" w:cs="Times New Roman"/>
                <w:color w:val="000000"/>
                <w:sz w:val="20"/>
                <w:szCs w:val="20"/>
              </w:rPr>
              <w:t>Bottom10</w:t>
            </w:r>
          </w:p>
        </w:tc>
        <w:tc>
          <w:tcPr>
            <w:tcW w:w="325" w:type="pct"/>
            <w:tcBorders>
              <w:top w:val="nil"/>
              <w:left w:val="nil"/>
              <w:bottom w:val="single" w:sz="4" w:space="0" w:color="auto"/>
              <w:right w:val="single" w:sz="4" w:space="0" w:color="auto"/>
            </w:tcBorders>
            <w:shd w:val="clear" w:color="auto" w:fill="auto"/>
            <w:noWrap/>
            <w:vAlign w:val="center"/>
            <w:hideMark/>
          </w:tcPr>
          <w:p w14:paraId="208C2F15" w14:textId="77777777" w:rsidR="00C068DD" w:rsidRPr="00A72689" w:rsidRDefault="00C068DD" w:rsidP="0096029F">
            <w:pPr>
              <w:spacing w:after="0"/>
              <w:ind w:firstLine="0"/>
              <w:jc w:val="left"/>
              <w:rPr>
                <w:rFonts w:eastAsia="Times New Roman" w:cs="Times New Roman"/>
                <w:color w:val="000000"/>
                <w:sz w:val="20"/>
                <w:szCs w:val="20"/>
              </w:rPr>
            </w:pPr>
            <w:r w:rsidRPr="00A72689">
              <w:rPr>
                <w:rFonts w:eastAsia="Times New Roman" w:cs="Times New Roman"/>
                <w:color w:val="000000"/>
                <w:sz w:val="20"/>
                <w:szCs w:val="20"/>
              </w:rPr>
              <w:t>122.85</w:t>
            </w:r>
          </w:p>
        </w:tc>
        <w:tc>
          <w:tcPr>
            <w:tcW w:w="360" w:type="pct"/>
            <w:tcBorders>
              <w:top w:val="nil"/>
              <w:left w:val="nil"/>
              <w:bottom w:val="single" w:sz="4" w:space="0" w:color="auto"/>
              <w:right w:val="single" w:sz="4" w:space="0" w:color="auto"/>
            </w:tcBorders>
            <w:shd w:val="clear" w:color="auto" w:fill="auto"/>
            <w:noWrap/>
            <w:vAlign w:val="center"/>
            <w:hideMark/>
          </w:tcPr>
          <w:p w14:paraId="3CF6F65F" w14:textId="77777777" w:rsidR="00C068DD" w:rsidRPr="00A72689" w:rsidRDefault="00C068DD" w:rsidP="0096029F">
            <w:pPr>
              <w:spacing w:after="0"/>
              <w:ind w:firstLine="0"/>
              <w:jc w:val="left"/>
              <w:rPr>
                <w:rFonts w:eastAsia="Times New Roman" w:cs="Times New Roman"/>
                <w:color w:val="000000"/>
                <w:sz w:val="20"/>
                <w:szCs w:val="20"/>
              </w:rPr>
            </w:pPr>
            <w:r w:rsidRPr="00A72689">
              <w:rPr>
                <w:rFonts w:eastAsia="Times New Roman" w:cs="Times New Roman"/>
                <w:color w:val="000000"/>
                <w:sz w:val="20"/>
                <w:szCs w:val="20"/>
              </w:rPr>
              <w:t>93.18</w:t>
            </w:r>
          </w:p>
        </w:tc>
        <w:tc>
          <w:tcPr>
            <w:tcW w:w="323" w:type="pct"/>
            <w:tcBorders>
              <w:top w:val="nil"/>
              <w:left w:val="nil"/>
              <w:bottom w:val="single" w:sz="4" w:space="0" w:color="auto"/>
              <w:right w:val="single" w:sz="4" w:space="0" w:color="auto"/>
            </w:tcBorders>
            <w:shd w:val="clear" w:color="auto" w:fill="auto"/>
            <w:noWrap/>
            <w:vAlign w:val="center"/>
            <w:hideMark/>
          </w:tcPr>
          <w:p w14:paraId="695667C3"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73.40</w:t>
            </w:r>
          </w:p>
        </w:tc>
        <w:tc>
          <w:tcPr>
            <w:tcW w:w="292" w:type="pct"/>
            <w:tcBorders>
              <w:top w:val="nil"/>
              <w:left w:val="nil"/>
              <w:bottom w:val="single" w:sz="4" w:space="0" w:color="auto"/>
              <w:right w:val="single" w:sz="4" w:space="0" w:color="auto"/>
            </w:tcBorders>
            <w:shd w:val="clear" w:color="auto" w:fill="auto"/>
            <w:noWrap/>
            <w:vAlign w:val="center"/>
            <w:hideMark/>
          </w:tcPr>
          <w:p w14:paraId="32D78818"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56.82</w:t>
            </w:r>
          </w:p>
        </w:tc>
        <w:tc>
          <w:tcPr>
            <w:tcW w:w="293" w:type="pct"/>
            <w:tcBorders>
              <w:top w:val="nil"/>
              <w:left w:val="nil"/>
              <w:bottom w:val="single" w:sz="4" w:space="0" w:color="auto"/>
              <w:right w:val="single" w:sz="4" w:space="0" w:color="auto"/>
            </w:tcBorders>
            <w:shd w:val="clear" w:color="auto" w:fill="auto"/>
            <w:noWrap/>
            <w:vAlign w:val="center"/>
            <w:hideMark/>
          </w:tcPr>
          <w:p w14:paraId="118CDBE9"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41.78</w:t>
            </w:r>
          </w:p>
        </w:tc>
        <w:tc>
          <w:tcPr>
            <w:tcW w:w="295" w:type="pct"/>
            <w:tcBorders>
              <w:top w:val="nil"/>
              <w:left w:val="nil"/>
              <w:bottom w:val="single" w:sz="4" w:space="0" w:color="auto"/>
              <w:right w:val="single" w:sz="4" w:space="0" w:color="auto"/>
            </w:tcBorders>
            <w:shd w:val="clear" w:color="auto" w:fill="auto"/>
            <w:noWrap/>
            <w:vAlign w:val="center"/>
            <w:hideMark/>
          </w:tcPr>
          <w:p w14:paraId="63DD2F4B"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27.59</w:t>
            </w:r>
          </w:p>
        </w:tc>
        <w:tc>
          <w:tcPr>
            <w:tcW w:w="286" w:type="pct"/>
            <w:tcBorders>
              <w:top w:val="nil"/>
              <w:left w:val="nil"/>
              <w:bottom w:val="single" w:sz="4" w:space="0" w:color="auto"/>
              <w:right w:val="single" w:sz="4" w:space="0" w:color="auto"/>
            </w:tcBorders>
            <w:shd w:val="clear" w:color="auto" w:fill="auto"/>
            <w:noWrap/>
            <w:vAlign w:val="center"/>
            <w:hideMark/>
          </w:tcPr>
          <w:p w14:paraId="376C2C2F"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14.34</w:t>
            </w:r>
          </w:p>
        </w:tc>
        <w:tc>
          <w:tcPr>
            <w:tcW w:w="286" w:type="pct"/>
            <w:tcBorders>
              <w:top w:val="nil"/>
              <w:left w:val="nil"/>
              <w:bottom w:val="single" w:sz="4" w:space="0" w:color="auto"/>
              <w:right w:val="single" w:sz="4" w:space="0" w:color="auto"/>
            </w:tcBorders>
            <w:shd w:val="clear" w:color="auto" w:fill="auto"/>
            <w:noWrap/>
            <w:vAlign w:val="center"/>
            <w:hideMark/>
          </w:tcPr>
          <w:p w14:paraId="4BE7DC0B"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2.54</w:t>
            </w:r>
          </w:p>
        </w:tc>
        <w:tc>
          <w:tcPr>
            <w:tcW w:w="247" w:type="pct"/>
            <w:tcBorders>
              <w:top w:val="nil"/>
              <w:left w:val="nil"/>
              <w:bottom w:val="single" w:sz="4" w:space="0" w:color="auto"/>
              <w:right w:val="single" w:sz="4" w:space="0" w:color="auto"/>
            </w:tcBorders>
            <w:shd w:val="clear" w:color="auto" w:fill="auto"/>
            <w:noWrap/>
            <w:vAlign w:val="center"/>
            <w:hideMark/>
          </w:tcPr>
          <w:p w14:paraId="18F16B17"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-7.30</w:t>
            </w:r>
          </w:p>
        </w:tc>
        <w:tc>
          <w:tcPr>
            <w:tcW w:w="286" w:type="pct"/>
            <w:tcBorders>
              <w:top w:val="nil"/>
              <w:left w:val="nil"/>
              <w:bottom w:val="single" w:sz="4" w:space="0" w:color="auto"/>
              <w:right w:val="single" w:sz="4" w:space="0" w:color="auto"/>
            </w:tcBorders>
            <w:shd w:val="clear" w:color="auto" w:fill="auto"/>
            <w:noWrap/>
            <w:vAlign w:val="center"/>
            <w:hideMark/>
          </w:tcPr>
          <w:p w14:paraId="00A603B6"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-15.23</w:t>
            </w:r>
          </w:p>
        </w:tc>
        <w:tc>
          <w:tcPr>
            <w:tcW w:w="286" w:type="pct"/>
            <w:tcBorders>
              <w:top w:val="nil"/>
              <w:left w:val="nil"/>
              <w:bottom w:val="single" w:sz="4" w:space="0" w:color="auto"/>
              <w:right w:val="single" w:sz="4" w:space="0" w:color="auto"/>
            </w:tcBorders>
            <w:shd w:val="clear" w:color="auto" w:fill="auto"/>
            <w:noWrap/>
            <w:vAlign w:val="center"/>
            <w:hideMark/>
          </w:tcPr>
          <w:p w14:paraId="7BE912FD"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-20.49</w:t>
            </w:r>
          </w:p>
        </w:tc>
        <w:tc>
          <w:tcPr>
            <w:tcW w:w="286" w:type="pct"/>
            <w:tcBorders>
              <w:top w:val="nil"/>
              <w:left w:val="nil"/>
              <w:bottom w:val="single" w:sz="4" w:space="0" w:color="auto"/>
              <w:right w:val="single" w:sz="4" w:space="0" w:color="auto"/>
            </w:tcBorders>
            <w:shd w:val="clear" w:color="auto" w:fill="auto"/>
            <w:noWrap/>
            <w:vAlign w:val="center"/>
            <w:hideMark/>
          </w:tcPr>
          <w:p w14:paraId="378A64C1"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-22.80</w:t>
            </w:r>
          </w:p>
        </w:tc>
        <w:tc>
          <w:tcPr>
            <w:tcW w:w="286" w:type="pct"/>
            <w:tcBorders>
              <w:top w:val="nil"/>
              <w:left w:val="nil"/>
              <w:bottom w:val="single" w:sz="4" w:space="0" w:color="auto"/>
              <w:right w:val="single" w:sz="4" w:space="0" w:color="auto"/>
            </w:tcBorders>
            <w:shd w:val="clear" w:color="auto" w:fill="auto"/>
            <w:noWrap/>
            <w:vAlign w:val="center"/>
            <w:hideMark/>
          </w:tcPr>
          <w:p w14:paraId="53481442"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-19.85</w:t>
            </w:r>
          </w:p>
        </w:tc>
        <w:tc>
          <w:tcPr>
            <w:tcW w:w="286" w:type="pct"/>
            <w:tcBorders>
              <w:top w:val="nil"/>
              <w:left w:val="nil"/>
              <w:bottom w:val="single" w:sz="4" w:space="0" w:color="auto"/>
              <w:right w:val="double" w:sz="6" w:space="0" w:color="auto"/>
            </w:tcBorders>
            <w:shd w:val="clear" w:color="auto" w:fill="auto"/>
            <w:noWrap/>
            <w:vAlign w:val="center"/>
            <w:hideMark/>
          </w:tcPr>
          <w:p w14:paraId="0F3E0125"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-29.87</w:t>
            </w:r>
          </w:p>
        </w:tc>
      </w:tr>
      <w:tr w:rsidR="00C068DD" w:rsidRPr="00A72689" w14:paraId="03A74F03" w14:textId="77777777" w:rsidTr="0096029F">
        <w:trPr>
          <w:trHeight w:val="300"/>
        </w:trPr>
        <w:tc>
          <w:tcPr>
            <w:tcW w:w="859" w:type="pct"/>
            <w:vMerge w:val="restart"/>
            <w:tcBorders>
              <w:top w:val="double" w:sz="6" w:space="0" w:color="auto"/>
              <w:left w:val="double" w:sz="6" w:space="0" w:color="auto"/>
              <w:bottom w:val="double" w:sz="6" w:space="0" w:color="000000"/>
              <w:right w:val="single" w:sz="4" w:space="0" w:color="auto"/>
            </w:tcBorders>
            <w:shd w:val="clear" w:color="auto" w:fill="auto"/>
            <w:vAlign w:val="center"/>
            <w:hideMark/>
          </w:tcPr>
          <w:p w14:paraId="24508DF5" w14:textId="77777777" w:rsidR="00C068DD" w:rsidRPr="00971ABB" w:rsidRDefault="00C068DD" w:rsidP="0096029F">
            <w:pPr>
              <w:spacing w:after="0"/>
              <w:ind w:firstLine="0"/>
              <w:jc w:val="left"/>
              <w:rPr>
                <w:rFonts w:eastAsia="Times New Roman" w:cs="Times New Roman"/>
                <w:b/>
                <w:bCs/>
                <w:color w:val="000000"/>
                <w:sz w:val="20"/>
                <w:szCs w:val="20"/>
              </w:rPr>
            </w:pPr>
            <w:r w:rsidRPr="00971ABB">
              <w:rPr>
                <w:rFonts w:eastAsia="Times New Roman" w:cs="Times New Roman"/>
                <w:b/>
                <w:bCs/>
                <w:color w:val="000000"/>
                <w:sz w:val="20"/>
                <w:szCs w:val="20"/>
              </w:rPr>
              <w:t>Departures categories</w:t>
            </w:r>
          </w:p>
        </w:tc>
        <w:tc>
          <w:tcPr>
            <w:tcW w:w="4141" w:type="pct"/>
            <w:gridSpan w:val="14"/>
            <w:tcBorders>
              <w:top w:val="double" w:sz="6" w:space="0" w:color="auto"/>
              <w:left w:val="nil"/>
              <w:bottom w:val="single" w:sz="4" w:space="0" w:color="auto"/>
              <w:right w:val="double" w:sz="6" w:space="0" w:color="000000"/>
            </w:tcBorders>
            <w:shd w:val="clear" w:color="auto" w:fill="auto"/>
            <w:noWrap/>
            <w:vAlign w:val="center"/>
            <w:hideMark/>
          </w:tcPr>
          <w:p w14:paraId="4162BADC" w14:textId="77777777" w:rsidR="00C068DD" w:rsidRPr="00971ABB" w:rsidRDefault="00C068DD" w:rsidP="0096029F">
            <w:pPr>
              <w:spacing w:after="0"/>
              <w:ind w:firstLine="0"/>
              <w:jc w:val="center"/>
              <w:rPr>
                <w:rFonts w:eastAsia="Times New Roman" w:cs="Times New Roman"/>
                <w:b/>
                <w:bCs/>
                <w:color w:val="000000"/>
                <w:sz w:val="20"/>
                <w:szCs w:val="20"/>
              </w:rPr>
            </w:pPr>
            <w:r w:rsidRPr="00971ABB">
              <w:rPr>
                <w:rFonts w:eastAsia="Times New Roman" w:cs="Times New Roman"/>
                <w:b/>
                <w:bCs/>
                <w:color w:val="000000"/>
                <w:sz w:val="20"/>
                <w:szCs w:val="20"/>
              </w:rPr>
              <w:t>Bins</w:t>
            </w:r>
          </w:p>
        </w:tc>
      </w:tr>
      <w:tr w:rsidR="00C068DD" w:rsidRPr="00A72689" w14:paraId="18274136" w14:textId="77777777" w:rsidTr="0096029F">
        <w:trPr>
          <w:trHeight w:val="300"/>
        </w:trPr>
        <w:tc>
          <w:tcPr>
            <w:tcW w:w="859" w:type="pct"/>
            <w:vMerge/>
            <w:tcBorders>
              <w:top w:val="double" w:sz="6" w:space="0" w:color="auto"/>
              <w:left w:val="double" w:sz="6" w:space="0" w:color="auto"/>
              <w:bottom w:val="double" w:sz="6" w:space="0" w:color="000000"/>
              <w:right w:val="single" w:sz="4" w:space="0" w:color="auto"/>
            </w:tcBorders>
            <w:vAlign w:val="center"/>
            <w:hideMark/>
          </w:tcPr>
          <w:p w14:paraId="448EC556" w14:textId="77777777" w:rsidR="00C068DD" w:rsidRPr="00971ABB" w:rsidRDefault="00C068DD" w:rsidP="0096029F">
            <w:pPr>
              <w:spacing w:after="0"/>
              <w:ind w:firstLine="0"/>
              <w:jc w:val="left"/>
              <w:rPr>
                <w:rFonts w:eastAsia="Times New Roman" w:cs="Times New Roman"/>
                <w:b/>
                <w:bCs/>
                <w:color w:val="000000"/>
                <w:sz w:val="20"/>
                <w:szCs w:val="20"/>
              </w:rPr>
            </w:pPr>
          </w:p>
        </w:tc>
        <w:tc>
          <w:tcPr>
            <w:tcW w:w="325" w:type="pct"/>
            <w:tcBorders>
              <w:top w:val="nil"/>
              <w:left w:val="nil"/>
              <w:bottom w:val="double" w:sz="6" w:space="0" w:color="auto"/>
              <w:right w:val="single" w:sz="4" w:space="0" w:color="auto"/>
            </w:tcBorders>
            <w:shd w:val="clear" w:color="auto" w:fill="auto"/>
            <w:noWrap/>
            <w:vAlign w:val="center"/>
            <w:hideMark/>
          </w:tcPr>
          <w:p w14:paraId="34354444" w14:textId="77777777" w:rsidR="00C068DD" w:rsidRPr="00971ABB" w:rsidRDefault="00C068DD" w:rsidP="0096029F">
            <w:pPr>
              <w:spacing w:after="0"/>
              <w:ind w:firstLine="0"/>
              <w:jc w:val="left"/>
              <w:rPr>
                <w:rFonts w:eastAsia="Times New Roman" w:cs="Times New Roman"/>
                <w:b/>
                <w:bCs/>
                <w:color w:val="000000"/>
                <w:sz w:val="20"/>
                <w:szCs w:val="20"/>
              </w:rPr>
            </w:pPr>
            <w:r w:rsidRPr="00971ABB">
              <w:rPr>
                <w:rFonts w:eastAsia="Times New Roman" w:cs="Times New Roman"/>
                <w:b/>
                <w:bCs/>
                <w:color w:val="000000"/>
                <w:sz w:val="20"/>
                <w:szCs w:val="20"/>
              </w:rPr>
              <w:t>1</w:t>
            </w:r>
          </w:p>
        </w:tc>
        <w:tc>
          <w:tcPr>
            <w:tcW w:w="360" w:type="pct"/>
            <w:tcBorders>
              <w:top w:val="nil"/>
              <w:left w:val="nil"/>
              <w:bottom w:val="double" w:sz="6" w:space="0" w:color="auto"/>
              <w:right w:val="single" w:sz="4" w:space="0" w:color="auto"/>
            </w:tcBorders>
            <w:shd w:val="clear" w:color="auto" w:fill="auto"/>
            <w:noWrap/>
            <w:vAlign w:val="center"/>
            <w:hideMark/>
          </w:tcPr>
          <w:p w14:paraId="7A88BE3D" w14:textId="77777777" w:rsidR="00C068DD" w:rsidRPr="00971ABB" w:rsidRDefault="00C068DD" w:rsidP="0096029F">
            <w:pPr>
              <w:spacing w:after="0"/>
              <w:ind w:firstLine="0"/>
              <w:jc w:val="left"/>
              <w:rPr>
                <w:rFonts w:eastAsia="Times New Roman" w:cs="Times New Roman"/>
                <w:b/>
                <w:bCs/>
                <w:color w:val="000000"/>
                <w:sz w:val="20"/>
                <w:szCs w:val="20"/>
              </w:rPr>
            </w:pPr>
            <w:r w:rsidRPr="00971ABB">
              <w:rPr>
                <w:rFonts w:eastAsia="Times New Roman" w:cs="Times New Roman"/>
                <w:b/>
                <w:bCs/>
                <w:color w:val="000000"/>
                <w:sz w:val="20"/>
                <w:szCs w:val="20"/>
              </w:rPr>
              <w:t>2</w:t>
            </w:r>
          </w:p>
        </w:tc>
        <w:tc>
          <w:tcPr>
            <w:tcW w:w="323" w:type="pct"/>
            <w:tcBorders>
              <w:top w:val="nil"/>
              <w:left w:val="nil"/>
              <w:bottom w:val="double" w:sz="6" w:space="0" w:color="auto"/>
              <w:right w:val="single" w:sz="4" w:space="0" w:color="auto"/>
            </w:tcBorders>
            <w:shd w:val="clear" w:color="auto" w:fill="auto"/>
            <w:noWrap/>
            <w:vAlign w:val="center"/>
            <w:hideMark/>
          </w:tcPr>
          <w:p w14:paraId="6AF72CAF" w14:textId="77777777" w:rsidR="00C068DD" w:rsidRPr="00971ABB" w:rsidRDefault="00C068DD" w:rsidP="0096029F">
            <w:pPr>
              <w:spacing w:after="0"/>
              <w:ind w:firstLine="0"/>
              <w:rPr>
                <w:rFonts w:eastAsia="Times New Roman" w:cs="Times New Roman"/>
                <w:b/>
                <w:bCs/>
                <w:color w:val="000000"/>
                <w:sz w:val="20"/>
                <w:szCs w:val="20"/>
              </w:rPr>
            </w:pPr>
            <w:r w:rsidRPr="00971ABB">
              <w:rPr>
                <w:rFonts w:eastAsia="Times New Roman" w:cs="Times New Roman"/>
                <w:b/>
                <w:bCs/>
                <w:color w:val="000000"/>
                <w:sz w:val="20"/>
                <w:szCs w:val="20"/>
              </w:rPr>
              <w:t>3</w:t>
            </w:r>
          </w:p>
        </w:tc>
        <w:tc>
          <w:tcPr>
            <w:tcW w:w="292" w:type="pct"/>
            <w:tcBorders>
              <w:top w:val="nil"/>
              <w:left w:val="nil"/>
              <w:bottom w:val="double" w:sz="6" w:space="0" w:color="auto"/>
              <w:right w:val="single" w:sz="4" w:space="0" w:color="auto"/>
            </w:tcBorders>
            <w:shd w:val="clear" w:color="auto" w:fill="auto"/>
            <w:noWrap/>
            <w:vAlign w:val="center"/>
            <w:hideMark/>
          </w:tcPr>
          <w:p w14:paraId="277A1F99" w14:textId="77777777" w:rsidR="00C068DD" w:rsidRPr="00971ABB" w:rsidRDefault="00C068DD" w:rsidP="0096029F">
            <w:pPr>
              <w:spacing w:after="0"/>
              <w:ind w:firstLine="0"/>
              <w:rPr>
                <w:rFonts w:eastAsia="Times New Roman" w:cs="Times New Roman"/>
                <w:b/>
                <w:bCs/>
                <w:color w:val="000000"/>
                <w:sz w:val="20"/>
                <w:szCs w:val="20"/>
              </w:rPr>
            </w:pPr>
            <w:r w:rsidRPr="00971ABB">
              <w:rPr>
                <w:rFonts w:eastAsia="Times New Roman" w:cs="Times New Roman"/>
                <w:b/>
                <w:bCs/>
                <w:color w:val="000000"/>
                <w:sz w:val="20"/>
                <w:szCs w:val="20"/>
              </w:rPr>
              <w:t>4</w:t>
            </w:r>
          </w:p>
        </w:tc>
        <w:tc>
          <w:tcPr>
            <w:tcW w:w="293" w:type="pct"/>
            <w:tcBorders>
              <w:top w:val="nil"/>
              <w:left w:val="nil"/>
              <w:bottom w:val="double" w:sz="6" w:space="0" w:color="auto"/>
              <w:right w:val="single" w:sz="4" w:space="0" w:color="auto"/>
            </w:tcBorders>
            <w:shd w:val="clear" w:color="auto" w:fill="auto"/>
            <w:noWrap/>
            <w:vAlign w:val="center"/>
            <w:hideMark/>
          </w:tcPr>
          <w:p w14:paraId="131B0B53" w14:textId="77777777" w:rsidR="00C068DD" w:rsidRPr="00971ABB" w:rsidRDefault="00C068DD" w:rsidP="0096029F">
            <w:pPr>
              <w:spacing w:after="0"/>
              <w:ind w:firstLine="0"/>
              <w:rPr>
                <w:rFonts w:eastAsia="Times New Roman" w:cs="Times New Roman"/>
                <w:b/>
                <w:bCs/>
                <w:color w:val="000000"/>
                <w:sz w:val="20"/>
                <w:szCs w:val="20"/>
              </w:rPr>
            </w:pPr>
            <w:r w:rsidRPr="00971ABB">
              <w:rPr>
                <w:rFonts w:eastAsia="Times New Roman" w:cs="Times New Roman"/>
                <w:b/>
                <w:bCs/>
                <w:color w:val="000000"/>
                <w:sz w:val="20"/>
                <w:szCs w:val="20"/>
              </w:rPr>
              <w:t>5</w:t>
            </w:r>
          </w:p>
        </w:tc>
        <w:tc>
          <w:tcPr>
            <w:tcW w:w="295" w:type="pct"/>
            <w:tcBorders>
              <w:top w:val="nil"/>
              <w:left w:val="nil"/>
              <w:bottom w:val="double" w:sz="6" w:space="0" w:color="auto"/>
              <w:right w:val="single" w:sz="4" w:space="0" w:color="auto"/>
            </w:tcBorders>
            <w:shd w:val="clear" w:color="auto" w:fill="auto"/>
            <w:noWrap/>
            <w:vAlign w:val="center"/>
            <w:hideMark/>
          </w:tcPr>
          <w:p w14:paraId="0F8E215C" w14:textId="77777777" w:rsidR="00C068DD" w:rsidRPr="00971ABB" w:rsidRDefault="00C068DD" w:rsidP="0096029F">
            <w:pPr>
              <w:spacing w:after="0"/>
              <w:ind w:firstLine="0"/>
              <w:rPr>
                <w:rFonts w:eastAsia="Times New Roman" w:cs="Times New Roman"/>
                <w:b/>
                <w:bCs/>
                <w:color w:val="000000"/>
                <w:sz w:val="20"/>
                <w:szCs w:val="20"/>
              </w:rPr>
            </w:pPr>
            <w:r w:rsidRPr="00971ABB">
              <w:rPr>
                <w:rFonts w:eastAsia="Times New Roman" w:cs="Times New Roman"/>
                <w:b/>
                <w:bCs/>
                <w:color w:val="000000"/>
                <w:sz w:val="20"/>
                <w:szCs w:val="20"/>
              </w:rPr>
              <w:t>6</w:t>
            </w:r>
          </w:p>
        </w:tc>
        <w:tc>
          <w:tcPr>
            <w:tcW w:w="286" w:type="pct"/>
            <w:tcBorders>
              <w:top w:val="nil"/>
              <w:left w:val="nil"/>
              <w:bottom w:val="double" w:sz="6" w:space="0" w:color="auto"/>
              <w:right w:val="single" w:sz="4" w:space="0" w:color="auto"/>
            </w:tcBorders>
            <w:shd w:val="clear" w:color="auto" w:fill="auto"/>
            <w:noWrap/>
            <w:vAlign w:val="center"/>
            <w:hideMark/>
          </w:tcPr>
          <w:p w14:paraId="5AA26E5B" w14:textId="77777777" w:rsidR="00C068DD" w:rsidRPr="00971ABB" w:rsidRDefault="00C068DD" w:rsidP="0096029F">
            <w:pPr>
              <w:spacing w:after="0"/>
              <w:ind w:firstLine="0"/>
              <w:rPr>
                <w:rFonts w:eastAsia="Times New Roman" w:cs="Times New Roman"/>
                <w:b/>
                <w:bCs/>
                <w:color w:val="000000"/>
                <w:sz w:val="20"/>
                <w:szCs w:val="20"/>
              </w:rPr>
            </w:pPr>
            <w:r w:rsidRPr="00971ABB">
              <w:rPr>
                <w:rFonts w:eastAsia="Times New Roman" w:cs="Times New Roman"/>
                <w:b/>
                <w:bCs/>
                <w:color w:val="000000"/>
                <w:sz w:val="20"/>
                <w:szCs w:val="20"/>
              </w:rPr>
              <w:t>7</w:t>
            </w:r>
          </w:p>
        </w:tc>
        <w:tc>
          <w:tcPr>
            <w:tcW w:w="286" w:type="pct"/>
            <w:tcBorders>
              <w:top w:val="nil"/>
              <w:left w:val="nil"/>
              <w:bottom w:val="double" w:sz="6" w:space="0" w:color="auto"/>
              <w:right w:val="single" w:sz="4" w:space="0" w:color="auto"/>
            </w:tcBorders>
            <w:shd w:val="clear" w:color="auto" w:fill="auto"/>
            <w:noWrap/>
            <w:vAlign w:val="center"/>
            <w:hideMark/>
          </w:tcPr>
          <w:p w14:paraId="24709225" w14:textId="77777777" w:rsidR="00C068DD" w:rsidRPr="00971ABB" w:rsidRDefault="00C068DD" w:rsidP="0096029F">
            <w:pPr>
              <w:spacing w:after="0"/>
              <w:ind w:firstLine="0"/>
              <w:rPr>
                <w:rFonts w:eastAsia="Times New Roman" w:cs="Times New Roman"/>
                <w:b/>
                <w:bCs/>
                <w:color w:val="000000"/>
                <w:sz w:val="20"/>
                <w:szCs w:val="20"/>
              </w:rPr>
            </w:pPr>
            <w:r w:rsidRPr="00971ABB">
              <w:rPr>
                <w:rFonts w:eastAsia="Times New Roman" w:cs="Times New Roman"/>
                <w:b/>
                <w:bCs/>
                <w:color w:val="000000"/>
                <w:sz w:val="20"/>
                <w:szCs w:val="20"/>
              </w:rPr>
              <w:t>8</w:t>
            </w:r>
          </w:p>
        </w:tc>
        <w:tc>
          <w:tcPr>
            <w:tcW w:w="247" w:type="pct"/>
            <w:tcBorders>
              <w:top w:val="nil"/>
              <w:left w:val="nil"/>
              <w:bottom w:val="double" w:sz="6" w:space="0" w:color="auto"/>
              <w:right w:val="single" w:sz="4" w:space="0" w:color="auto"/>
            </w:tcBorders>
            <w:shd w:val="clear" w:color="auto" w:fill="auto"/>
            <w:noWrap/>
            <w:vAlign w:val="center"/>
            <w:hideMark/>
          </w:tcPr>
          <w:p w14:paraId="0DA35D4D" w14:textId="77777777" w:rsidR="00C068DD" w:rsidRPr="00971ABB" w:rsidRDefault="00C068DD" w:rsidP="0096029F">
            <w:pPr>
              <w:spacing w:after="0"/>
              <w:ind w:firstLine="0"/>
              <w:rPr>
                <w:rFonts w:eastAsia="Times New Roman" w:cs="Times New Roman"/>
                <w:b/>
                <w:bCs/>
                <w:color w:val="000000"/>
                <w:sz w:val="20"/>
                <w:szCs w:val="20"/>
              </w:rPr>
            </w:pPr>
            <w:r w:rsidRPr="00971ABB">
              <w:rPr>
                <w:rFonts w:eastAsia="Times New Roman" w:cs="Times New Roman"/>
                <w:b/>
                <w:bCs/>
                <w:color w:val="000000"/>
                <w:sz w:val="20"/>
                <w:szCs w:val="20"/>
              </w:rPr>
              <w:t>9</w:t>
            </w:r>
          </w:p>
        </w:tc>
        <w:tc>
          <w:tcPr>
            <w:tcW w:w="286" w:type="pct"/>
            <w:tcBorders>
              <w:top w:val="nil"/>
              <w:left w:val="nil"/>
              <w:bottom w:val="double" w:sz="6" w:space="0" w:color="auto"/>
              <w:right w:val="single" w:sz="4" w:space="0" w:color="auto"/>
            </w:tcBorders>
            <w:shd w:val="clear" w:color="auto" w:fill="auto"/>
            <w:noWrap/>
            <w:vAlign w:val="center"/>
            <w:hideMark/>
          </w:tcPr>
          <w:p w14:paraId="4F3F0DDE" w14:textId="77777777" w:rsidR="00C068DD" w:rsidRPr="00971ABB" w:rsidRDefault="00C068DD" w:rsidP="0096029F">
            <w:pPr>
              <w:spacing w:after="0"/>
              <w:ind w:firstLine="0"/>
              <w:rPr>
                <w:rFonts w:eastAsia="Times New Roman" w:cs="Times New Roman"/>
                <w:b/>
                <w:bCs/>
                <w:color w:val="000000"/>
                <w:sz w:val="20"/>
                <w:szCs w:val="20"/>
              </w:rPr>
            </w:pPr>
            <w:r w:rsidRPr="00971ABB">
              <w:rPr>
                <w:rFonts w:eastAsia="Times New Roman" w:cs="Times New Roman"/>
                <w:b/>
                <w:bCs/>
                <w:color w:val="000000"/>
                <w:sz w:val="20"/>
                <w:szCs w:val="20"/>
              </w:rPr>
              <w:t>10</w:t>
            </w:r>
          </w:p>
        </w:tc>
        <w:tc>
          <w:tcPr>
            <w:tcW w:w="286" w:type="pct"/>
            <w:tcBorders>
              <w:top w:val="nil"/>
              <w:left w:val="nil"/>
              <w:bottom w:val="double" w:sz="6" w:space="0" w:color="auto"/>
              <w:right w:val="single" w:sz="4" w:space="0" w:color="auto"/>
            </w:tcBorders>
            <w:shd w:val="clear" w:color="auto" w:fill="auto"/>
            <w:noWrap/>
            <w:vAlign w:val="center"/>
            <w:hideMark/>
          </w:tcPr>
          <w:p w14:paraId="4103CEA5" w14:textId="77777777" w:rsidR="00C068DD" w:rsidRPr="00971ABB" w:rsidRDefault="00C068DD" w:rsidP="0096029F">
            <w:pPr>
              <w:spacing w:after="0"/>
              <w:ind w:firstLine="0"/>
              <w:rPr>
                <w:rFonts w:eastAsia="Times New Roman" w:cs="Times New Roman"/>
                <w:b/>
                <w:bCs/>
                <w:color w:val="000000"/>
                <w:sz w:val="20"/>
                <w:szCs w:val="20"/>
              </w:rPr>
            </w:pPr>
            <w:r w:rsidRPr="00971ABB">
              <w:rPr>
                <w:rFonts w:eastAsia="Times New Roman" w:cs="Times New Roman"/>
                <w:b/>
                <w:bCs/>
                <w:color w:val="000000"/>
                <w:sz w:val="20"/>
                <w:szCs w:val="20"/>
              </w:rPr>
              <w:t>11</w:t>
            </w:r>
          </w:p>
        </w:tc>
        <w:tc>
          <w:tcPr>
            <w:tcW w:w="286" w:type="pct"/>
            <w:tcBorders>
              <w:top w:val="nil"/>
              <w:left w:val="nil"/>
              <w:bottom w:val="double" w:sz="6" w:space="0" w:color="auto"/>
              <w:right w:val="single" w:sz="4" w:space="0" w:color="auto"/>
            </w:tcBorders>
            <w:shd w:val="clear" w:color="auto" w:fill="auto"/>
            <w:noWrap/>
            <w:vAlign w:val="center"/>
            <w:hideMark/>
          </w:tcPr>
          <w:p w14:paraId="4A1B7758" w14:textId="77777777" w:rsidR="00C068DD" w:rsidRPr="00971ABB" w:rsidRDefault="00C068DD" w:rsidP="0096029F">
            <w:pPr>
              <w:spacing w:after="0"/>
              <w:ind w:firstLine="0"/>
              <w:rPr>
                <w:rFonts w:eastAsia="Times New Roman" w:cs="Times New Roman"/>
                <w:b/>
                <w:bCs/>
                <w:color w:val="000000"/>
                <w:sz w:val="20"/>
                <w:szCs w:val="20"/>
              </w:rPr>
            </w:pPr>
            <w:r w:rsidRPr="00971ABB">
              <w:rPr>
                <w:rFonts w:eastAsia="Times New Roman" w:cs="Times New Roman"/>
                <w:b/>
                <w:bCs/>
                <w:color w:val="000000"/>
                <w:sz w:val="20"/>
                <w:szCs w:val="20"/>
              </w:rPr>
              <w:t>12</w:t>
            </w:r>
          </w:p>
        </w:tc>
        <w:tc>
          <w:tcPr>
            <w:tcW w:w="286" w:type="pct"/>
            <w:tcBorders>
              <w:top w:val="nil"/>
              <w:left w:val="nil"/>
              <w:bottom w:val="double" w:sz="6" w:space="0" w:color="auto"/>
              <w:right w:val="single" w:sz="4" w:space="0" w:color="auto"/>
            </w:tcBorders>
            <w:shd w:val="clear" w:color="auto" w:fill="auto"/>
            <w:noWrap/>
            <w:vAlign w:val="center"/>
            <w:hideMark/>
          </w:tcPr>
          <w:p w14:paraId="1ABE37EC" w14:textId="77777777" w:rsidR="00C068DD" w:rsidRPr="00971ABB" w:rsidRDefault="00C068DD" w:rsidP="0096029F">
            <w:pPr>
              <w:spacing w:after="0"/>
              <w:ind w:firstLine="0"/>
              <w:rPr>
                <w:rFonts w:eastAsia="Times New Roman" w:cs="Times New Roman"/>
                <w:b/>
                <w:bCs/>
                <w:color w:val="000000"/>
                <w:sz w:val="20"/>
                <w:szCs w:val="20"/>
              </w:rPr>
            </w:pPr>
            <w:r w:rsidRPr="00971ABB">
              <w:rPr>
                <w:rFonts w:eastAsia="Times New Roman" w:cs="Times New Roman"/>
                <w:b/>
                <w:bCs/>
                <w:color w:val="000000"/>
                <w:sz w:val="20"/>
                <w:szCs w:val="20"/>
              </w:rPr>
              <w:t>13</w:t>
            </w:r>
          </w:p>
        </w:tc>
        <w:tc>
          <w:tcPr>
            <w:tcW w:w="286" w:type="pct"/>
            <w:tcBorders>
              <w:top w:val="nil"/>
              <w:left w:val="nil"/>
              <w:bottom w:val="double" w:sz="6" w:space="0" w:color="auto"/>
              <w:right w:val="double" w:sz="6" w:space="0" w:color="auto"/>
            </w:tcBorders>
            <w:shd w:val="clear" w:color="auto" w:fill="auto"/>
            <w:noWrap/>
            <w:vAlign w:val="center"/>
            <w:hideMark/>
          </w:tcPr>
          <w:p w14:paraId="0E74211E" w14:textId="77777777" w:rsidR="00C068DD" w:rsidRPr="00971ABB" w:rsidRDefault="00C068DD" w:rsidP="0096029F">
            <w:pPr>
              <w:spacing w:after="0"/>
              <w:ind w:firstLine="0"/>
              <w:rPr>
                <w:rFonts w:eastAsia="Times New Roman" w:cs="Times New Roman"/>
                <w:b/>
                <w:bCs/>
                <w:color w:val="000000"/>
                <w:sz w:val="20"/>
                <w:szCs w:val="20"/>
              </w:rPr>
            </w:pPr>
            <w:r w:rsidRPr="00971ABB">
              <w:rPr>
                <w:rFonts w:eastAsia="Times New Roman" w:cs="Times New Roman"/>
                <w:b/>
                <w:bCs/>
                <w:color w:val="000000"/>
                <w:sz w:val="20"/>
                <w:szCs w:val="20"/>
              </w:rPr>
              <w:t>14</w:t>
            </w:r>
          </w:p>
        </w:tc>
      </w:tr>
      <w:tr w:rsidR="00C068DD" w:rsidRPr="00A72689" w14:paraId="5DF82857" w14:textId="77777777" w:rsidTr="0096029F">
        <w:trPr>
          <w:trHeight w:val="300"/>
        </w:trPr>
        <w:tc>
          <w:tcPr>
            <w:tcW w:w="859" w:type="pct"/>
            <w:tcBorders>
              <w:top w:val="nil"/>
              <w:left w:val="double" w:sz="6" w:space="0" w:color="auto"/>
              <w:bottom w:val="single" w:sz="4" w:space="0" w:color="auto"/>
              <w:right w:val="single" w:sz="4" w:space="0" w:color="auto"/>
            </w:tcBorders>
            <w:shd w:val="clear" w:color="auto" w:fill="auto"/>
            <w:noWrap/>
            <w:vAlign w:val="center"/>
            <w:hideMark/>
          </w:tcPr>
          <w:p w14:paraId="34FD68C5" w14:textId="77777777" w:rsidR="00C068DD" w:rsidRPr="00A72689" w:rsidRDefault="00C068DD" w:rsidP="0096029F">
            <w:pPr>
              <w:spacing w:after="0"/>
              <w:ind w:firstLine="0"/>
              <w:jc w:val="left"/>
              <w:rPr>
                <w:rFonts w:eastAsia="Times New Roman" w:cs="Times New Roman"/>
                <w:color w:val="000000"/>
                <w:sz w:val="20"/>
                <w:szCs w:val="20"/>
              </w:rPr>
            </w:pPr>
            <w:r w:rsidRPr="00A72689">
              <w:rPr>
                <w:rFonts w:eastAsia="Times New Roman" w:cs="Times New Roman"/>
                <w:color w:val="000000"/>
                <w:sz w:val="20"/>
                <w:szCs w:val="20"/>
              </w:rPr>
              <w:t>Population</w:t>
            </w:r>
          </w:p>
        </w:tc>
        <w:tc>
          <w:tcPr>
            <w:tcW w:w="325" w:type="pct"/>
            <w:tcBorders>
              <w:top w:val="nil"/>
              <w:left w:val="nil"/>
              <w:bottom w:val="single" w:sz="4" w:space="0" w:color="auto"/>
              <w:right w:val="single" w:sz="4" w:space="0" w:color="auto"/>
            </w:tcBorders>
            <w:shd w:val="clear" w:color="auto" w:fill="auto"/>
            <w:noWrap/>
            <w:vAlign w:val="center"/>
            <w:hideMark/>
          </w:tcPr>
          <w:p w14:paraId="78A91139" w14:textId="77777777" w:rsidR="00C068DD" w:rsidRPr="00A72689" w:rsidRDefault="00C068DD" w:rsidP="0096029F">
            <w:pPr>
              <w:spacing w:after="0"/>
              <w:ind w:firstLine="0"/>
              <w:jc w:val="left"/>
              <w:rPr>
                <w:rFonts w:eastAsia="Times New Roman" w:cs="Times New Roman"/>
                <w:color w:val="000000"/>
                <w:sz w:val="20"/>
                <w:szCs w:val="20"/>
              </w:rPr>
            </w:pPr>
            <w:r w:rsidRPr="00A72689">
              <w:rPr>
                <w:rFonts w:eastAsia="Times New Roman" w:cs="Times New Roman"/>
                <w:color w:val="000000"/>
                <w:sz w:val="20"/>
                <w:szCs w:val="20"/>
              </w:rPr>
              <w:t>-1.84</w:t>
            </w:r>
          </w:p>
        </w:tc>
        <w:tc>
          <w:tcPr>
            <w:tcW w:w="360" w:type="pct"/>
            <w:tcBorders>
              <w:top w:val="nil"/>
              <w:left w:val="nil"/>
              <w:bottom w:val="single" w:sz="4" w:space="0" w:color="auto"/>
              <w:right w:val="single" w:sz="4" w:space="0" w:color="auto"/>
            </w:tcBorders>
            <w:shd w:val="clear" w:color="auto" w:fill="auto"/>
            <w:noWrap/>
            <w:vAlign w:val="center"/>
            <w:hideMark/>
          </w:tcPr>
          <w:p w14:paraId="0906B8BD" w14:textId="77777777" w:rsidR="00C068DD" w:rsidRPr="00A72689" w:rsidRDefault="00C068DD" w:rsidP="0096029F">
            <w:pPr>
              <w:spacing w:after="0"/>
              <w:ind w:firstLine="0"/>
              <w:jc w:val="left"/>
              <w:rPr>
                <w:rFonts w:eastAsia="Times New Roman" w:cs="Times New Roman"/>
                <w:color w:val="000000"/>
                <w:sz w:val="20"/>
                <w:szCs w:val="20"/>
              </w:rPr>
            </w:pPr>
            <w:r w:rsidRPr="00A72689">
              <w:rPr>
                <w:rFonts w:eastAsia="Times New Roman" w:cs="Times New Roman"/>
                <w:color w:val="000000"/>
                <w:sz w:val="20"/>
                <w:szCs w:val="20"/>
              </w:rPr>
              <w:t>-1.10</w:t>
            </w:r>
          </w:p>
        </w:tc>
        <w:tc>
          <w:tcPr>
            <w:tcW w:w="323" w:type="pct"/>
            <w:tcBorders>
              <w:top w:val="nil"/>
              <w:left w:val="nil"/>
              <w:bottom w:val="single" w:sz="4" w:space="0" w:color="auto"/>
              <w:right w:val="single" w:sz="4" w:space="0" w:color="auto"/>
            </w:tcBorders>
            <w:shd w:val="clear" w:color="auto" w:fill="auto"/>
            <w:noWrap/>
            <w:vAlign w:val="center"/>
            <w:hideMark/>
          </w:tcPr>
          <w:p w14:paraId="61E9D60B"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-0.73</w:t>
            </w:r>
          </w:p>
        </w:tc>
        <w:tc>
          <w:tcPr>
            <w:tcW w:w="292" w:type="pct"/>
            <w:tcBorders>
              <w:top w:val="nil"/>
              <w:left w:val="nil"/>
              <w:bottom w:val="single" w:sz="4" w:space="0" w:color="auto"/>
              <w:right w:val="single" w:sz="4" w:space="0" w:color="auto"/>
            </w:tcBorders>
            <w:shd w:val="clear" w:color="auto" w:fill="auto"/>
            <w:noWrap/>
            <w:vAlign w:val="center"/>
            <w:hideMark/>
          </w:tcPr>
          <w:p w14:paraId="62C5445A"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-0.55</w:t>
            </w:r>
          </w:p>
        </w:tc>
        <w:tc>
          <w:tcPr>
            <w:tcW w:w="293" w:type="pct"/>
            <w:tcBorders>
              <w:top w:val="nil"/>
              <w:left w:val="nil"/>
              <w:bottom w:val="single" w:sz="4" w:space="0" w:color="auto"/>
              <w:right w:val="single" w:sz="4" w:space="0" w:color="auto"/>
            </w:tcBorders>
            <w:shd w:val="clear" w:color="auto" w:fill="auto"/>
            <w:noWrap/>
            <w:vAlign w:val="center"/>
            <w:hideMark/>
          </w:tcPr>
          <w:p w14:paraId="44DC212A"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-0.49</w:t>
            </w:r>
          </w:p>
        </w:tc>
        <w:tc>
          <w:tcPr>
            <w:tcW w:w="295" w:type="pct"/>
            <w:tcBorders>
              <w:top w:val="nil"/>
              <w:left w:val="nil"/>
              <w:bottom w:val="single" w:sz="4" w:space="0" w:color="auto"/>
              <w:right w:val="single" w:sz="4" w:space="0" w:color="auto"/>
            </w:tcBorders>
            <w:shd w:val="clear" w:color="auto" w:fill="auto"/>
            <w:noWrap/>
            <w:vAlign w:val="center"/>
            <w:hideMark/>
          </w:tcPr>
          <w:p w14:paraId="4BF11462"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-0.46</w:t>
            </w:r>
          </w:p>
        </w:tc>
        <w:tc>
          <w:tcPr>
            <w:tcW w:w="286" w:type="pct"/>
            <w:tcBorders>
              <w:top w:val="nil"/>
              <w:left w:val="nil"/>
              <w:bottom w:val="single" w:sz="4" w:space="0" w:color="auto"/>
              <w:right w:val="single" w:sz="4" w:space="0" w:color="auto"/>
            </w:tcBorders>
            <w:shd w:val="clear" w:color="auto" w:fill="auto"/>
            <w:noWrap/>
            <w:vAlign w:val="center"/>
            <w:hideMark/>
          </w:tcPr>
          <w:p w14:paraId="7AA7E26B"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-0.45</w:t>
            </w:r>
          </w:p>
        </w:tc>
        <w:tc>
          <w:tcPr>
            <w:tcW w:w="286" w:type="pct"/>
            <w:tcBorders>
              <w:top w:val="nil"/>
              <w:left w:val="nil"/>
              <w:bottom w:val="single" w:sz="4" w:space="0" w:color="auto"/>
              <w:right w:val="single" w:sz="4" w:space="0" w:color="auto"/>
            </w:tcBorders>
            <w:shd w:val="clear" w:color="auto" w:fill="auto"/>
            <w:noWrap/>
            <w:vAlign w:val="center"/>
            <w:hideMark/>
          </w:tcPr>
          <w:p w14:paraId="15A61584"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-0.42</w:t>
            </w:r>
          </w:p>
        </w:tc>
        <w:tc>
          <w:tcPr>
            <w:tcW w:w="247" w:type="pct"/>
            <w:tcBorders>
              <w:top w:val="nil"/>
              <w:left w:val="nil"/>
              <w:bottom w:val="single" w:sz="4" w:space="0" w:color="auto"/>
              <w:right w:val="single" w:sz="4" w:space="0" w:color="auto"/>
            </w:tcBorders>
            <w:shd w:val="clear" w:color="auto" w:fill="auto"/>
            <w:noWrap/>
            <w:vAlign w:val="center"/>
            <w:hideMark/>
          </w:tcPr>
          <w:p w14:paraId="1F941922"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-0.38</w:t>
            </w:r>
          </w:p>
        </w:tc>
        <w:tc>
          <w:tcPr>
            <w:tcW w:w="286" w:type="pct"/>
            <w:tcBorders>
              <w:top w:val="nil"/>
              <w:left w:val="nil"/>
              <w:bottom w:val="single" w:sz="4" w:space="0" w:color="auto"/>
              <w:right w:val="single" w:sz="4" w:space="0" w:color="auto"/>
            </w:tcBorders>
            <w:shd w:val="clear" w:color="auto" w:fill="auto"/>
            <w:noWrap/>
            <w:vAlign w:val="center"/>
            <w:hideMark/>
          </w:tcPr>
          <w:p w14:paraId="0F94FF54"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-0.31</w:t>
            </w:r>
          </w:p>
        </w:tc>
        <w:tc>
          <w:tcPr>
            <w:tcW w:w="286" w:type="pct"/>
            <w:tcBorders>
              <w:top w:val="nil"/>
              <w:left w:val="nil"/>
              <w:bottom w:val="single" w:sz="4" w:space="0" w:color="auto"/>
              <w:right w:val="single" w:sz="4" w:space="0" w:color="auto"/>
            </w:tcBorders>
            <w:shd w:val="clear" w:color="auto" w:fill="auto"/>
            <w:noWrap/>
            <w:vAlign w:val="center"/>
            <w:hideMark/>
          </w:tcPr>
          <w:p w14:paraId="6213E20D"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-0.18</w:t>
            </w:r>
          </w:p>
        </w:tc>
        <w:tc>
          <w:tcPr>
            <w:tcW w:w="286" w:type="pct"/>
            <w:tcBorders>
              <w:top w:val="nil"/>
              <w:left w:val="nil"/>
              <w:bottom w:val="single" w:sz="4" w:space="0" w:color="auto"/>
              <w:right w:val="single" w:sz="4" w:space="0" w:color="auto"/>
            </w:tcBorders>
            <w:shd w:val="clear" w:color="auto" w:fill="auto"/>
            <w:noWrap/>
            <w:vAlign w:val="center"/>
            <w:hideMark/>
          </w:tcPr>
          <w:p w14:paraId="2FD3F0D4"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-0.25</w:t>
            </w:r>
          </w:p>
        </w:tc>
        <w:tc>
          <w:tcPr>
            <w:tcW w:w="286" w:type="pct"/>
            <w:tcBorders>
              <w:top w:val="nil"/>
              <w:left w:val="nil"/>
              <w:bottom w:val="single" w:sz="4" w:space="0" w:color="auto"/>
              <w:right w:val="single" w:sz="4" w:space="0" w:color="auto"/>
            </w:tcBorders>
            <w:shd w:val="clear" w:color="auto" w:fill="auto"/>
            <w:noWrap/>
            <w:vAlign w:val="center"/>
            <w:hideMark/>
          </w:tcPr>
          <w:p w14:paraId="70CAC244"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-0.24</w:t>
            </w:r>
          </w:p>
        </w:tc>
        <w:tc>
          <w:tcPr>
            <w:tcW w:w="286" w:type="pct"/>
            <w:tcBorders>
              <w:top w:val="nil"/>
              <w:left w:val="nil"/>
              <w:bottom w:val="single" w:sz="4" w:space="0" w:color="auto"/>
              <w:right w:val="double" w:sz="6" w:space="0" w:color="auto"/>
            </w:tcBorders>
            <w:shd w:val="clear" w:color="auto" w:fill="auto"/>
            <w:noWrap/>
            <w:vAlign w:val="center"/>
            <w:hideMark/>
          </w:tcPr>
          <w:p w14:paraId="2D8B8EF5"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23.86</w:t>
            </w:r>
          </w:p>
        </w:tc>
      </w:tr>
      <w:tr w:rsidR="00C068DD" w:rsidRPr="00A72689" w14:paraId="4136F759" w14:textId="77777777" w:rsidTr="0096029F">
        <w:trPr>
          <w:trHeight w:val="300"/>
        </w:trPr>
        <w:tc>
          <w:tcPr>
            <w:tcW w:w="859" w:type="pct"/>
            <w:tcBorders>
              <w:top w:val="nil"/>
              <w:left w:val="double" w:sz="6" w:space="0" w:color="auto"/>
              <w:bottom w:val="single" w:sz="4" w:space="0" w:color="auto"/>
              <w:right w:val="single" w:sz="4" w:space="0" w:color="auto"/>
            </w:tcBorders>
            <w:shd w:val="clear" w:color="auto" w:fill="auto"/>
            <w:noWrap/>
            <w:vAlign w:val="center"/>
            <w:hideMark/>
          </w:tcPr>
          <w:p w14:paraId="14307B8F" w14:textId="77777777" w:rsidR="00C068DD" w:rsidRPr="00A72689" w:rsidRDefault="00C068DD" w:rsidP="0096029F">
            <w:pPr>
              <w:spacing w:after="0"/>
              <w:ind w:firstLine="0"/>
              <w:jc w:val="left"/>
              <w:rPr>
                <w:rFonts w:eastAsia="Times New Roman" w:cs="Times New Roman"/>
                <w:color w:val="000000"/>
                <w:sz w:val="20"/>
                <w:szCs w:val="20"/>
              </w:rPr>
            </w:pPr>
            <w:r w:rsidRPr="00A72689">
              <w:rPr>
                <w:rFonts w:eastAsia="Times New Roman" w:cs="Times New Roman"/>
                <w:color w:val="000000"/>
                <w:sz w:val="20"/>
                <w:szCs w:val="20"/>
              </w:rPr>
              <w:t>Median income</w:t>
            </w:r>
          </w:p>
        </w:tc>
        <w:tc>
          <w:tcPr>
            <w:tcW w:w="325" w:type="pct"/>
            <w:tcBorders>
              <w:top w:val="nil"/>
              <w:left w:val="nil"/>
              <w:bottom w:val="single" w:sz="4" w:space="0" w:color="auto"/>
              <w:right w:val="single" w:sz="4" w:space="0" w:color="auto"/>
            </w:tcBorders>
            <w:shd w:val="clear" w:color="auto" w:fill="auto"/>
            <w:noWrap/>
            <w:vAlign w:val="center"/>
            <w:hideMark/>
          </w:tcPr>
          <w:p w14:paraId="2300CA48" w14:textId="77777777" w:rsidR="00C068DD" w:rsidRPr="00A72689" w:rsidRDefault="00C068DD" w:rsidP="0096029F">
            <w:pPr>
              <w:spacing w:after="0"/>
              <w:ind w:firstLine="0"/>
              <w:jc w:val="left"/>
              <w:rPr>
                <w:rFonts w:eastAsia="Times New Roman" w:cs="Times New Roman"/>
                <w:color w:val="000000"/>
                <w:sz w:val="20"/>
                <w:szCs w:val="20"/>
              </w:rPr>
            </w:pPr>
            <w:r w:rsidRPr="00A72689">
              <w:rPr>
                <w:rFonts w:eastAsia="Times New Roman" w:cs="Times New Roman"/>
                <w:color w:val="000000"/>
                <w:sz w:val="20"/>
                <w:szCs w:val="20"/>
              </w:rPr>
              <w:t>-36.87</w:t>
            </w:r>
          </w:p>
        </w:tc>
        <w:tc>
          <w:tcPr>
            <w:tcW w:w="360" w:type="pct"/>
            <w:tcBorders>
              <w:top w:val="nil"/>
              <w:left w:val="nil"/>
              <w:bottom w:val="single" w:sz="4" w:space="0" w:color="auto"/>
              <w:right w:val="single" w:sz="4" w:space="0" w:color="auto"/>
            </w:tcBorders>
            <w:shd w:val="clear" w:color="auto" w:fill="auto"/>
            <w:noWrap/>
            <w:vAlign w:val="center"/>
            <w:hideMark/>
          </w:tcPr>
          <w:p w14:paraId="705D01DF" w14:textId="77777777" w:rsidR="00C068DD" w:rsidRPr="00A72689" w:rsidRDefault="00C068DD" w:rsidP="0096029F">
            <w:pPr>
              <w:spacing w:after="0"/>
              <w:ind w:firstLine="0"/>
              <w:jc w:val="left"/>
              <w:rPr>
                <w:rFonts w:eastAsia="Times New Roman" w:cs="Times New Roman"/>
                <w:color w:val="000000"/>
                <w:sz w:val="20"/>
                <w:szCs w:val="20"/>
              </w:rPr>
            </w:pPr>
            <w:r w:rsidRPr="00A72689">
              <w:rPr>
                <w:rFonts w:eastAsia="Times New Roman" w:cs="Times New Roman"/>
                <w:color w:val="000000"/>
                <w:sz w:val="20"/>
                <w:szCs w:val="20"/>
              </w:rPr>
              <w:t>-30.26</w:t>
            </w:r>
          </w:p>
        </w:tc>
        <w:tc>
          <w:tcPr>
            <w:tcW w:w="323" w:type="pct"/>
            <w:tcBorders>
              <w:top w:val="nil"/>
              <w:left w:val="nil"/>
              <w:bottom w:val="single" w:sz="4" w:space="0" w:color="auto"/>
              <w:right w:val="single" w:sz="4" w:space="0" w:color="auto"/>
            </w:tcBorders>
            <w:shd w:val="clear" w:color="auto" w:fill="auto"/>
            <w:noWrap/>
            <w:vAlign w:val="center"/>
            <w:hideMark/>
          </w:tcPr>
          <w:p w14:paraId="3B1DC06C"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-24.92</w:t>
            </w:r>
          </w:p>
        </w:tc>
        <w:tc>
          <w:tcPr>
            <w:tcW w:w="292" w:type="pct"/>
            <w:tcBorders>
              <w:top w:val="nil"/>
              <w:left w:val="nil"/>
              <w:bottom w:val="single" w:sz="4" w:space="0" w:color="auto"/>
              <w:right w:val="single" w:sz="4" w:space="0" w:color="auto"/>
            </w:tcBorders>
            <w:shd w:val="clear" w:color="auto" w:fill="auto"/>
            <w:noWrap/>
            <w:vAlign w:val="center"/>
            <w:hideMark/>
          </w:tcPr>
          <w:p w14:paraId="7F6BC52C"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-20.08</w:t>
            </w:r>
          </w:p>
        </w:tc>
        <w:tc>
          <w:tcPr>
            <w:tcW w:w="293" w:type="pct"/>
            <w:tcBorders>
              <w:top w:val="nil"/>
              <w:left w:val="nil"/>
              <w:bottom w:val="single" w:sz="4" w:space="0" w:color="auto"/>
              <w:right w:val="single" w:sz="4" w:space="0" w:color="auto"/>
            </w:tcBorders>
            <w:shd w:val="clear" w:color="auto" w:fill="auto"/>
            <w:noWrap/>
            <w:vAlign w:val="center"/>
            <w:hideMark/>
          </w:tcPr>
          <w:p w14:paraId="6478364C"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-15.57</w:t>
            </w:r>
          </w:p>
        </w:tc>
        <w:tc>
          <w:tcPr>
            <w:tcW w:w="295" w:type="pct"/>
            <w:tcBorders>
              <w:top w:val="nil"/>
              <w:left w:val="nil"/>
              <w:bottom w:val="single" w:sz="4" w:space="0" w:color="auto"/>
              <w:right w:val="single" w:sz="4" w:space="0" w:color="auto"/>
            </w:tcBorders>
            <w:shd w:val="clear" w:color="auto" w:fill="auto"/>
            <w:noWrap/>
            <w:vAlign w:val="center"/>
            <w:hideMark/>
          </w:tcPr>
          <w:p w14:paraId="72C7F1A0"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-11.13</w:t>
            </w:r>
          </w:p>
        </w:tc>
        <w:tc>
          <w:tcPr>
            <w:tcW w:w="286" w:type="pct"/>
            <w:tcBorders>
              <w:top w:val="nil"/>
              <w:left w:val="nil"/>
              <w:bottom w:val="single" w:sz="4" w:space="0" w:color="auto"/>
              <w:right w:val="single" w:sz="4" w:space="0" w:color="auto"/>
            </w:tcBorders>
            <w:shd w:val="clear" w:color="auto" w:fill="auto"/>
            <w:noWrap/>
            <w:vAlign w:val="center"/>
            <w:hideMark/>
          </w:tcPr>
          <w:p w14:paraId="7B8D762A"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-6.68</w:t>
            </w:r>
          </w:p>
        </w:tc>
        <w:tc>
          <w:tcPr>
            <w:tcW w:w="286" w:type="pct"/>
            <w:tcBorders>
              <w:top w:val="nil"/>
              <w:left w:val="nil"/>
              <w:bottom w:val="single" w:sz="4" w:space="0" w:color="auto"/>
              <w:right w:val="single" w:sz="4" w:space="0" w:color="auto"/>
            </w:tcBorders>
            <w:shd w:val="clear" w:color="auto" w:fill="auto"/>
            <w:noWrap/>
            <w:vAlign w:val="center"/>
            <w:hideMark/>
          </w:tcPr>
          <w:p w14:paraId="7CFB30F3"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-2.24</w:t>
            </w:r>
          </w:p>
        </w:tc>
        <w:tc>
          <w:tcPr>
            <w:tcW w:w="247" w:type="pct"/>
            <w:tcBorders>
              <w:top w:val="nil"/>
              <w:left w:val="nil"/>
              <w:bottom w:val="single" w:sz="4" w:space="0" w:color="auto"/>
              <w:right w:val="single" w:sz="4" w:space="0" w:color="auto"/>
            </w:tcBorders>
            <w:shd w:val="clear" w:color="auto" w:fill="auto"/>
            <w:noWrap/>
            <w:vAlign w:val="center"/>
            <w:hideMark/>
          </w:tcPr>
          <w:p w14:paraId="4B91D8AE"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2.02</w:t>
            </w:r>
          </w:p>
        </w:tc>
        <w:tc>
          <w:tcPr>
            <w:tcW w:w="286" w:type="pct"/>
            <w:tcBorders>
              <w:top w:val="nil"/>
              <w:left w:val="nil"/>
              <w:bottom w:val="single" w:sz="4" w:space="0" w:color="auto"/>
              <w:right w:val="single" w:sz="4" w:space="0" w:color="auto"/>
            </w:tcBorders>
            <w:shd w:val="clear" w:color="auto" w:fill="auto"/>
            <w:noWrap/>
            <w:vAlign w:val="center"/>
            <w:hideMark/>
          </w:tcPr>
          <w:p w14:paraId="35327589"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6.06</w:t>
            </w:r>
          </w:p>
        </w:tc>
        <w:tc>
          <w:tcPr>
            <w:tcW w:w="286" w:type="pct"/>
            <w:tcBorders>
              <w:top w:val="nil"/>
              <w:left w:val="nil"/>
              <w:bottom w:val="single" w:sz="4" w:space="0" w:color="auto"/>
              <w:right w:val="single" w:sz="4" w:space="0" w:color="auto"/>
            </w:tcBorders>
            <w:shd w:val="clear" w:color="auto" w:fill="auto"/>
            <w:noWrap/>
            <w:vAlign w:val="center"/>
            <w:hideMark/>
          </w:tcPr>
          <w:p w14:paraId="6BD3D8F1"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9.21</w:t>
            </w:r>
          </w:p>
        </w:tc>
        <w:tc>
          <w:tcPr>
            <w:tcW w:w="286" w:type="pct"/>
            <w:tcBorders>
              <w:top w:val="nil"/>
              <w:left w:val="nil"/>
              <w:bottom w:val="single" w:sz="4" w:space="0" w:color="auto"/>
              <w:right w:val="single" w:sz="4" w:space="0" w:color="auto"/>
            </w:tcBorders>
            <w:shd w:val="clear" w:color="auto" w:fill="auto"/>
            <w:noWrap/>
            <w:vAlign w:val="center"/>
            <w:hideMark/>
          </w:tcPr>
          <w:p w14:paraId="39367D07"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11.23</w:t>
            </w:r>
          </w:p>
        </w:tc>
        <w:tc>
          <w:tcPr>
            <w:tcW w:w="286" w:type="pct"/>
            <w:tcBorders>
              <w:top w:val="nil"/>
              <w:left w:val="nil"/>
              <w:bottom w:val="single" w:sz="4" w:space="0" w:color="auto"/>
              <w:right w:val="single" w:sz="4" w:space="0" w:color="auto"/>
            </w:tcBorders>
            <w:shd w:val="clear" w:color="auto" w:fill="auto"/>
            <w:noWrap/>
            <w:vAlign w:val="center"/>
            <w:hideMark/>
          </w:tcPr>
          <w:p w14:paraId="7A674989"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10.56</w:t>
            </w:r>
          </w:p>
        </w:tc>
        <w:tc>
          <w:tcPr>
            <w:tcW w:w="286" w:type="pct"/>
            <w:tcBorders>
              <w:top w:val="nil"/>
              <w:left w:val="nil"/>
              <w:bottom w:val="single" w:sz="4" w:space="0" w:color="auto"/>
              <w:right w:val="double" w:sz="6" w:space="0" w:color="auto"/>
            </w:tcBorders>
            <w:shd w:val="clear" w:color="auto" w:fill="auto"/>
            <w:noWrap/>
            <w:vAlign w:val="center"/>
            <w:hideMark/>
          </w:tcPr>
          <w:p w14:paraId="677CFE5C"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19.49</w:t>
            </w:r>
          </w:p>
        </w:tc>
      </w:tr>
      <w:tr w:rsidR="00C068DD" w:rsidRPr="00A72689" w14:paraId="39E03438" w14:textId="77777777" w:rsidTr="0096029F">
        <w:trPr>
          <w:trHeight w:val="300"/>
        </w:trPr>
        <w:tc>
          <w:tcPr>
            <w:tcW w:w="859" w:type="pct"/>
            <w:tcBorders>
              <w:top w:val="nil"/>
              <w:left w:val="double" w:sz="6" w:space="0" w:color="auto"/>
              <w:bottom w:val="single" w:sz="4" w:space="0" w:color="auto"/>
              <w:right w:val="single" w:sz="4" w:space="0" w:color="auto"/>
            </w:tcBorders>
            <w:shd w:val="clear" w:color="auto" w:fill="auto"/>
            <w:noWrap/>
            <w:vAlign w:val="center"/>
            <w:hideMark/>
          </w:tcPr>
          <w:p w14:paraId="74BBE8B2" w14:textId="77777777" w:rsidR="00C068DD" w:rsidRPr="00A72689" w:rsidRDefault="00C068DD" w:rsidP="0096029F">
            <w:pPr>
              <w:spacing w:after="0"/>
              <w:ind w:firstLine="0"/>
              <w:jc w:val="left"/>
              <w:rPr>
                <w:rFonts w:eastAsia="Times New Roman" w:cs="Times New Roman"/>
                <w:color w:val="000000"/>
                <w:sz w:val="20"/>
                <w:szCs w:val="20"/>
              </w:rPr>
            </w:pPr>
            <w:r w:rsidRPr="00A72689">
              <w:rPr>
                <w:rFonts w:eastAsia="Times New Roman" w:cs="Times New Roman"/>
                <w:color w:val="000000"/>
                <w:sz w:val="20"/>
                <w:szCs w:val="20"/>
              </w:rPr>
              <w:t>Out of state employment</w:t>
            </w:r>
          </w:p>
        </w:tc>
        <w:tc>
          <w:tcPr>
            <w:tcW w:w="325" w:type="pct"/>
            <w:tcBorders>
              <w:top w:val="nil"/>
              <w:left w:val="nil"/>
              <w:bottom w:val="single" w:sz="4" w:space="0" w:color="auto"/>
              <w:right w:val="single" w:sz="4" w:space="0" w:color="auto"/>
            </w:tcBorders>
            <w:shd w:val="clear" w:color="auto" w:fill="auto"/>
            <w:noWrap/>
            <w:vAlign w:val="center"/>
            <w:hideMark/>
          </w:tcPr>
          <w:p w14:paraId="67DAECEC" w14:textId="77777777" w:rsidR="00C068DD" w:rsidRPr="00A72689" w:rsidRDefault="00C068DD" w:rsidP="0096029F">
            <w:pPr>
              <w:spacing w:after="0"/>
              <w:ind w:firstLine="0"/>
              <w:jc w:val="left"/>
              <w:rPr>
                <w:rFonts w:eastAsia="Times New Roman" w:cs="Times New Roman"/>
                <w:color w:val="000000"/>
                <w:sz w:val="20"/>
                <w:szCs w:val="20"/>
              </w:rPr>
            </w:pPr>
            <w:r w:rsidRPr="00A72689">
              <w:rPr>
                <w:rFonts w:eastAsia="Times New Roman" w:cs="Times New Roman"/>
                <w:color w:val="000000"/>
                <w:sz w:val="20"/>
                <w:szCs w:val="20"/>
              </w:rPr>
              <w:t>0.31</w:t>
            </w:r>
          </w:p>
        </w:tc>
        <w:tc>
          <w:tcPr>
            <w:tcW w:w="360" w:type="pct"/>
            <w:tcBorders>
              <w:top w:val="nil"/>
              <w:left w:val="nil"/>
              <w:bottom w:val="single" w:sz="4" w:space="0" w:color="auto"/>
              <w:right w:val="single" w:sz="4" w:space="0" w:color="auto"/>
            </w:tcBorders>
            <w:shd w:val="clear" w:color="auto" w:fill="auto"/>
            <w:noWrap/>
            <w:vAlign w:val="center"/>
            <w:hideMark/>
          </w:tcPr>
          <w:p w14:paraId="54C0081A" w14:textId="77777777" w:rsidR="00C068DD" w:rsidRPr="00A72689" w:rsidRDefault="00C068DD" w:rsidP="0096029F">
            <w:pPr>
              <w:spacing w:after="0"/>
              <w:ind w:firstLine="0"/>
              <w:jc w:val="left"/>
              <w:rPr>
                <w:rFonts w:eastAsia="Times New Roman" w:cs="Times New Roman"/>
                <w:color w:val="000000"/>
                <w:sz w:val="20"/>
                <w:szCs w:val="20"/>
              </w:rPr>
            </w:pPr>
            <w:r w:rsidRPr="00A72689">
              <w:rPr>
                <w:rFonts w:eastAsia="Times New Roman" w:cs="Times New Roman"/>
                <w:color w:val="000000"/>
                <w:sz w:val="20"/>
                <w:szCs w:val="20"/>
              </w:rPr>
              <w:t>0.28</w:t>
            </w:r>
          </w:p>
        </w:tc>
        <w:tc>
          <w:tcPr>
            <w:tcW w:w="323" w:type="pct"/>
            <w:tcBorders>
              <w:top w:val="nil"/>
              <w:left w:val="nil"/>
              <w:bottom w:val="single" w:sz="4" w:space="0" w:color="auto"/>
              <w:right w:val="single" w:sz="4" w:space="0" w:color="auto"/>
            </w:tcBorders>
            <w:shd w:val="clear" w:color="auto" w:fill="auto"/>
            <w:noWrap/>
            <w:vAlign w:val="center"/>
            <w:hideMark/>
          </w:tcPr>
          <w:p w14:paraId="6603BCA3"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0.23</w:t>
            </w:r>
          </w:p>
        </w:tc>
        <w:tc>
          <w:tcPr>
            <w:tcW w:w="292" w:type="pct"/>
            <w:tcBorders>
              <w:top w:val="nil"/>
              <w:left w:val="nil"/>
              <w:bottom w:val="single" w:sz="4" w:space="0" w:color="auto"/>
              <w:right w:val="single" w:sz="4" w:space="0" w:color="auto"/>
            </w:tcBorders>
            <w:shd w:val="clear" w:color="auto" w:fill="auto"/>
            <w:noWrap/>
            <w:vAlign w:val="center"/>
            <w:hideMark/>
          </w:tcPr>
          <w:p w14:paraId="3868A856"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0.18</w:t>
            </w:r>
          </w:p>
        </w:tc>
        <w:tc>
          <w:tcPr>
            <w:tcW w:w="293" w:type="pct"/>
            <w:tcBorders>
              <w:top w:val="nil"/>
              <w:left w:val="nil"/>
              <w:bottom w:val="single" w:sz="4" w:space="0" w:color="auto"/>
              <w:right w:val="single" w:sz="4" w:space="0" w:color="auto"/>
            </w:tcBorders>
            <w:shd w:val="clear" w:color="auto" w:fill="auto"/>
            <w:noWrap/>
            <w:vAlign w:val="center"/>
            <w:hideMark/>
          </w:tcPr>
          <w:p w14:paraId="220EAD08"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0.13</w:t>
            </w:r>
          </w:p>
        </w:tc>
        <w:tc>
          <w:tcPr>
            <w:tcW w:w="295" w:type="pct"/>
            <w:tcBorders>
              <w:top w:val="nil"/>
              <w:left w:val="nil"/>
              <w:bottom w:val="single" w:sz="4" w:space="0" w:color="auto"/>
              <w:right w:val="single" w:sz="4" w:space="0" w:color="auto"/>
            </w:tcBorders>
            <w:shd w:val="clear" w:color="auto" w:fill="auto"/>
            <w:noWrap/>
            <w:vAlign w:val="center"/>
            <w:hideMark/>
          </w:tcPr>
          <w:p w14:paraId="2810D1D1"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0.10</w:t>
            </w:r>
          </w:p>
        </w:tc>
        <w:tc>
          <w:tcPr>
            <w:tcW w:w="286" w:type="pct"/>
            <w:tcBorders>
              <w:top w:val="nil"/>
              <w:left w:val="nil"/>
              <w:bottom w:val="single" w:sz="4" w:space="0" w:color="auto"/>
              <w:right w:val="single" w:sz="4" w:space="0" w:color="auto"/>
            </w:tcBorders>
            <w:shd w:val="clear" w:color="auto" w:fill="auto"/>
            <w:noWrap/>
            <w:vAlign w:val="center"/>
            <w:hideMark/>
          </w:tcPr>
          <w:p w14:paraId="284E0476"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0.06</w:t>
            </w:r>
          </w:p>
        </w:tc>
        <w:tc>
          <w:tcPr>
            <w:tcW w:w="286" w:type="pct"/>
            <w:tcBorders>
              <w:top w:val="nil"/>
              <w:left w:val="nil"/>
              <w:bottom w:val="single" w:sz="4" w:space="0" w:color="auto"/>
              <w:right w:val="single" w:sz="4" w:space="0" w:color="auto"/>
            </w:tcBorders>
            <w:shd w:val="clear" w:color="auto" w:fill="auto"/>
            <w:noWrap/>
            <w:vAlign w:val="center"/>
            <w:hideMark/>
          </w:tcPr>
          <w:p w14:paraId="540DEBEC"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0.02</w:t>
            </w:r>
          </w:p>
        </w:tc>
        <w:tc>
          <w:tcPr>
            <w:tcW w:w="247" w:type="pct"/>
            <w:tcBorders>
              <w:top w:val="nil"/>
              <w:left w:val="nil"/>
              <w:bottom w:val="single" w:sz="4" w:space="0" w:color="auto"/>
              <w:right w:val="single" w:sz="4" w:space="0" w:color="auto"/>
            </w:tcBorders>
            <w:shd w:val="clear" w:color="auto" w:fill="auto"/>
            <w:noWrap/>
            <w:vAlign w:val="center"/>
            <w:hideMark/>
          </w:tcPr>
          <w:p w14:paraId="35209A65"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-0.02</w:t>
            </w:r>
          </w:p>
        </w:tc>
        <w:tc>
          <w:tcPr>
            <w:tcW w:w="286" w:type="pct"/>
            <w:tcBorders>
              <w:top w:val="nil"/>
              <w:left w:val="nil"/>
              <w:bottom w:val="single" w:sz="4" w:space="0" w:color="auto"/>
              <w:right w:val="single" w:sz="4" w:space="0" w:color="auto"/>
            </w:tcBorders>
            <w:shd w:val="clear" w:color="auto" w:fill="auto"/>
            <w:noWrap/>
            <w:vAlign w:val="center"/>
            <w:hideMark/>
          </w:tcPr>
          <w:p w14:paraId="3ECFF07B"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-0.06</w:t>
            </w:r>
          </w:p>
        </w:tc>
        <w:tc>
          <w:tcPr>
            <w:tcW w:w="286" w:type="pct"/>
            <w:tcBorders>
              <w:top w:val="nil"/>
              <w:left w:val="nil"/>
              <w:bottom w:val="single" w:sz="4" w:space="0" w:color="auto"/>
              <w:right w:val="single" w:sz="4" w:space="0" w:color="auto"/>
            </w:tcBorders>
            <w:shd w:val="clear" w:color="auto" w:fill="auto"/>
            <w:noWrap/>
            <w:vAlign w:val="center"/>
            <w:hideMark/>
          </w:tcPr>
          <w:p w14:paraId="4A4965B7"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-0.09</w:t>
            </w:r>
          </w:p>
        </w:tc>
        <w:tc>
          <w:tcPr>
            <w:tcW w:w="286" w:type="pct"/>
            <w:tcBorders>
              <w:top w:val="nil"/>
              <w:left w:val="nil"/>
              <w:bottom w:val="single" w:sz="4" w:space="0" w:color="auto"/>
              <w:right w:val="single" w:sz="4" w:space="0" w:color="auto"/>
            </w:tcBorders>
            <w:shd w:val="clear" w:color="auto" w:fill="auto"/>
            <w:noWrap/>
            <w:vAlign w:val="center"/>
            <w:hideMark/>
          </w:tcPr>
          <w:p w14:paraId="7CCFFECF"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-0.10</w:t>
            </w:r>
          </w:p>
        </w:tc>
        <w:tc>
          <w:tcPr>
            <w:tcW w:w="286" w:type="pct"/>
            <w:tcBorders>
              <w:top w:val="nil"/>
              <w:left w:val="nil"/>
              <w:bottom w:val="single" w:sz="4" w:space="0" w:color="auto"/>
              <w:right w:val="single" w:sz="4" w:space="0" w:color="auto"/>
            </w:tcBorders>
            <w:shd w:val="clear" w:color="auto" w:fill="auto"/>
            <w:noWrap/>
            <w:vAlign w:val="center"/>
            <w:hideMark/>
          </w:tcPr>
          <w:p w14:paraId="526F4987"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-0.03</w:t>
            </w:r>
          </w:p>
        </w:tc>
        <w:tc>
          <w:tcPr>
            <w:tcW w:w="286" w:type="pct"/>
            <w:tcBorders>
              <w:top w:val="nil"/>
              <w:left w:val="nil"/>
              <w:bottom w:val="single" w:sz="4" w:space="0" w:color="auto"/>
              <w:right w:val="double" w:sz="6" w:space="0" w:color="auto"/>
            </w:tcBorders>
            <w:shd w:val="clear" w:color="auto" w:fill="auto"/>
            <w:noWrap/>
            <w:vAlign w:val="center"/>
            <w:hideMark/>
          </w:tcPr>
          <w:p w14:paraId="1264A37A"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-0.27</w:t>
            </w:r>
          </w:p>
        </w:tc>
      </w:tr>
      <w:tr w:rsidR="00C068DD" w:rsidRPr="00A72689" w14:paraId="5CBA8A5E" w14:textId="77777777" w:rsidTr="0096029F">
        <w:trPr>
          <w:trHeight w:val="300"/>
        </w:trPr>
        <w:tc>
          <w:tcPr>
            <w:tcW w:w="859" w:type="pct"/>
            <w:tcBorders>
              <w:top w:val="nil"/>
              <w:left w:val="double" w:sz="6" w:space="0" w:color="auto"/>
              <w:bottom w:val="single" w:sz="4" w:space="0" w:color="auto"/>
              <w:right w:val="single" w:sz="4" w:space="0" w:color="auto"/>
            </w:tcBorders>
            <w:shd w:val="clear" w:color="auto" w:fill="auto"/>
            <w:noWrap/>
            <w:vAlign w:val="center"/>
            <w:hideMark/>
          </w:tcPr>
          <w:p w14:paraId="69402B52" w14:textId="26151CD9" w:rsidR="00C068DD" w:rsidRPr="00A72689" w:rsidRDefault="00C068DD" w:rsidP="0096029F">
            <w:pPr>
              <w:spacing w:after="0"/>
              <w:ind w:firstLine="0"/>
              <w:jc w:val="left"/>
              <w:rPr>
                <w:rFonts w:eastAsia="Times New Roman" w:cs="Times New Roman"/>
                <w:color w:val="000000"/>
                <w:sz w:val="20"/>
                <w:szCs w:val="20"/>
              </w:rPr>
            </w:pPr>
            <w:r w:rsidRPr="00A72689">
              <w:rPr>
                <w:rFonts w:eastAsia="Times New Roman" w:cs="Times New Roman"/>
                <w:color w:val="000000"/>
                <w:sz w:val="20"/>
                <w:szCs w:val="20"/>
              </w:rPr>
              <w:t>Education Status</w:t>
            </w:r>
            <w:r w:rsidR="007B7891">
              <w:rPr>
                <w:rFonts w:eastAsia="Times New Roman" w:cs="Times New Roman"/>
                <w:color w:val="000000"/>
                <w:sz w:val="20"/>
                <w:szCs w:val="20"/>
              </w:rPr>
              <w:t xml:space="preserve"> (Low)</w:t>
            </w:r>
          </w:p>
        </w:tc>
        <w:tc>
          <w:tcPr>
            <w:tcW w:w="325" w:type="pct"/>
            <w:tcBorders>
              <w:top w:val="nil"/>
              <w:left w:val="nil"/>
              <w:bottom w:val="single" w:sz="4" w:space="0" w:color="auto"/>
              <w:right w:val="single" w:sz="4" w:space="0" w:color="auto"/>
            </w:tcBorders>
            <w:shd w:val="clear" w:color="auto" w:fill="auto"/>
            <w:noWrap/>
            <w:vAlign w:val="center"/>
            <w:hideMark/>
          </w:tcPr>
          <w:p w14:paraId="5DCAE6F8" w14:textId="77777777" w:rsidR="00C068DD" w:rsidRPr="00A72689" w:rsidRDefault="00C068DD" w:rsidP="0096029F">
            <w:pPr>
              <w:spacing w:after="0"/>
              <w:ind w:firstLine="0"/>
              <w:jc w:val="left"/>
              <w:rPr>
                <w:rFonts w:eastAsia="Times New Roman" w:cs="Times New Roman"/>
                <w:color w:val="000000"/>
                <w:sz w:val="20"/>
                <w:szCs w:val="20"/>
              </w:rPr>
            </w:pPr>
            <w:r w:rsidRPr="00A72689">
              <w:rPr>
                <w:rFonts w:eastAsia="Times New Roman" w:cs="Times New Roman"/>
                <w:color w:val="000000"/>
                <w:sz w:val="20"/>
                <w:szCs w:val="20"/>
              </w:rPr>
              <w:t>178.94</w:t>
            </w:r>
          </w:p>
        </w:tc>
        <w:tc>
          <w:tcPr>
            <w:tcW w:w="360" w:type="pct"/>
            <w:tcBorders>
              <w:top w:val="nil"/>
              <w:left w:val="nil"/>
              <w:bottom w:val="single" w:sz="4" w:space="0" w:color="auto"/>
              <w:right w:val="single" w:sz="4" w:space="0" w:color="auto"/>
            </w:tcBorders>
            <w:shd w:val="clear" w:color="auto" w:fill="auto"/>
            <w:noWrap/>
            <w:vAlign w:val="center"/>
            <w:hideMark/>
          </w:tcPr>
          <w:p w14:paraId="4C0B8D70" w14:textId="77777777" w:rsidR="00C068DD" w:rsidRPr="00A72689" w:rsidRDefault="00C068DD" w:rsidP="0096029F">
            <w:pPr>
              <w:spacing w:after="0"/>
              <w:ind w:firstLine="0"/>
              <w:jc w:val="left"/>
              <w:rPr>
                <w:rFonts w:eastAsia="Times New Roman" w:cs="Times New Roman"/>
                <w:color w:val="000000"/>
                <w:sz w:val="20"/>
                <w:szCs w:val="20"/>
              </w:rPr>
            </w:pPr>
            <w:r w:rsidRPr="00A72689">
              <w:rPr>
                <w:rFonts w:eastAsia="Times New Roman" w:cs="Times New Roman"/>
                <w:color w:val="000000"/>
                <w:sz w:val="20"/>
                <w:szCs w:val="20"/>
              </w:rPr>
              <w:t>131.10</w:t>
            </w:r>
          </w:p>
        </w:tc>
        <w:tc>
          <w:tcPr>
            <w:tcW w:w="323" w:type="pct"/>
            <w:tcBorders>
              <w:top w:val="nil"/>
              <w:left w:val="nil"/>
              <w:bottom w:val="single" w:sz="4" w:space="0" w:color="auto"/>
              <w:right w:val="single" w:sz="4" w:space="0" w:color="auto"/>
            </w:tcBorders>
            <w:shd w:val="clear" w:color="auto" w:fill="auto"/>
            <w:noWrap/>
            <w:vAlign w:val="center"/>
            <w:hideMark/>
          </w:tcPr>
          <w:p w14:paraId="723DD741"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99.98</w:t>
            </w:r>
          </w:p>
        </w:tc>
        <w:tc>
          <w:tcPr>
            <w:tcW w:w="292" w:type="pct"/>
            <w:tcBorders>
              <w:top w:val="nil"/>
              <w:left w:val="nil"/>
              <w:bottom w:val="single" w:sz="4" w:space="0" w:color="auto"/>
              <w:right w:val="single" w:sz="4" w:space="0" w:color="auto"/>
            </w:tcBorders>
            <w:shd w:val="clear" w:color="auto" w:fill="auto"/>
            <w:noWrap/>
            <w:vAlign w:val="center"/>
            <w:hideMark/>
          </w:tcPr>
          <w:p w14:paraId="4977C316"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74.39</w:t>
            </w:r>
          </w:p>
        </w:tc>
        <w:tc>
          <w:tcPr>
            <w:tcW w:w="293" w:type="pct"/>
            <w:tcBorders>
              <w:top w:val="nil"/>
              <w:left w:val="nil"/>
              <w:bottom w:val="single" w:sz="4" w:space="0" w:color="auto"/>
              <w:right w:val="single" w:sz="4" w:space="0" w:color="auto"/>
            </w:tcBorders>
            <w:shd w:val="clear" w:color="auto" w:fill="auto"/>
            <w:noWrap/>
            <w:vAlign w:val="center"/>
            <w:hideMark/>
          </w:tcPr>
          <w:p w14:paraId="1284012E"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52.39</w:t>
            </w:r>
          </w:p>
        </w:tc>
        <w:tc>
          <w:tcPr>
            <w:tcW w:w="295" w:type="pct"/>
            <w:tcBorders>
              <w:top w:val="nil"/>
              <w:left w:val="nil"/>
              <w:bottom w:val="single" w:sz="4" w:space="0" w:color="auto"/>
              <w:right w:val="single" w:sz="4" w:space="0" w:color="auto"/>
            </w:tcBorders>
            <w:shd w:val="clear" w:color="auto" w:fill="auto"/>
            <w:noWrap/>
            <w:vAlign w:val="center"/>
            <w:hideMark/>
          </w:tcPr>
          <w:p w14:paraId="6D2E018C"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33.44</w:t>
            </w:r>
          </w:p>
        </w:tc>
        <w:tc>
          <w:tcPr>
            <w:tcW w:w="286" w:type="pct"/>
            <w:tcBorders>
              <w:top w:val="nil"/>
              <w:left w:val="nil"/>
              <w:bottom w:val="single" w:sz="4" w:space="0" w:color="auto"/>
              <w:right w:val="single" w:sz="4" w:space="0" w:color="auto"/>
            </w:tcBorders>
            <w:shd w:val="clear" w:color="auto" w:fill="auto"/>
            <w:noWrap/>
            <w:vAlign w:val="center"/>
            <w:hideMark/>
          </w:tcPr>
          <w:p w14:paraId="18FE4EC6"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17.42</w:t>
            </w:r>
          </w:p>
        </w:tc>
        <w:tc>
          <w:tcPr>
            <w:tcW w:w="286" w:type="pct"/>
            <w:tcBorders>
              <w:top w:val="nil"/>
              <w:left w:val="nil"/>
              <w:bottom w:val="single" w:sz="4" w:space="0" w:color="auto"/>
              <w:right w:val="single" w:sz="4" w:space="0" w:color="auto"/>
            </w:tcBorders>
            <w:shd w:val="clear" w:color="auto" w:fill="auto"/>
            <w:noWrap/>
            <w:vAlign w:val="center"/>
            <w:hideMark/>
          </w:tcPr>
          <w:p w14:paraId="6F20BF98"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3.87</w:t>
            </w:r>
          </w:p>
        </w:tc>
        <w:tc>
          <w:tcPr>
            <w:tcW w:w="247" w:type="pct"/>
            <w:tcBorders>
              <w:top w:val="nil"/>
              <w:left w:val="nil"/>
              <w:bottom w:val="single" w:sz="4" w:space="0" w:color="auto"/>
              <w:right w:val="single" w:sz="4" w:space="0" w:color="auto"/>
            </w:tcBorders>
            <w:shd w:val="clear" w:color="auto" w:fill="auto"/>
            <w:noWrap/>
            <w:vAlign w:val="center"/>
            <w:hideMark/>
          </w:tcPr>
          <w:p w14:paraId="566316DD"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-7.89</w:t>
            </w:r>
          </w:p>
        </w:tc>
        <w:tc>
          <w:tcPr>
            <w:tcW w:w="286" w:type="pct"/>
            <w:tcBorders>
              <w:top w:val="nil"/>
              <w:left w:val="nil"/>
              <w:bottom w:val="single" w:sz="4" w:space="0" w:color="auto"/>
              <w:right w:val="single" w:sz="4" w:space="0" w:color="auto"/>
            </w:tcBorders>
            <w:shd w:val="clear" w:color="auto" w:fill="auto"/>
            <w:noWrap/>
            <w:vAlign w:val="center"/>
            <w:hideMark/>
          </w:tcPr>
          <w:p w14:paraId="327104D0"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-18.86</w:t>
            </w:r>
          </w:p>
        </w:tc>
        <w:tc>
          <w:tcPr>
            <w:tcW w:w="286" w:type="pct"/>
            <w:tcBorders>
              <w:top w:val="nil"/>
              <w:left w:val="nil"/>
              <w:bottom w:val="single" w:sz="4" w:space="0" w:color="auto"/>
              <w:right w:val="single" w:sz="4" w:space="0" w:color="auto"/>
            </w:tcBorders>
            <w:shd w:val="clear" w:color="auto" w:fill="auto"/>
            <w:noWrap/>
            <w:vAlign w:val="center"/>
            <w:hideMark/>
          </w:tcPr>
          <w:p w14:paraId="34D261F3"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-27.64</w:t>
            </w:r>
          </w:p>
        </w:tc>
        <w:tc>
          <w:tcPr>
            <w:tcW w:w="286" w:type="pct"/>
            <w:tcBorders>
              <w:top w:val="nil"/>
              <w:left w:val="nil"/>
              <w:bottom w:val="single" w:sz="4" w:space="0" w:color="auto"/>
              <w:right w:val="single" w:sz="4" w:space="0" w:color="auto"/>
            </w:tcBorders>
            <w:shd w:val="clear" w:color="auto" w:fill="auto"/>
            <w:noWrap/>
            <w:vAlign w:val="center"/>
            <w:hideMark/>
          </w:tcPr>
          <w:p w14:paraId="06047E93"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-32.17</w:t>
            </w:r>
          </w:p>
        </w:tc>
        <w:tc>
          <w:tcPr>
            <w:tcW w:w="286" w:type="pct"/>
            <w:tcBorders>
              <w:top w:val="nil"/>
              <w:left w:val="nil"/>
              <w:bottom w:val="single" w:sz="4" w:space="0" w:color="auto"/>
              <w:right w:val="single" w:sz="4" w:space="0" w:color="auto"/>
            </w:tcBorders>
            <w:shd w:val="clear" w:color="auto" w:fill="auto"/>
            <w:noWrap/>
            <w:vAlign w:val="center"/>
            <w:hideMark/>
          </w:tcPr>
          <w:p w14:paraId="757871F7"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-25.49</w:t>
            </w:r>
          </w:p>
        </w:tc>
        <w:tc>
          <w:tcPr>
            <w:tcW w:w="286" w:type="pct"/>
            <w:tcBorders>
              <w:top w:val="nil"/>
              <w:left w:val="nil"/>
              <w:bottom w:val="single" w:sz="4" w:space="0" w:color="auto"/>
              <w:right w:val="double" w:sz="6" w:space="0" w:color="auto"/>
            </w:tcBorders>
            <w:shd w:val="clear" w:color="auto" w:fill="auto"/>
            <w:noWrap/>
            <w:vAlign w:val="center"/>
            <w:hideMark/>
          </w:tcPr>
          <w:p w14:paraId="28B90326"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-45.26</w:t>
            </w:r>
          </w:p>
        </w:tc>
      </w:tr>
      <w:tr w:rsidR="00C068DD" w:rsidRPr="00A72689" w14:paraId="31AC0AA4" w14:textId="77777777" w:rsidTr="0096029F">
        <w:trPr>
          <w:trHeight w:val="300"/>
        </w:trPr>
        <w:tc>
          <w:tcPr>
            <w:tcW w:w="859" w:type="pct"/>
            <w:tcBorders>
              <w:top w:val="nil"/>
              <w:left w:val="double" w:sz="6" w:space="0" w:color="auto"/>
              <w:bottom w:val="single" w:sz="4" w:space="0" w:color="auto"/>
              <w:right w:val="single" w:sz="4" w:space="0" w:color="auto"/>
            </w:tcBorders>
            <w:shd w:val="clear" w:color="auto" w:fill="auto"/>
            <w:noWrap/>
            <w:vAlign w:val="center"/>
            <w:hideMark/>
          </w:tcPr>
          <w:p w14:paraId="7B5B0F83" w14:textId="77777777" w:rsidR="00C068DD" w:rsidRPr="00A72689" w:rsidRDefault="00C068DD" w:rsidP="0096029F">
            <w:pPr>
              <w:spacing w:after="0"/>
              <w:ind w:firstLine="0"/>
              <w:jc w:val="left"/>
              <w:rPr>
                <w:rFonts w:eastAsia="Times New Roman" w:cs="Times New Roman"/>
                <w:color w:val="000000"/>
                <w:sz w:val="20"/>
                <w:szCs w:val="20"/>
              </w:rPr>
            </w:pPr>
            <w:r w:rsidRPr="00A72689">
              <w:rPr>
                <w:rFonts w:eastAsia="Times New Roman" w:cs="Times New Roman"/>
                <w:color w:val="000000"/>
                <w:sz w:val="20"/>
                <w:szCs w:val="20"/>
              </w:rPr>
              <w:t>No. of airports</w:t>
            </w:r>
          </w:p>
        </w:tc>
        <w:tc>
          <w:tcPr>
            <w:tcW w:w="325" w:type="pct"/>
            <w:tcBorders>
              <w:top w:val="nil"/>
              <w:left w:val="nil"/>
              <w:bottom w:val="single" w:sz="4" w:space="0" w:color="auto"/>
              <w:right w:val="single" w:sz="4" w:space="0" w:color="auto"/>
            </w:tcBorders>
            <w:shd w:val="clear" w:color="auto" w:fill="auto"/>
            <w:noWrap/>
            <w:vAlign w:val="center"/>
            <w:hideMark/>
          </w:tcPr>
          <w:p w14:paraId="6F6F0CD9" w14:textId="77777777" w:rsidR="00C068DD" w:rsidRPr="00A72689" w:rsidRDefault="00C068DD" w:rsidP="0096029F">
            <w:pPr>
              <w:spacing w:after="0"/>
              <w:ind w:firstLine="0"/>
              <w:jc w:val="left"/>
              <w:rPr>
                <w:rFonts w:eastAsia="Times New Roman" w:cs="Times New Roman"/>
                <w:color w:val="000000"/>
                <w:sz w:val="20"/>
                <w:szCs w:val="20"/>
              </w:rPr>
            </w:pPr>
            <w:r w:rsidRPr="00A72689">
              <w:rPr>
                <w:rFonts w:eastAsia="Times New Roman" w:cs="Times New Roman"/>
                <w:color w:val="000000"/>
                <w:sz w:val="20"/>
                <w:szCs w:val="20"/>
              </w:rPr>
              <w:t>-10.69</w:t>
            </w:r>
          </w:p>
        </w:tc>
        <w:tc>
          <w:tcPr>
            <w:tcW w:w="360" w:type="pct"/>
            <w:tcBorders>
              <w:top w:val="nil"/>
              <w:left w:val="nil"/>
              <w:bottom w:val="single" w:sz="4" w:space="0" w:color="auto"/>
              <w:right w:val="single" w:sz="4" w:space="0" w:color="auto"/>
            </w:tcBorders>
            <w:shd w:val="clear" w:color="auto" w:fill="auto"/>
            <w:noWrap/>
            <w:vAlign w:val="center"/>
            <w:hideMark/>
          </w:tcPr>
          <w:p w14:paraId="124CCF34" w14:textId="77777777" w:rsidR="00C068DD" w:rsidRPr="00A72689" w:rsidRDefault="00C068DD" w:rsidP="0096029F">
            <w:pPr>
              <w:spacing w:after="0"/>
              <w:ind w:firstLine="0"/>
              <w:jc w:val="left"/>
              <w:rPr>
                <w:rFonts w:eastAsia="Times New Roman" w:cs="Times New Roman"/>
                <w:color w:val="000000"/>
                <w:sz w:val="20"/>
                <w:szCs w:val="20"/>
              </w:rPr>
            </w:pPr>
            <w:r w:rsidRPr="00A72689">
              <w:rPr>
                <w:rFonts w:eastAsia="Times New Roman" w:cs="Times New Roman"/>
                <w:color w:val="000000"/>
                <w:sz w:val="20"/>
                <w:szCs w:val="20"/>
              </w:rPr>
              <w:t>-12.52</w:t>
            </w:r>
          </w:p>
        </w:tc>
        <w:tc>
          <w:tcPr>
            <w:tcW w:w="323" w:type="pct"/>
            <w:tcBorders>
              <w:top w:val="nil"/>
              <w:left w:val="nil"/>
              <w:bottom w:val="single" w:sz="4" w:space="0" w:color="auto"/>
              <w:right w:val="single" w:sz="4" w:space="0" w:color="auto"/>
            </w:tcBorders>
            <w:shd w:val="clear" w:color="auto" w:fill="auto"/>
            <w:noWrap/>
            <w:vAlign w:val="center"/>
            <w:hideMark/>
          </w:tcPr>
          <w:p w14:paraId="27B5C6CC"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-13.91</w:t>
            </w:r>
          </w:p>
        </w:tc>
        <w:tc>
          <w:tcPr>
            <w:tcW w:w="292" w:type="pct"/>
            <w:tcBorders>
              <w:top w:val="nil"/>
              <w:left w:val="nil"/>
              <w:bottom w:val="single" w:sz="4" w:space="0" w:color="auto"/>
              <w:right w:val="single" w:sz="4" w:space="0" w:color="auto"/>
            </w:tcBorders>
            <w:shd w:val="clear" w:color="auto" w:fill="auto"/>
            <w:noWrap/>
            <w:vAlign w:val="center"/>
            <w:hideMark/>
          </w:tcPr>
          <w:p w14:paraId="03984FD6"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-14.56</w:t>
            </w:r>
          </w:p>
        </w:tc>
        <w:tc>
          <w:tcPr>
            <w:tcW w:w="293" w:type="pct"/>
            <w:tcBorders>
              <w:top w:val="nil"/>
              <w:left w:val="nil"/>
              <w:bottom w:val="single" w:sz="4" w:space="0" w:color="auto"/>
              <w:right w:val="single" w:sz="4" w:space="0" w:color="auto"/>
            </w:tcBorders>
            <w:shd w:val="clear" w:color="auto" w:fill="auto"/>
            <w:noWrap/>
            <w:vAlign w:val="center"/>
            <w:hideMark/>
          </w:tcPr>
          <w:p w14:paraId="053B8269"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-13.96</w:t>
            </w:r>
          </w:p>
        </w:tc>
        <w:tc>
          <w:tcPr>
            <w:tcW w:w="295" w:type="pct"/>
            <w:tcBorders>
              <w:top w:val="nil"/>
              <w:left w:val="nil"/>
              <w:bottom w:val="single" w:sz="4" w:space="0" w:color="auto"/>
              <w:right w:val="single" w:sz="4" w:space="0" w:color="auto"/>
            </w:tcBorders>
            <w:shd w:val="clear" w:color="auto" w:fill="auto"/>
            <w:noWrap/>
            <w:vAlign w:val="center"/>
            <w:hideMark/>
          </w:tcPr>
          <w:p w14:paraId="5706BC6D"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-11.94</w:t>
            </w:r>
          </w:p>
        </w:tc>
        <w:tc>
          <w:tcPr>
            <w:tcW w:w="286" w:type="pct"/>
            <w:tcBorders>
              <w:top w:val="nil"/>
              <w:left w:val="nil"/>
              <w:bottom w:val="single" w:sz="4" w:space="0" w:color="auto"/>
              <w:right w:val="single" w:sz="4" w:space="0" w:color="auto"/>
            </w:tcBorders>
            <w:shd w:val="clear" w:color="auto" w:fill="auto"/>
            <w:noWrap/>
            <w:vAlign w:val="center"/>
            <w:hideMark/>
          </w:tcPr>
          <w:p w14:paraId="387789F9"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-8.69</w:t>
            </w:r>
          </w:p>
        </w:tc>
        <w:tc>
          <w:tcPr>
            <w:tcW w:w="286" w:type="pct"/>
            <w:tcBorders>
              <w:top w:val="nil"/>
              <w:left w:val="nil"/>
              <w:bottom w:val="single" w:sz="4" w:space="0" w:color="auto"/>
              <w:right w:val="single" w:sz="4" w:space="0" w:color="auto"/>
            </w:tcBorders>
            <w:shd w:val="clear" w:color="auto" w:fill="auto"/>
            <w:noWrap/>
            <w:vAlign w:val="center"/>
            <w:hideMark/>
          </w:tcPr>
          <w:p w14:paraId="5CF4F045"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-4.50</w:t>
            </w:r>
          </w:p>
        </w:tc>
        <w:tc>
          <w:tcPr>
            <w:tcW w:w="247" w:type="pct"/>
            <w:tcBorders>
              <w:top w:val="nil"/>
              <w:left w:val="nil"/>
              <w:bottom w:val="single" w:sz="4" w:space="0" w:color="auto"/>
              <w:right w:val="single" w:sz="4" w:space="0" w:color="auto"/>
            </w:tcBorders>
            <w:shd w:val="clear" w:color="auto" w:fill="auto"/>
            <w:noWrap/>
            <w:vAlign w:val="center"/>
            <w:hideMark/>
          </w:tcPr>
          <w:p w14:paraId="3BB2669A"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0.38</w:t>
            </w:r>
          </w:p>
        </w:tc>
        <w:tc>
          <w:tcPr>
            <w:tcW w:w="286" w:type="pct"/>
            <w:tcBorders>
              <w:top w:val="nil"/>
              <w:left w:val="nil"/>
              <w:bottom w:val="single" w:sz="4" w:space="0" w:color="auto"/>
              <w:right w:val="single" w:sz="4" w:space="0" w:color="auto"/>
            </w:tcBorders>
            <w:shd w:val="clear" w:color="auto" w:fill="auto"/>
            <w:noWrap/>
            <w:vAlign w:val="center"/>
            <w:hideMark/>
          </w:tcPr>
          <w:p w14:paraId="4616EC20"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5.89</w:t>
            </w:r>
          </w:p>
        </w:tc>
        <w:tc>
          <w:tcPr>
            <w:tcW w:w="286" w:type="pct"/>
            <w:tcBorders>
              <w:top w:val="nil"/>
              <w:left w:val="nil"/>
              <w:bottom w:val="single" w:sz="4" w:space="0" w:color="auto"/>
              <w:right w:val="single" w:sz="4" w:space="0" w:color="auto"/>
            </w:tcBorders>
            <w:shd w:val="clear" w:color="auto" w:fill="auto"/>
            <w:noWrap/>
            <w:vAlign w:val="center"/>
            <w:hideMark/>
          </w:tcPr>
          <w:p w14:paraId="786D5AB8"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10.91</w:t>
            </w:r>
          </w:p>
        </w:tc>
        <w:tc>
          <w:tcPr>
            <w:tcW w:w="286" w:type="pct"/>
            <w:tcBorders>
              <w:top w:val="nil"/>
              <w:left w:val="nil"/>
              <w:bottom w:val="single" w:sz="4" w:space="0" w:color="auto"/>
              <w:right w:val="single" w:sz="4" w:space="0" w:color="auto"/>
            </w:tcBorders>
            <w:shd w:val="clear" w:color="auto" w:fill="auto"/>
            <w:noWrap/>
            <w:vAlign w:val="center"/>
            <w:hideMark/>
          </w:tcPr>
          <w:p w14:paraId="163E2F8B"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14.82</w:t>
            </w:r>
          </w:p>
        </w:tc>
        <w:tc>
          <w:tcPr>
            <w:tcW w:w="286" w:type="pct"/>
            <w:tcBorders>
              <w:top w:val="nil"/>
              <w:left w:val="nil"/>
              <w:bottom w:val="single" w:sz="4" w:space="0" w:color="auto"/>
              <w:right w:val="single" w:sz="4" w:space="0" w:color="auto"/>
            </w:tcBorders>
            <w:shd w:val="clear" w:color="auto" w:fill="auto"/>
            <w:noWrap/>
            <w:vAlign w:val="center"/>
            <w:hideMark/>
          </w:tcPr>
          <w:p w14:paraId="6AB2B425"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15.31</w:t>
            </w:r>
          </w:p>
        </w:tc>
        <w:tc>
          <w:tcPr>
            <w:tcW w:w="286" w:type="pct"/>
            <w:tcBorders>
              <w:top w:val="nil"/>
              <w:left w:val="nil"/>
              <w:bottom w:val="single" w:sz="4" w:space="0" w:color="auto"/>
              <w:right w:val="double" w:sz="6" w:space="0" w:color="auto"/>
            </w:tcBorders>
            <w:shd w:val="clear" w:color="auto" w:fill="auto"/>
            <w:noWrap/>
            <w:vAlign w:val="center"/>
            <w:hideMark/>
          </w:tcPr>
          <w:p w14:paraId="64B5E8AC"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32.62</w:t>
            </w:r>
          </w:p>
        </w:tc>
      </w:tr>
      <w:tr w:rsidR="00C068DD" w:rsidRPr="00A72689" w14:paraId="27BB9625" w14:textId="77777777" w:rsidTr="0096029F">
        <w:trPr>
          <w:trHeight w:val="300"/>
        </w:trPr>
        <w:tc>
          <w:tcPr>
            <w:tcW w:w="859" w:type="pct"/>
            <w:tcBorders>
              <w:top w:val="nil"/>
              <w:left w:val="double" w:sz="6" w:space="0" w:color="auto"/>
              <w:bottom w:val="single" w:sz="4" w:space="0" w:color="auto"/>
              <w:right w:val="single" w:sz="4" w:space="0" w:color="auto"/>
            </w:tcBorders>
            <w:shd w:val="clear" w:color="auto" w:fill="auto"/>
            <w:noWrap/>
            <w:vAlign w:val="center"/>
            <w:hideMark/>
          </w:tcPr>
          <w:p w14:paraId="30210E98" w14:textId="77777777" w:rsidR="00C068DD" w:rsidRPr="00A72689" w:rsidRDefault="00C068DD" w:rsidP="0096029F">
            <w:pPr>
              <w:spacing w:after="0"/>
              <w:ind w:firstLine="0"/>
              <w:jc w:val="left"/>
              <w:rPr>
                <w:rFonts w:eastAsia="Times New Roman" w:cs="Times New Roman"/>
                <w:color w:val="000000"/>
                <w:sz w:val="20"/>
                <w:szCs w:val="20"/>
              </w:rPr>
            </w:pPr>
            <w:r w:rsidRPr="00A72689">
              <w:rPr>
                <w:rFonts w:eastAsia="Times New Roman" w:cs="Times New Roman"/>
                <w:color w:val="000000"/>
                <w:sz w:val="20"/>
                <w:szCs w:val="20"/>
              </w:rPr>
              <w:t>Top10</w:t>
            </w:r>
          </w:p>
        </w:tc>
        <w:tc>
          <w:tcPr>
            <w:tcW w:w="325" w:type="pct"/>
            <w:tcBorders>
              <w:top w:val="nil"/>
              <w:left w:val="nil"/>
              <w:bottom w:val="single" w:sz="4" w:space="0" w:color="auto"/>
              <w:right w:val="single" w:sz="4" w:space="0" w:color="auto"/>
            </w:tcBorders>
            <w:shd w:val="clear" w:color="auto" w:fill="auto"/>
            <w:noWrap/>
            <w:vAlign w:val="center"/>
            <w:hideMark/>
          </w:tcPr>
          <w:p w14:paraId="7F39AEF6" w14:textId="77777777" w:rsidR="00C068DD" w:rsidRPr="00A72689" w:rsidRDefault="00C068DD" w:rsidP="0096029F">
            <w:pPr>
              <w:spacing w:after="0"/>
              <w:ind w:firstLine="0"/>
              <w:jc w:val="left"/>
              <w:rPr>
                <w:rFonts w:eastAsia="Times New Roman" w:cs="Times New Roman"/>
                <w:color w:val="000000"/>
                <w:sz w:val="20"/>
                <w:szCs w:val="20"/>
              </w:rPr>
            </w:pPr>
            <w:r w:rsidRPr="00A72689">
              <w:rPr>
                <w:rFonts w:eastAsia="Times New Roman" w:cs="Times New Roman"/>
                <w:color w:val="000000"/>
                <w:sz w:val="20"/>
                <w:szCs w:val="20"/>
              </w:rPr>
              <w:t>-112.20</w:t>
            </w:r>
          </w:p>
        </w:tc>
        <w:tc>
          <w:tcPr>
            <w:tcW w:w="360" w:type="pct"/>
            <w:tcBorders>
              <w:top w:val="nil"/>
              <w:left w:val="nil"/>
              <w:bottom w:val="single" w:sz="4" w:space="0" w:color="auto"/>
              <w:right w:val="single" w:sz="4" w:space="0" w:color="auto"/>
            </w:tcBorders>
            <w:shd w:val="clear" w:color="auto" w:fill="auto"/>
            <w:noWrap/>
            <w:vAlign w:val="center"/>
            <w:hideMark/>
          </w:tcPr>
          <w:p w14:paraId="62FA1A16" w14:textId="77777777" w:rsidR="00C068DD" w:rsidRPr="00A72689" w:rsidRDefault="00C068DD" w:rsidP="0096029F">
            <w:pPr>
              <w:spacing w:after="0"/>
              <w:ind w:firstLine="0"/>
              <w:jc w:val="left"/>
              <w:rPr>
                <w:rFonts w:eastAsia="Times New Roman" w:cs="Times New Roman"/>
                <w:color w:val="000000"/>
                <w:sz w:val="20"/>
                <w:szCs w:val="20"/>
              </w:rPr>
            </w:pPr>
            <w:r w:rsidRPr="00A72689">
              <w:rPr>
                <w:rFonts w:eastAsia="Times New Roman" w:cs="Times New Roman"/>
                <w:color w:val="000000"/>
                <w:sz w:val="20"/>
                <w:szCs w:val="20"/>
              </w:rPr>
              <w:t>-95.87</w:t>
            </w:r>
          </w:p>
        </w:tc>
        <w:tc>
          <w:tcPr>
            <w:tcW w:w="323" w:type="pct"/>
            <w:tcBorders>
              <w:top w:val="nil"/>
              <w:left w:val="nil"/>
              <w:bottom w:val="single" w:sz="4" w:space="0" w:color="auto"/>
              <w:right w:val="single" w:sz="4" w:space="0" w:color="auto"/>
            </w:tcBorders>
            <w:shd w:val="clear" w:color="auto" w:fill="auto"/>
            <w:noWrap/>
            <w:vAlign w:val="center"/>
            <w:hideMark/>
          </w:tcPr>
          <w:p w14:paraId="2FC7AE9C"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-83.59</w:t>
            </w:r>
          </w:p>
        </w:tc>
        <w:tc>
          <w:tcPr>
            <w:tcW w:w="292" w:type="pct"/>
            <w:tcBorders>
              <w:top w:val="nil"/>
              <w:left w:val="nil"/>
              <w:bottom w:val="single" w:sz="4" w:space="0" w:color="auto"/>
              <w:right w:val="single" w:sz="4" w:space="0" w:color="auto"/>
            </w:tcBorders>
            <w:shd w:val="clear" w:color="auto" w:fill="auto"/>
            <w:noWrap/>
            <w:vAlign w:val="center"/>
            <w:hideMark/>
          </w:tcPr>
          <w:p w14:paraId="1A8270BD"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-71.67</w:t>
            </w:r>
          </w:p>
        </w:tc>
        <w:tc>
          <w:tcPr>
            <w:tcW w:w="293" w:type="pct"/>
            <w:tcBorders>
              <w:top w:val="nil"/>
              <w:left w:val="nil"/>
              <w:bottom w:val="single" w:sz="4" w:space="0" w:color="auto"/>
              <w:right w:val="single" w:sz="4" w:space="0" w:color="auto"/>
            </w:tcBorders>
            <w:shd w:val="clear" w:color="auto" w:fill="auto"/>
            <w:noWrap/>
            <w:vAlign w:val="center"/>
            <w:hideMark/>
          </w:tcPr>
          <w:p w14:paraId="192BC2E0"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-58.83</w:t>
            </w:r>
          </w:p>
        </w:tc>
        <w:tc>
          <w:tcPr>
            <w:tcW w:w="295" w:type="pct"/>
            <w:tcBorders>
              <w:top w:val="nil"/>
              <w:left w:val="nil"/>
              <w:bottom w:val="single" w:sz="4" w:space="0" w:color="auto"/>
              <w:right w:val="single" w:sz="4" w:space="0" w:color="auto"/>
            </w:tcBorders>
            <w:shd w:val="clear" w:color="auto" w:fill="auto"/>
            <w:noWrap/>
            <w:vAlign w:val="center"/>
            <w:hideMark/>
          </w:tcPr>
          <w:p w14:paraId="3EDFD867"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-44.64</w:t>
            </w:r>
          </w:p>
        </w:tc>
        <w:tc>
          <w:tcPr>
            <w:tcW w:w="286" w:type="pct"/>
            <w:tcBorders>
              <w:top w:val="nil"/>
              <w:left w:val="nil"/>
              <w:bottom w:val="single" w:sz="4" w:space="0" w:color="auto"/>
              <w:right w:val="single" w:sz="4" w:space="0" w:color="auto"/>
            </w:tcBorders>
            <w:shd w:val="clear" w:color="auto" w:fill="auto"/>
            <w:noWrap/>
            <w:vAlign w:val="center"/>
            <w:hideMark/>
          </w:tcPr>
          <w:p w14:paraId="2C7DB6C5"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-29.14</w:t>
            </w:r>
          </w:p>
        </w:tc>
        <w:tc>
          <w:tcPr>
            <w:tcW w:w="286" w:type="pct"/>
            <w:tcBorders>
              <w:top w:val="nil"/>
              <w:left w:val="nil"/>
              <w:bottom w:val="single" w:sz="4" w:space="0" w:color="auto"/>
              <w:right w:val="single" w:sz="4" w:space="0" w:color="auto"/>
            </w:tcBorders>
            <w:shd w:val="clear" w:color="auto" w:fill="auto"/>
            <w:noWrap/>
            <w:vAlign w:val="center"/>
            <w:hideMark/>
          </w:tcPr>
          <w:p w14:paraId="6DD964C0"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-12.36</w:t>
            </w:r>
          </w:p>
        </w:tc>
        <w:tc>
          <w:tcPr>
            <w:tcW w:w="247" w:type="pct"/>
            <w:tcBorders>
              <w:top w:val="nil"/>
              <w:left w:val="nil"/>
              <w:bottom w:val="single" w:sz="4" w:space="0" w:color="auto"/>
              <w:right w:val="single" w:sz="4" w:space="0" w:color="auto"/>
            </w:tcBorders>
            <w:shd w:val="clear" w:color="auto" w:fill="auto"/>
            <w:noWrap/>
            <w:vAlign w:val="center"/>
            <w:hideMark/>
          </w:tcPr>
          <w:p w14:paraId="47FB1B00"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5.71</w:t>
            </w:r>
          </w:p>
        </w:tc>
        <w:tc>
          <w:tcPr>
            <w:tcW w:w="286" w:type="pct"/>
            <w:tcBorders>
              <w:top w:val="nil"/>
              <w:left w:val="nil"/>
              <w:bottom w:val="single" w:sz="4" w:space="0" w:color="auto"/>
              <w:right w:val="single" w:sz="4" w:space="0" w:color="auto"/>
            </w:tcBorders>
            <w:shd w:val="clear" w:color="auto" w:fill="auto"/>
            <w:noWrap/>
            <w:vAlign w:val="center"/>
            <w:hideMark/>
          </w:tcPr>
          <w:p w14:paraId="0747B595"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25.46</w:t>
            </w:r>
          </w:p>
        </w:tc>
        <w:tc>
          <w:tcPr>
            <w:tcW w:w="286" w:type="pct"/>
            <w:tcBorders>
              <w:top w:val="nil"/>
              <w:left w:val="nil"/>
              <w:bottom w:val="single" w:sz="4" w:space="0" w:color="auto"/>
              <w:right w:val="single" w:sz="4" w:space="0" w:color="auto"/>
            </w:tcBorders>
            <w:shd w:val="clear" w:color="auto" w:fill="auto"/>
            <w:noWrap/>
            <w:vAlign w:val="center"/>
            <w:hideMark/>
          </w:tcPr>
          <w:p w14:paraId="650DBBCA"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42.44</w:t>
            </w:r>
          </w:p>
        </w:tc>
        <w:tc>
          <w:tcPr>
            <w:tcW w:w="286" w:type="pct"/>
            <w:tcBorders>
              <w:top w:val="nil"/>
              <w:left w:val="nil"/>
              <w:bottom w:val="single" w:sz="4" w:space="0" w:color="auto"/>
              <w:right w:val="single" w:sz="4" w:space="0" w:color="auto"/>
            </w:tcBorders>
            <w:shd w:val="clear" w:color="auto" w:fill="auto"/>
            <w:noWrap/>
            <w:vAlign w:val="center"/>
            <w:hideMark/>
          </w:tcPr>
          <w:p w14:paraId="5AEA2A18"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51.78</w:t>
            </w:r>
          </w:p>
        </w:tc>
        <w:tc>
          <w:tcPr>
            <w:tcW w:w="286" w:type="pct"/>
            <w:tcBorders>
              <w:top w:val="nil"/>
              <w:left w:val="nil"/>
              <w:bottom w:val="single" w:sz="4" w:space="0" w:color="auto"/>
              <w:right w:val="single" w:sz="4" w:space="0" w:color="auto"/>
            </w:tcBorders>
            <w:shd w:val="clear" w:color="auto" w:fill="auto"/>
            <w:noWrap/>
            <w:vAlign w:val="center"/>
            <w:hideMark/>
          </w:tcPr>
          <w:p w14:paraId="645DC245"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44.15</w:t>
            </w:r>
          </w:p>
        </w:tc>
        <w:tc>
          <w:tcPr>
            <w:tcW w:w="286" w:type="pct"/>
            <w:tcBorders>
              <w:top w:val="nil"/>
              <w:left w:val="nil"/>
              <w:bottom w:val="single" w:sz="4" w:space="0" w:color="auto"/>
              <w:right w:val="double" w:sz="6" w:space="0" w:color="auto"/>
            </w:tcBorders>
            <w:shd w:val="clear" w:color="auto" w:fill="auto"/>
            <w:noWrap/>
            <w:vAlign w:val="center"/>
            <w:hideMark/>
          </w:tcPr>
          <w:p w14:paraId="7BF2ABF3"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60.22</w:t>
            </w:r>
          </w:p>
        </w:tc>
      </w:tr>
      <w:tr w:rsidR="00C068DD" w:rsidRPr="00A72689" w14:paraId="70318123" w14:textId="77777777" w:rsidTr="0096029F">
        <w:trPr>
          <w:trHeight w:val="300"/>
        </w:trPr>
        <w:tc>
          <w:tcPr>
            <w:tcW w:w="859" w:type="pct"/>
            <w:tcBorders>
              <w:top w:val="nil"/>
              <w:left w:val="double" w:sz="6" w:space="0" w:color="auto"/>
              <w:bottom w:val="double" w:sz="4" w:space="0" w:color="auto"/>
              <w:right w:val="single" w:sz="4" w:space="0" w:color="auto"/>
            </w:tcBorders>
            <w:shd w:val="clear" w:color="auto" w:fill="auto"/>
            <w:noWrap/>
            <w:vAlign w:val="center"/>
            <w:hideMark/>
          </w:tcPr>
          <w:p w14:paraId="627BCF7F" w14:textId="77777777" w:rsidR="00C068DD" w:rsidRPr="00A72689" w:rsidRDefault="00C068DD" w:rsidP="0096029F">
            <w:pPr>
              <w:spacing w:after="0"/>
              <w:ind w:firstLine="0"/>
              <w:jc w:val="left"/>
              <w:rPr>
                <w:rFonts w:eastAsia="Times New Roman" w:cs="Times New Roman"/>
                <w:color w:val="000000"/>
                <w:sz w:val="20"/>
                <w:szCs w:val="20"/>
              </w:rPr>
            </w:pPr>
            <w:r w:rsidRPr="00A72689">
              <w:rPr>
                <w:rFonts w:eastAsia="Times New Roman" w:cs="Times New Roman"/>
                <w:color w:val="000000"/>
                <w:sz w:val="20"/>
                <w:szCs w:val="20"/>
              </w:rPr>
              <w:t>Bottom10</w:t>
            </w:r>
          </w:p>
        </w:tc>
        <w:tc>
          <w:tcPr>
            <w:tcW w:w="325" w:type="pct"/>
            <w:tcBorders>
              <w:top w:val="nil"/>
              <w:left w:val="nil"/>
              <w:bottom w:val="double" w:sz="4" w:space="0" w:color="auto"/>
              <w:right w:val="single" w:sz="4" w:space="0" w:color="auto"/>
            </w:tcBorders>
            <w:shd w:val="clear" w:color="auto" w:fill="auto"/>
            <w:noWrap/>
            <w:vAlign w:val="center"/>
            <w:hideMark/>
          </w:tcPr>
          <w:p w14:paraId="42D434F8" w14:textId="77777777" w:rsidR="00C068DD" w:rsidRPr="00A72689" w:rsidRDefault="00C068DD" w:rsidP="0096029F">
            <w:pPr>
              <w:spacing w:after="0"/>
              <w:ind w:firstLine="0"/>
              <w:jc w:val="left"/>
              <w:rPr>
                <w:rFonts w:eastAsia="Times New Roman" w:cs="Times New Roman"/>
                <w:color w:val="000000"/>
                <w:sz w:val="20"/>
                <w:szCs w:val="20"/>
              </w:rPr>
            </w:pPr>
            <w:r w:rsidRPr="00A72689">
              <w:rPr>
                <w:rFonts w:eastAsia="Times New Roman" w:cs="Times New Roman"/>
                <w:color w:val="000000"/>
                <w:sz w:val="20"/>
                <w:szCs w:val="20"/>
              </w:rPr>
              <w:t>120.35</w:t>
            </w:r>
          </w:p>
        </w:tc>
        <w:tc>
          <w:tcPr>
            <w:tcW w:w="360" w:type="pct"/>
            <w:tcBorders>
              <w:top w:val="nil"/>
              <w:left w:val="nil"/>
              <w:bottom w:val="double" w:sz="4" w:space="0" w:color="auto"/>
              <w:right w:val="single" w:sz="4" w:space="0" w:color="auto"/>
            </w:tcBorders>
            <w:shd w:val="clear" w:color="auto" w:fill="auto"/>
            <w:noWrap/>
            <w:vAlign w:val="center"/>
            <w:hideMark/>
          </w:tcPr>
          <w:p w14:paraId="6200F545" w14:textId="77777777" w:rsidR="00C068DD" w:rsidRPr="00A72689" w:rsidRDefault="00C068DD" w:rsidP="0096029F">
            <w:pPr>
              <w:spacing w:after="0"/>
              <w:ind w:firstLine="0"/>
              <w:jc w:val="left"/>
              <w:rPr>
                <w:rFonts w:eastAsia="Times New Roman" w:cs="Times New Roman"/>
                <w:color w:val="000000"/>
                <w:sz w:val="20"/>
                <w:szCs w:val="20"/>
              </w:rPr>
            </w:pPr>
            <w:r w:rsidRPr="00A72689">
              <w:rPr>
                <w:rFonts w:eastAsia="Times New Roman" w:cs="Times New Roman"/>
                <w:color w:val="000000"/>
                <w:sz w:val="20"/>
                <w:szCs w:val="20"/>
              </w:rPr>
              <w:t>91.52</w:t>
            </w:r>
          </w:p>
        </w:tc>
        <w:tc>
          <w:tcPr>
            <w:tcW w:w="323" w:type="pct"/>
            <w:tcBorders>
              <w:top w:val="nil"/>
              <w:left w:val="nil"/>
              <w:bottom w:val="double" w:sz="4" w:space="0" w:color="auto"/>
              <w:right w:val="single" w:sz="4" w:space="0" w:color="auto"/>
            </w:tcBorders>
            <w:shd w:val="clear" w:color="auto" w:fill="auto"/>
            <w:noWrap/>
            <w:vAlign w:val="center"/>
            <w:hideMark/>
          </w:tcPr>
          <w:p w14:paraId="59CE367A"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72.22</w:t>
            </w:r>
          </w:p>
        </w:tc>
        <w:tc>
          <w:tcPr>
            <w:tcW w:w="292" w:type="pct"/>
            <w:tcBorders>
              <w:top w:val="nil"/>
              <w:left w:val="nil"/>
              <w:bottom w:val="double" w:sz="4" w:space="0" w:color="auto"/>
              <w:right w:val="single" w:sz="4" w:space="0" w:color="auto"/>
            </w:tcBorders>
            <w:shd w:val="clear" w:color="auto" w:fill="auto"/>
            <w:noWrap/>
            <w:vAlign w:val="center"/>
            <w:hideMark/>
          </w:tcPr>
          <w:p w14:paraId="570CBB10"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55.92</w:t>
            </w:r>
          </w:p>
        </w:tc>
        <w:tc>
          <w:tcPr>
            <w:tcW w:w="293" w:type="pct"/>
            <w:tcBorders>
              <w:top w:val="nil"/>
              <w:left w:val="nil"/>
              <w:bottom w:val="double" w:sz="4" w:space="0" w:color="auto"/>
              <w:right w:val="single" w:sz="4" w:space="0" w:color="auto"/>
            </w:tcBorders>
            <w:shd w:val="clear" w:color="auto" w:fill="auto"/>
            <w:noWrap/>
            <w:vAlign w:val="center"/>
            <w:hideMark/>
          </w:tcPr>
          <w:p w14:paraId="1E713F5D"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41.07</w:t>
            </w:r>
          </w:p>
        </w:tc>
        <w:tc>
          <w:tcPr>
            <w:tcW w:w="295" w:type="pct"/>
            <w:tcBorders>
              <w:top w:val="nil"/>
              <w:left w:val="nil"/>
              <w:bottom w:val="double" w:sz="4" w:space="0" w:color="auto"/>
              <w:right w:val="single" w:sz="4" w:space="0" w:color="auto"/>
            </w:tcBorders>
            <w:shd w:val="clear" w:color="auto" w:fill="auto"/>
            <w:noWrap/>
            <w:vAlign w:val="center"/>
            <w:hideMark/>
          </w:tcPr>
          <w:p w14:paraId="7998917F"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27.05</w:t>
            </w:r>
          </w:p>
        </w:tc>
        <w:tc>
          <w:tcPr>
            <w:tcW w:w="286" w:type="pct"/>
            <w:tcBorders>
              <w:top w:val="nil"/>
              <w:left w:val="nil"/>
              <w:bottom w:val="double" w:sz="4" w:space="0" w:color="auto"/>
              <w:right w:val="single" w:sz="4" w:space="0" w:color="auto"/>
            </w:tcBorders>
            <w:shd w:val="clear" w:color="auto" w:fill="auto"/>
            <w:noWrap/>
            <w:vAlign w:val="center"/>
            <w:hideMark/>
          </w:tcPr>
          <w:p w14:paraId="6D12B69C"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13.98</w:t>
            </w:r>
          </w:p>
        </w:tc>
        <w:tc>
          <w:tcPr>
            <w:tcW w:w="286" w:type="pct"/>
            <w:tcBorders>
              <w:top w:val="nil"/>
              <w:left w:val="nil"/>
              <w:bottom w:val="double" w:sz="4" w:space="0" w:color="auto"/>
              <w:right w:val="single" w:sz="4" w:space="0" w:color="auto"/>
            </w:tcBorders>
            <w:shd w:val="clear" w:color="auto" w:fill="auto"/>
            <w:noWrap/>
            <w:vAlign w:val="center"/>
            <w:hideMark/>
          </w:tcPr>
          <w:p w14:paraId="01F47A15"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2.34</w:t>
            </w:r>
          </w:p>
        </w:tc>
        <w:tc>
          <w:tcPr>
            <w:tcW w:w="247" w:type="pct"/>
            <w:tcBorders>
              <w:top w:val="nil"/>
              <w:left w:val="nil"/>
              <w:bottom w:val="double" w:sz="4" w:space="0" w:color="auto"/>
              <w:right w:val="single" w:sz="4" w:space="0" w:color="auto"/>
            </w:tcBorders>
            <w:shd w:val="clear" w:color="auto" w:fill="auto"/>
            <w:noWrap/>
            <w:vAlign w:val="center"/>
            <w:hideMark/>
          </w:tcPr>
          <w:p w14:paraId="1AFC3167"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-7.38</w:t>
            </w:r>
          </w:p>
        </w:tc>
        <w:tc>
          <w:tcPr>
            <w:tcW w:w="286" w:type="pct"/>
            <w:tcBorders>
              <w:top w:val="nil"/>
              <w:left w:val="nil"/>
              <w:bottom w:val="double" w:sz="4" w:space="0" w:color="auto"/>
              <w:right w:val="single" w:sz="4" w:space="0" w:color="auto"/>
            </w:tcBorders>
            <w:shd w:val="clear" w:color="auto" w:fill="auto"/>
            <w:noWrap/>
            <w:vAlign w:val="center"/>
            <w:hideMark/>
          </w:tcPr>
          <w:p w14:paraId="57FFF19E"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-15.24</w:t>
            </w:r>
          </w:p>
        </w:tc>
        <w:tc>
          <w:tcPr>
            <w:tcW w:w="286" w:type="pct"/>
            <w:tcBorders>
              <w:top w:val="nil"/>
              <w:left w:val="nil"/>
              <w:bottom w:val="double" w:sz="4" w:space="0" w:color="auto"/>
              <w:right w:val="single" w:sz="4" w:space="0" w:color="auto"/>
            </w:tcBorders>
            <w:shd w:val="clear" w:color="auto" w:fill="auto"/>
            <w:noWrap/>
            <w:vAlign w:val="center"/>
            <w:hideMark/>
          </w:tcPr>
          <w:p w14:paraId="10E529E5"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-20.45</w:t>
            </w:r>
          </w:p>
        </w:tc>
        <w:tc>
          <w:tcPr>
            <w:tcW w:w="286" w:type="pct"/>
            <w:tcBorders>
              <w:top w:val="nil"/>
              <w:left w:val="nil"/>
              <w:bottom w:val="double" w:sz="4" w:space="0" w:color="auto"/>
              <w:right w:val="single" w:sz="4" w:space="0" w:color="auto"/>
            </w:tcBorders>
            <w:shd w:val="clear" w:color="auto" w:fill="auto"/>
            <w:noWrap/>
            <w:vAlign w:val="center"/>
            <w:hideMark/>
          </w:tcPr>
          <w:p w14:paraId="4284F475"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-22.73</w:t>
            </w:r>
          </w:p>
        </w:tc>
        <w:tc>
          <w:tcPr>
            <w:tcW w:w="286" w:type="pct"/>
            <w:tcBorders>
              <w:top w:val="nil"/>
              <w:left w:val="nil"/>
              <w:bottom w:val="double" w:sz="4" w:space="0" w:color="auto"/>
              <w:right w:val="single" w:sz="4" w:space="0" w:color="auto"/>
            </w:tcBorders>
            <w:shd w:val="clear" w:color="auto" w:fill="auto"/>
            <w:noWrap/>
            <w:vAlign w:val="center"/>
            <w:hideMark/>
          </w:tcPr>
          <w:p w14:paraId="01A3042D"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-19.89</w:t>
            </w:r>
          </w:p>
        </w:tc>
        <w:tc>
          <w:tcPr>
            <w:tcW w:w="286" w:type="pct"/>
            <w:tcBorders>
              <w:top w:val="nil"/>
              <w:left w:val="nil"/>
              <w:bottom w:val="double" w:sz="4" w:space="0" w:color="auto"/>
              <w:right w:val="double" w:sz="6" w:space="0" w:color="auto"/>
            </w:tcBorders>
            <w:shd w:val="clear" w:color="auto" w:fill="auto"/>
            <w:noWrap/>
            <w:vAlign w:val="center"/>
            <w:hideMark/>
          </w:tcPr>
          <w:p w14:paraId="65E3D364" w14:textId="77777777" w:rsidR="00C068DD" w:rsidRPr="00A72689" w:rsidRDefault="00C068DD" w:rsidP="0096029F">
            <w:pPr>
              <w:spacing w:after="0"/>
              <w:ind w:firstLine="0"/>
              <w:rPr>
                <w:rFonts w:eastAsia="Times New Roman" w:cs="Times New Roman"/>
                <w:color w:val="000000"/>
                <w:sz w:val="20"/>
                <w:szCs w:val="20"/>
              </w:rPr>
            </w:pPr>
            <w:r w:rsidRPr="00A72689">
              <w:rPr>
                <w:rFonts w:eastAsia="Times New Roman" w:cs="Times New Roman"/>
                <w:color w:val="000000"/>
                <w:sz w:val="20"/>
                <w:szCs w:val="20"/>
              </w:rPr>
              <w:t>-29.96</w:t>
            </w:r>
          </w:p>
        </w:tc>
      </w:tr>
    </w:tbl>
    <w:p w14:paraId="39523B66" w14:textId="06794B0F" w:rsidR="00C068DD" w:rsidRPr="00C068DD" w:rsidRDefault="00C068DD" w:rsidP="00C068DD">
      <w:pPr>
        <w:ind w:firstLine="0"/>
        <w:rPr>
          <w:rFonts w:cs="Times New Roman"/>
          <w:sz w:val="20"/>
          <w:szCs w:val="20"/>
        </w:rPr>
        <w:sectPr w:rsidR="00C068DD" w:rsidRPr="00C068DD" w:rsidSect="00C068DD">
          <w:type w:val="continuous"/>
          <w:pgSz w:w="15840" w:h="12240" w:orient="landscape"/>
          <w:pgMar w:top="1440" w:right="1440" w:bottom="1440" w:left="1440" w:header="720" w:footer="720" w:gutter="0"/>
          <w:cols w:space="720"/>
          <w:docGrid w:linePitch="360"/>
        </w:sectPr>
      </w:pPr>
      <w:r w:rsidRPr="00971ABB">
        <w:rPr>
          <w:rFonts w:cs="Times New Roman"/>
          <w:sz w:val="20"/>
          <w:szCs w:val="20"/>
          <w:vertAlign w:val="superscript"/>
        </w:rPr>
        <w:t>2</w:t>
      </w:r>
      <w:r w:rsidRPr="00971ABB">
        <w:rPr>
          <w:rFonts w:cs="Times New Roman"/>
          <w:sz w:val="20"/>
          <w:szCs w:val="20"/>
        </w:rPr>
        <w:t xml:space="preserve"> = </w:t>
      </w:r>
      <w:r>
        <w:rPr>
          <w:rFonts w:cs="Times New Roman"/>
          <w:sz w:val="20"/>
          <w:szCs w:val="20"/>
        </w:rPr>
        <w:t xml:space="preserve">percentage change of aggregate probability of the demand categories </w:t>
      </w:r>
    </w:p>
    <w:p w14:paraId="10EF6ED6" w14:textId="77777777" w:rsidR="00D71DF5" w:rsidRPr="001C5A71" w:rsidRDefault="00D71DF5" w:rsidP="00D71DF5">
      <w:pPr>
        <w:pStyle w:val="Heading1"/>
        <w:spacing w:before="0"/>
      </w:pPr>
      <w:r w:rsidRPr="001C5A71">
        <w:rPr>
          <w:rStyle w:val="Heading1Char"/>
          <w:b/>
          <w:bCs/>
        </w:rPr>
        <w:lastRenderedPageBreak/>
        <w:t>CONCLUSIO</w:t>
      </w:r>
      <w:r w:rsidRPr="001C5A71">
        <w:t xml:space="preserve">N </w:t>
      </w:r>
    </w:p>
    <w:p w14:paraId="4C7BBDFD" w14:textId="77777777" w:rsidR="00D71DF5" w:rsidRDefault="00D71DF5" w:rsidP="00D71DF5">
      <w:pPr>
        <w:spacing w:after="0"/>
        <w:ind w:firstLine="0"/>
        <w:rPr>
          <w:rFonts w:cs="Times New Roman"/>
          <w:szCs w:val="24"/>
        </w:rPr>
      </w:pPr>
      <w:r>
        <w:rPr>
          <w:rFonts w:cs="Times New Roman"/>
          <w:szCs w:val="24"/>
        </w:rPr>
        <w:t>Understanding</w:t>
      </w:r>
      <w:r w:rsidRPr="00F02CBD">
        <w:rPr>
          <w:rFonts w:cs="Times New Roman"/>
          <w:szCs w:val="24"/>
        </w:rPr>
        <w:t xml:space="preserve"> the factors affecting airline demand at US airports is important for long-term planning and operational decisions</w:t>
      </w:r>
      <w:r>
        <w:rPr>
          <w:rFonts w:cs="Times New Roman"/>
          <w:szCs w:val="24"/>
        </w:rPr>
        <w:t xml:space="preserve">. The current study contributes to the existing literature along multiple directions. The </w:t>
      </w:r>
      <w:r w:rsidRPr="00F02CBD">
        <w:rPr>
          <w:rFonts w:cs="Times New Roman"/>
          <w:iCs/>
          <w:szCs w:val="24"/>
        </w:rPr>
        <w:t>first contribution</w:t>
      </w:r>
      <w:r>
        <w:rPr>
          <w:rFonts w:cs="Times New Roman"/>
          <w:szCs w:val="24"/>
        </w:rPr>
        <w:t xml:space="preserve"> our study to the literature arises from spatial and temporal data enhancement of airline demand data from BTS. Also, in presence of airport level variables - arrivals and departures, we develop a bivariate framework that recognizes the influence of common unobserved factors. The second contribution of the research is on empirically examining the appropriate hierarchy of unobserved factors that affect airline demand. Finally, to address the inherent limitations of traditional linear models, we employ the generalized response framework for developing a non-linear framework that subsumes the linear regression model system. In summary, the proposed research develops a joint panel generalized ordered </w:t>
      </w:r>
      <w:proofErr w:type="spellStart"/>
      <w:r>
        <w:rPr>
          <w:rFonts w:cs="Times New Roman"/>
          <w:szCs w:val="24"/>
        </w:rPr>
        <w:t>probit</w:t>
      </w:r>
      <w:proofErr w:type="spellEnd"/>
      <w:r>
        <w:rPr>
          <w:rFonts w:cs="Times New Roman"/>
          <w:szCs w:val="24"/>
        </w:rPr>
        <w:t xml:space="preserve"> model system with observed thresholds for modeling air passenger arrivals and departures. The proposed model is estimated using airline data compiled by Bureau of Transportation Statistics for 510 airports across the US. A host of exogenous variables including demographic characteristics, built environment characteristics, spatial and temporal factors are considered in the model estimation. </w:t>
      </w:r>
      <w:bookmarkStart w:id="12" w:name="_Hlk47062532"/>
    </w:p>
    <w:p w14:paraId="4234803B" w14:textId="4CAFC2F5" w:rsidR="00D71DF5" w:rsidRDefault="00D71DF5" w:rsidP="00D71DF5">
      <w:pPr>
        <w:spacing w:after="0"/>
        <w:rPr>
          <w:rFonts w:cs="Times New Roman"/>
          <w:szCs w:val="24"/>
        </w:rPr>
      </w:pPr>
      <w:bookmarkStart w:id="13" w:name="_Hlk47062634"/>
      <w:bookmarkEnd w:id="12"/>
      <w:r>
        <w:rPr>
          <w:rFonts w:cs="Times New Roman"/>
          <w:szCs w:val="24"/>
        </w:rPr>
        <w:t xml:space="preserve">The empirical analysis shows that the flexible structure of generalized ordered </w:t>
      </w:r>
      <w:proofErr w:type="spellStart"/>
      <w:r>
        <w:rPr>
          <w:rFonts w:cs="Times New Roman"/>
          <w:szCs w:val="24"/>
        </w:rPr>
        <w:t>probit</w:t>
      </w:r>
      <w:proofErr w:type="spellEnd"/>
      <w:r>
        <w:rPr>
          <w:rFonts w:cs="Times New Roman"/>
          <w:szCs w:val="24"/>
        </w:rPr>
        <w:t xml:space="preserve"> model (GOP) allows us to capture the non-linearity between air travel demand and its contributing factors resulting in better data fit compared to linear regression model. </w:t>
      </w:r>
      <w:bookmarkEnd w:id="13"/>
      <w:r>
        <w:rPr>
          <w:rFonts w:cs="Times New Roman"/>
          <w:szCs w:val="24"/>
        </w:rPr>
        <w:t xml:space="preserve">To arrive at a parsimonious specification, we estimated a restricted GOP model without any significant loss of data fit. Finally, the joint panel </w:t>
      </w:r>
      <w:r w:rsidRPr="00930263">
        <w:rPr>
          <w:rFonts w:cs="Times New Roman"/>
          <w:szCs w:val="24"/>
        </w:rPr>
        <w:t xml:space="preserve">model </w:t>
      </w:r>
      <w:r>
        <w:rPr>
          <w:rFonts w:cs="Times New Roman"/>
          <w:szCs w:val="24"/>
        </w:rPr>
        <w:t xml:space="preserve">that accommodates for the presence of </w:t>
      </w:r>
      <w:r w:rsidRPr="00930263">
        <w:rPr>
          <w:rFonts w:cs="Times New Roman"/>
          <w:szCs w:val="24"/>
        </w:rPr>
        <w:t xml:space="preserve">unobserved heterogeneity </w:t>
      </w:r>
      <w:r>
        <w:rPr>
          <w:rFonts w:cs="Times New Roman"/>
          <w:szCs w:val="24"/>
        </w:rPr>
        <w:t>performs the best in terms of empirical context</w:t>
      </w:r>
      <w:r w:rsidRPr="00930263">
        <w:rPr>
          <w:rFonts w:cs="Times New Roman"/>
          <w:szCs w:val="24"/>
        </w:rPr>
        <w:t xml:space="preserve"> </w:t>
      </w:r>
      <w:r>
        <w:rPr>
          <w:rFonts w:cs="Times New Roman"/>
          <w:szCs w:val="24"/>
        </w:rPr>
        <w:t>highlighting</w:t>
      </w:r>
      <w:r w:rsidRPr="00930263">
        <w:rPr>
          <w:rFonts w:cs="Times New Roman"/>
          <w:szCs w:val="24"/>
        </w:rPr>
        <w:t xml:space="preserve"> the importance of accommodating </w:t>
      </w:r>
      <w:r>
        <w:rPr>
          <w:rFonts w:cs="Times New Roman"/>
          <w:szCs w:val="24"/>
        </w:rPr>
        <w:t>for the influence of common unobserved factors affecting the two dependent variables (and their repeated measures).</w:t>
      </w:r>
      <w:bookmarkStart w:id="14" w:name="_Hlk47062788"/>
      <w:r>
        <w:rPr>
          <w:rFonts w:cs="Times New Roman"/>
          <w:szCs w:val="24"/>
        </w:rPr>
        <w:t xml:space="preserve"> Finally, to illustrate how the enhanced demand model allows policy agencies to understand changes to airline demand with changes to independent variables a policy analysis is conducted. </w:t>
      </w:r>
      <w:bookmarkEnd w:id="14"/>
      <w:r>
        <w:rPr>
          <w:rFonts w:cs="Times New Roman"/>
          <w:szCs w:val="24"/>
        </w:rPr>
        <w:t xml:space="preserve">The results identify important predictors for airline demand. In particular, they highlight the role of tourism in the state, regional </w:t>
      </w:r>
      <w:r w:rsidR="00773088">
        <w:rPr>
          <w:rFonts w:cs="Times New Roman"/>
          <w:szCs w:val="24"/>
        </w:rPr>
        <w:t>population,</w:t>
      </w:r>
      <w:r>
        <w:rPr>
          <w:rFonts w:cs="Times New Roman"/>
          <w:szCs w:val="24"/>
        </w:rPr>
        <w:t xml:space="preserve"> and median income. </w:t>
      </w:r>
    </w:p>
    <w:p w14:paraId="26BE8C69" w14:textId="3192022E" w:rsidR="002A6E4E" w:rsidRDefault="00D71DF5" w:rsidP="001B6DC4">
      <w:pPr>
        <w:spacing w:after="0"/>
        <w:rPr>
          <w:rFonts w:cs="Times New Roman"/>
          <w:szCs w:val="24"/>
        </w:rPr>
      </w:pPr>
      <w:r>
        <w:rPr>
          <w:rFonts w:cs="Times New Roman"/>
          <w:szCs w:val="24"/>
        </w:rPr>
        <w:t xml:space="preserve">However, this study is not without limitations. Augmenting the data in our research with local economic indicators and airport specific attributes might </w:t>
      </w:r>
      <w:r w:rsidR="00861608">
        <w:rPr>
          <w:rFonts w:cs="Times New Roman"/>
          <w:szCs w:val="24"/>
        </w:rPr>
        <w:t>improve the model</w:t>
      </w:r>
      <w:r>
        <w:rPr>
          <w:rFonts w:cs="Times New Roman"/>
          <w:szCs w:val="24"/>
        </w:rPr>
        <w:t>.</w:t>
      </w:r>
      <w:r w:rsidR="00AE7053">
        <w:rPr>
          <w:rFonts w:cs="Times New Roman"/>
          <w:szCs w:val="24"/>
        </w:rPr>
        <w:t xml:space="preserve"> </w:t>
      </w:r>
      <w:r w:rsidR="003625B7" w:rsidRPr="003625B7">
        <w:rPr>
          <w:rFonts w:cs="Times New Roman"/>
          <w:szCs w:val="24"/>
        </w:rPr>
        <w:t>In addition, as the proposed model is at the airport level causation is far from straightforward to determine. Each airport might have specific factors affecting their airline demand that are not explicitly considered in our analysis.  Examining the causal relationship between airline demand and the independent variable considered would be an avenue for future research.</w:t>
      </w:r>
    </w:p>
    <w:p w14:paraId="6E11518D" w14:textId="781F5BC9" w:rsidR="0046371B" w:rsidRDefault="005F0D3C" w:rsidP="005F0D3C">
      <w:pPr>
        <w:spacing w:after="0"/>
        <w:rPr>
          <w:rFonts w:cs="Times New Roman"/>
          <w:szCs w:val="24"/>
        </w:rPr>
      </w:pPr>
      <w:r w:rsidRPr="005F0D3C">
        <w:rPr>
          <w:rFonts w:cs="Times New Roman"/>
          <w:szCs w:val="24"/>
        </w:rPr>
        <w:t xml:space="preserve">The data employed in our paper is entirely </w:t>
      </w:r>
      <w:r>
        <w:rPr>
          <w:rFonts w:cs="Times New Roman"/>
          <w:szCs w:val="24"/>
        </w:rPr>
        <w:t>p</w:t>
      </w:r>
      <w:r w:rsidRPr="005F0D3C">
        <w:rPr>
          <w:rFonts w:cs="Times New Roman"/>
          <w:szCs w:val="24"/>
        </w:rPr>
        <w:t xml:space="preserve">re-COVID-19. Thus, the model developed does not consider the impact of COVID-19. In response to COVID-19 pandemic, domestic airline demand in the US experienced a sharp drop, and it has only started to recover in recent months with widespread vaccination programs across the world. While the models developed do not explicitly account for COVID-19 related impacts, the proposed model can contribute to long-term planning as airline demand recovers from the pandemic levels (see </w:t>
      </w:r>
      <w:r>
        <w:rPr>
          <w:rFonts w:cs="Times New Roman"/>
          <w:szCs w:val="24"/>
        </w:rPr>
        <w:fldChar w:fldCharType="begin" w:fldLock="1"/>
      </w:r>
      <w:r w:rsidR="00055A63">
        <w:rPr>
          <w:rFonts w:cs="Times New Roman"/>
          <w:szCs w:val="24"/>
        </w:rPr>
        <w:instrText>ADDIN CSL_CITATION {"citationItems":[{"id":"ITEM-1","itemData":{"DOI":"10.1016/j.tra.2022.03.014","ISSN":"09658564","abstract":"In this study, we examine the influence of Coronavirus disease 2019 (COVID-19) on airline demand at the disaggregate resolution of airport. The primary focus of our proposed research effort is to develop a framework that provides a blueprint for airline demand recovery as COVID-19 cases evolve over time. Airline monthly demand data is sourced from Bureau of Transportation Statistics for 380 airports for 24 months from January 2019 through December 2020. The demand data is augmented with a host of independent variables including COVID-19 related factors, demographic characteristics and built environment characteristics at the county level, airport specific factors, spatial factors, temporal factors, and adjoining county attributes. The effect of COVID-19 related factors is identified by considering global and local COVID-19 transmission, temporal indicators of pandemic start and progress, and interactions of airline demand predictors with global and local COVID-19 indicators. Finally, we present a blueprint for airline demand recovery where we consider three hypothetical scenarios of COVID-19 transmission rates – expected, pessimistic and optimistic. The results at the airport level from these scenarios are aggregated at the state or regional level by adding the demand from all airports in the corresponding state or region. These trends are presented by State and Region to illustrate potential differences across various scenarios. The results highlight a potentially slow path to airline demand recovery until COVID-19 cases subside.","author":[{"dropping-particle":"","family":"Dey Tirtha","given":"Sudipta","non-dropping-particle":"","parse-names":false,"suffix":""},{"dropping-particle":"","family":"Bhowmik","given":"Tanmoy","non-dropping-particle":"","parse-names":false,"suffix":""},{"dropping-particle":"","family":"Eluru","given":"Naveen","non-dropping-particle":"","parse-names":false,"suffix":""}],"container-title":"Transportation Research Part A: Policy and Practice","id":"ITEM-1","issue":"March","issued":{"date-parts":[["2022"]]},"page":"169-181","publisher":"Elsevier Ltd","title":"An airport level framework for examining the impact of COVID-19 on airline demand","type":"article-journal","volume":"159"},"uris":["http://www.mendeley.com/documents/?uuid=f1c264ea-4873-47b6-b94f-819a1b38cfbb"]}],"mendeley":{"formattedCitation":"(Dey Tirtha et al., 2022)","manualFormatting":"Tirtha et al., 2022","plainTextFormattedCitation":"(Dey Tirtha et al., 2022)","previouslyFormattedCitation":"(Dey Tirtha et al., 2022)"},"properties":{"noteIndex":0},"schema":"https://github.com/citation-style-language/schema/raw/master/csl-citation.json"}</w:instrText>
      </w:r>
      <w:r>
        <w:rPr>
          <w:rFonts w:cs="Times New Roman"/>
          <w:szCs w:val="24"/>
        </w:rPr>
        <w:fldChar w:fldCharType="separate"/>
      </w:r>
      <w:r w:rsidRPr="0046371B">
        <w:rPr>
          <w:rFonts w:cs="Times New Roman"/>
          <w:noProof/>
          <w:szCs w:val="24"/>
        </w:rPr>
        <w:t>Tirtha</w:t>
      </w:r>
      <w:r>
        <w:rPr>
          <w:rFonts w:cs="Times New Roman"/>
          <w:noProof/>
          <w:szCs w:val="24"/>
        </w:rPr>
        <w:t xml:space="preserve"> et al.</w:t>
      </w:r>
      <w:r w:rsidRPr="0046371B">
        <w:rPr>
          <w:rFonts w:cs="Times New Roman"/>
          <w:noProof/>
          <w:szCs w:val="24"/>
        </w:rPr>
        <w:t>, 2022</w:t>
      </w:r>
      <w:r>
        <w:rPr>
          <w:rFonts w:cs="Times New Roman"/>
          <w:szCs w:val="24"/>
        </w:rPr>
        <w:fldChar w:fldCharType="end"/>
      </w:r>
      <w:r w:rsidRPr="005F0D3C">
        <w:rPr>
          <w:rFonts w:cs="Times New Roman"/>
          <w:szCs w:val="24"/>
        </w:rPr>
        <w:t xml:space="preserve"> for study explicitly examining the impact of COVID-19 on airline demand).</w:t>
      </w:r>
    </w:p>
    <w:p w14:paraId="543F0346" w14:textId="77777777" w:rsidR="005F0D3C" w:rsidRDefault="005F0D3C" w:rsidP="005F0D3C">
      <w:pPr>
        <w:spacing w:after="0"/>
        <w:rPr>
          <w:rFonts w:cs="Times New Roman"/>
          <w:szCs w:val="24"/>
        </w:rPr>
      </w:pPr>
    </w:p>
    <w:p w14:paraId="3B1235F7" w14:textId="77777777" w:rsidR="00F7616F" w:rsidRDefault="00F7616F" w:rsidP="00D71DF5">
      <w:pPr>
        <w:spacing w:after="0"/>
        <w:rPr>
          <w:rFonts w:cs="Times New Roman"/>
          <w:szCs w:val="24"/>
        </w:rPr>
      </w:pPr>
    </w:p>
    <w:p w14:paraId="5048EC0C" w14:textId="21EC4871" w:rsidR="007C0BF8" w:rsidRDefault="007C0BF8" w:rsidP="007C0BF8">
      <w:pPr>
        <w:pStyle w:val="Heading1"/>
        <w:numPr>
          <w:ilvl w:val="0"/>
          <w:numId w:val="0"/>
        </w:numPr>
        <w:spacing w:before="0"/>
        <w:ind w:left="288" w:hanging="288"/>
      </w:pPr>
      <w:r w:rsidRPr="00154C0C">
        <w:t>ACKNOWLEDGMENT</w:t>
      </w:r>
    </w:p>
    <w:p w14:paraId="6D95A6DC" w14:textId="621ED62F" w:rsidR="007C0BF8" w:rsidRDefault="007C0BF8" w:rsidP="00C068DD">
      <w:pPr>
        <w:spacing w:after="0"/>
        <w:ind w:firstLine="0"/>
        <w:rPr>
          <w:rFonts w:cs="Times New Roman"/>
          <w:szCs w:val="24"/>
        </w:rPr>
        <w:sectPr w:rsidR="007C0BF8" w:rsidSect="00C068DD">
          <w:pgSz w:w="12240" w:h="15840"/>
          <w:pgMar w:top="1440" w:right="1440" w:bottom="1440" w:left="1440" w:header="720" w:footer="720" w:gutter="0"/>
          <w:cols w:space="720"/>
          <w:docGrid w:linePitch="360"/>
        </w:sectPr>
      </w:pPr>
      <w:r w:rsidRPr="00154C0C">
        <w:rPr>
          <w:rFonts w:cs="Times New Roman"/>
          <w:szCs w:val="24"/>
        </w:rPr>
        <w:t xml:space="preserve">The authors would like to acknowledge Bureau of Transportation Statistics </w:t>
      </w:r>
      <w:r>
        <w:rPr>
          <w:rFonts w:cs="Times New Roman"/>
          <w:szCs w:val="24"/>
        </w:rPr>
        <w:t>(BTS) for</w:t>
      </w:r>
      <w:r w:rsidRPr="00154C0C">
        <w:rPr>
          <w:rFonts w:cs="Times New Roman"/>
          <w:szCs w:val="24"/>
        </w:rPr>
        <w:t xml:space="preserve"> provid</w:t>
      </w:r>
      <w:r>
        <w:rPr>
          <w:rFonts w:cs="Times New Roman"/>
          <w:szCs w:val="24"/>
        </w:rPr>
        <w:t>ing</w:t>
      </w:r>
      <w:r w:rsidRPr="00154C0C">
        <w:rPr>
          <w:rFonts w:cs="Times New Roman"/>
          <w:szCs w:val="24"/>
        </w:rPr>
        <w:t xml:space="preserve"> access to their airline origin and destination survey dataset.</w:t>
      </w:r>
    </w:p>
    <w:p w14:paraId="412FA3A1" w14:textId="4C92C501" w:rsidR="00365E38" w:rsidRPr="00697F50" w:rsidRDefault="00365E38" w:rsidP="001F7F4F">
      <w:pPr>
        <w:pStyle w:val="Heading1"/>
        <w:numPr>
          <w:ilvl w:val="0"/>
          <w:numId w:val="0"/>
        </w:numPr>
        <w:spacing w:before="0"/>
        <w:ind w:left="288" w:hanging="288"/>
      </w:pPr>
      <w:bookmarkStart w:id="15" w:name="_Hlk47200056"/>
      <w:bookmarkEnd w:id="2"/>
      <w:r w:rsidRPr="00697F50">
        <w:lastRenderedPageBreak/>
        <w:t>REFERENCES</w:t>
      </w:r>
    </w:p>
    <w:bookmarkEnd w:id="15"/>
    <w:p w14:paraId="3CCC49B8" w14:textId="77777777" w:rsidR="00193BB8" w:rsidRDefault="00193BB8" w:rsidP="005E003A">
      <w:pPr>
        <w:spacing w:after="0"/>
        <w:ind w:left="576" w:hanging="576"/>
      </w:pPr>
      <w:r>
        <w:t xml:space="preserve">Abed, S. Y., Ba-Fail, A. O., &amp; </w:t>
      </w:r>
      <w:proofErr w:type="spellStart"/>
      <w:r>
        <w:t>Jasimuddin</w:t>
      </w:r>
      <w:proofErr w:type="spellEnd"/>
      <w:r>
        <w:t>, S. M. (2001). An econometric analysis of international air travel demand in Saudi Arabia. Journal of Air Transport Management, 7(3), 143–148. https://doi.org/10.1016/S0969-6997(00)00043-0</w:t>
      </w:r>
    </w:p>
    <w:p w14:paraId="0434E181" w14:textId="77777777" w:rsidR="00193BB8" w:rsidRDefault="00193BB8" w:rsidP="005E003A">
      <w:pPr>
        <w:spacing w:after="0"/>
        <w:ind w:left="576" w:hanging="576"/>
      </w:pPr>
      <w:r w:rsidRPr="00790EAB">
        <w:t xml:space="preserve">Ba-Fail, A. O., Abed, S. Y., </w:t>
      </w:r>
      <w:proofErr w:type="spellStart"/>
      <w:r w:rsidRPr="00790EAB">
        <w:t>Jasimuddin</w:t>
      </w:r>
      <w:proofErr w:type="spellEnd"/>
      <w:r w:rsidRPr="00790EAB">
        <w:t>, S. M., &amp; Jeddah, S. A. (2000). The determinants of domestic air travel demand in the Kingdom of Saudi Arabia. Journal of Air Transportation World Wide, 5, 72–86.</w:t>
      </w:r>
    </w:p>
    <w:p w14:paraId="7BBBB42D" w14:textId="77777777" w:rsidR="00193BB8" w:rsidRDefault="00193BB8" w:rsidP="005E003A">
      <w:pPr>
        <w:spacing w:after="0"/>
        <w:ind w:left="576" w:hanging="576"/>
      </w:pPr>
      <w:r>
        <w:t>Bhat, C. R. (2001). Quasi-random maximum simulated likelihood estimation of the mixed multinomial logit model. Transportation Research Part B: Methodological, 35(7), 677–693. https://doi.org/10.1016/S0191-2615(00)00014-X</w:t>
      </w:r>
    </w:p>
    <w:p w14:paraId="6AFC29E4" w14:textId="77777777" w:rsidR="00193BB8" w:rsidRDefault="00193BB8" w:rsidP="005E003A">
      <w:pPr>
        <w:spacing w:after="0"/>
        <w:ind w:left="576" w:hanging="576"/>
      </w:pPr>
      <w:r>
        <w:t xml:space="preserve">Bhowmik, T., Yasmin, S., &amp; Eluru, N. (2019). A multilevel generalized ordered </w:t>
      </w:r>
      <w:proofErr w:type="spellStart"/>
      <w:r>
        <w:t>probit</w:t>
      </w:r>
      <w:proofErr w:type="spellEnd"/>
      <w:r>
        <w:t xml:space="preserve"> fractional split model for analyzing vehicle speed. Analytic Methods in Accident Research, 21(December 2018), 13–31. https://doi.org/10.1016/j.amar.2018.12.001</w:t>
      </w:r>
    </w:p>
    <w:p w14:paraId="66E0004B" w14:textId="77777777" w:rsidR="00193BB8" w:rsidRDefault="00193BB8" w:rsidP="005E003A">
      <w:pPr>
        <w:spacing w:after="0"/>
        <w:ind w:left="576" w:hanging="576"/>
      </w:pPr>
      <w:r>
        <w:t xml:space="preserve">Carson, R. T., </w:t>
      </w:r>
      <w:proofErr w:type="spellStart"/>
      <w:r>
        <w:t>Cenesizoglu</w:t>
      </w:r>
      <w:proofErr w:type="spellEnd"/>
      <w:r>
        <w:t>, T., &amp; Parker, R. (2011). Forecasting (aggregate) demand for US commercial air travel. International Journal of Forecasting, 27(3), 923–941. https://doi.org/10.1016/j.ijforecast.2010.02.010</w:t>
      </w:r>
    </w:p>
    <w:p w14:paraId="3A782FD0" w14:textId="77777777" w:rsidR="00193BB8" w:rsidRDefault="00193BB8" w:rsidP="005E003A">
      <w:pPr>
        <w:spacing w:after="0"/>
        <w:ind w:left="576" w:hanging="576"/>
      </w:pPr>
      <w:r>
        <w:t>Chang, L. Y. (2014). Analysis of bilateral air passenger flows: A non-parametric multivariate adaptive regression spline approach. Journal of Air Transport Management, 34, 123–130. https://doi.org/10.1016/j.jairtraman.2013.09.003</w:t>
      </w:r>
    </w:p>
    <w:p w14:paraId="2FCF0DFD" w14:textId="77777777" w:rsidR="00193BB8" w:rsidRDefault="00193BB8" w:rsidP="005E003A">
      <w:pPr>
        <w:spacing w:after="0"/>
        <w:ind w:left="576" w:hanging="576"/>
      </w:pPr>
      <w:r>
        <w:t>Chi, J. (2014). A cointegration analysis of bilateral air travel flows: The case of international travel to and from the United States. Journal of Air Transport Management, 39, 41–47. https://doi.org/10.1016/j.jairtraman.2014.03.007</w:t>
      </w:r>
    </w:p>
    <w:p w14:paraId="35586B11" w14:textId="77777777" w:rsidR="00193BB8" w:rsidRDefault="00193BB8" w:rsidP="005E003A">
      <w:pPr>
        <w:spacing w:after="0"/>
        <w:ind w:left="576" w:hanging="576"/>
      </w:pPr>
      <w:r>
        <w:t>Coldren, G. M., Koppelman, F. S., Kasturirangan, K., &amp; Mukherjee, A. (2003). Modeling aggregate air-travel itinerary shares: Logit model development at a major US airline. Journal of Air Transport Management, 9(6), 361–369. https://doi.org/10.1016/S0969-6997(03)00042-5</w:t>
      </w:r>
    </w:p>
    <w:p w14:paraId="1C1041F2" w14:textId="77777777" w:rsidR="00193BB8" w:rsidRDefault="00193BB8" w:rsidP="005E003A">
      <w:pPr>
        <w:spacing w:after="0"/>
        <w:ind w:left="576" w:hanging="576"/>
      </w:pPr>
      <w:r>
        <w:t>Eluru, N., &amp; Bhat, C. R. (2007). A joint econometric analysis of seat belt use and crash-related injury severity. Accident Analysis and Prevention, 39(5), 1037–1049. https://doi.org/10.1016/j.aap.2007.02.001</w:t>
      </w:r>
    </w:p>
    <w:p w14:paraId="36BEA16E" w14:textId="77777777" w:rsidR="00193BB8" w:rsidRDefault="00193BB8" w:rsidP="005E003A">
      <w:pPr>
        <w:spacing w:after="0"/>
        <w:ind w:left="576" w:hanging="576"/>
      </w:pPr>
      <w:r>
        <w:t>Endo, N. (2007). International trade in air transport services: Penetration of foreign airlines into Japan under the bilateral aviation policies of the US and Japan. Journal of Air Transport Management, 13(5), 285–292. https://doi.org/10.1016/j.jairtraman.2007.04.006</w:t>
      </w:r>
    </w:p>
    <w:p w14:paraId="4A43BB7F" w14:textId="77777777" w:rsidR="00193BB8" w:rsidRDefault="00193BB8" w:rsidP="005E003A">
      <w:pPr>
        <w:spacing w:after="0"/>
        <w:ind w:left="576" w:hanging="576"/>
      </w:pPr>
      <w:r>
        <w:t>FAA. (2022). Air Traffic By The Numbers. Retrieved January 27, 2022, from https://www.faa.gov/air_traffic/by_the_numbers/</w:t>
      </w:r>
    </w:p>
    <w:p w14:paraId="237CDC5E" w14:textId="77777777" w:rsidR="00193BB8" w:rsidRDefault="00193BB8" w:rsidP="005E003A">
      <w:pPr>
        <w:spacing w:after="0"/>
        <w:ind w:left="576" w:hanging="576"/>
      </w:pPr>
      <w:r>
        <w:t xml:space="preserve">Grosche, T., </w:t>
      </w:r>
      <w:proofErr w:type="spellStart"/>
      <w:r>
        <w:t>Rothlauf</w:t>
      </w:r>
      <w:proofErr w:type="spellEnd"/>
      <w:r>
        <w:t>, F., &amp; Heinzl, A. (2007). Gravity models for airline passenger volume estimation. Journal of Air Transport Management, 13(4), 175–183. https://doi.org/10.1016/j.jairtraman.2007.02.001</w:t>
      </w:r>
    </w:p>
    <w:p w14:paraId="081EC4D7" w14:textId="77777777" w:rsidR="00193BB8" w:rsidRDefault="00193BB8" w:rsidP="005E003A">
      <w:pPr>
        <w:spacing w:after="0"/>
        <w:ind w:left="576" w:hanging="576"/>
      </w:pPr>
      <w:r>
        <w:t>Hakim, M. M., &amp; Merkert, R. (2016). The causal relationship between air transport and economic growth: Empirical evidence from South Asia. Journal of Transport Geography, 56, 120–127. https://doi.org/10.1016/j.jtrangeo.2016.09.006</w:t>
      </w:r>
    </w:p>
    <w:p w14:paraId="1F72128C" w14:textId="77777777" w:rsidR="00193BB8" w:rsidRDefault="00193BB8" w:rsidP="005E003A">
      <w:pPr>
        <w:spacing w:after="0"/>
        <w:ind w:left="576" w:hanging="576"/>
      </w:pPr>
      <w:r>
        <w:t>Hakim, M. M., &amp; Merkert, R. (2019). Econometric evidence on the determinants of air transport in South Asian countries. Transport Policy, 83, 120–126. https://doi.org/10.1016/j.tranpol.2017.12.003</w:t>
      </w:r>
    </w:p>
    <w:p w14:paraId="763E3F4D" w14:textId="77777777" w:rsidR="00193BB8" w:rsidRDefault="00193BB8" w:rsidP="005E003A">
      <w:pPr>
        <w:spacing w:after="0"/>
        <w:ind w:left="576" w:hanging="576"/>
      </w:pPr>
      <w:r>
        <w:t xml:space="preserve">Hanson, D., Toru </w:t>
      </w:r>
      <w:proofErr w:type="spellStart"/>
      <w:r>
        <w:t>Delibasi</w:t>
      </w:r>
      <w:proofErr w:type="spellEnd"/>
      <w:r>
        <w:t xml:space="preserve">, T., Gatti, M., &amp; Cohen, S. (2022). How do changes in economic activity affect air passenger traffic? The use of state-dependent income elasticities to improve </w:t>
      </w:r>
      <w:r>
        <w:lastRenderedPageBreak/>
        <w:t>aviation forecasts. Journal of Air Transport Management, 98(January 2021), 102147. https://doi.org/10.1016/j.jairtraman.2021.102147</w:t>
      </w:r>
    </w:p>
    <w:p w14:paraId="4D0F60E3" w14:textId="77777777" w:rsidR="00193BB8" w:rsidRDefault="00193BB8" w:rsidP="005E003A">
      <w:pPr>
        <w:spacing w:after="0"/>
        <w:ind w:left="576" w:hanging="576"/>
      </w:pPr>
      <w:r>
        <w:t>Hwang, C. C., &amp; Shiao, G. C. (2011). Analyzing air cargo flows of international routes: an empirical study of Taiwan Taoyuan International Airport. Journal of Transport Geography, 19(4), 738–744. https://doi.org/10.1016/j.jtrangeo.2010.09.001</w:t>
      </w:r>
    </w:p>
    <w:p w14:paraId="6204BE4D" w14:textId="7B023E3C" w:rsidR="00193BB8" w:rsidRDefault="00193BB8" w:rsidP="005E003A">
      <w:pPr>
        <w:spacing w:after="0"/>
        <w:ind w:left="576" w:hanging="576"/>
      </w:pPr>
      <w:r>
        <w:t>Insider, B. Retrieved July 18, 2020, from https://www.businessinsider.com/the-most-popular-us-states-for-tourism-2014-10</w:t>
      </w:r>
    </w:p>
    <w:p w14:paraId="6B058801" w14:textId="77777777" w:rsidR="00193BB8" w:rsidRDefault="00193BB8" w:rsidP="005E003A">
      <w:pPr>
        <w:spacing w:after="0"/>
        <w:ind w:left="576" w:hanging="576"/>
      </w:pPr>
      <w:r>
        <w:t>Iyer, K. C., &amp; Thomas, N. (2021). An econometric analysis of domestic air traffic demand in regional airports: Evidence from India. Journal of Air Transport Management, 93(December 2020), 102046. https://doi.org/10.1016/j.jairtraman.2021.102046</w:t>
      </w:r>
    </w:p>
    <w:p w14:paraId="4E3F8E1E" w14:textId="77777777" w:rsidR="00193BB8" w:rsidRDefault="00193BB8" w:rsidP="005E003A">
      <w:pPr>
        <w:spacing w:after="0"/>
        <w:ind w:left="576" w:hanging="576"/>
      </w:pPr>
      <w:r>
        <w:t>Jin, F., Li, Y., Sun, S., &amp; Li, H. (2020). Forecasting air passenger demand with a new hybrid ensemble approach. Journal of Air Transport Management, 83(May 2019), 101744. https://doi.org/10.1016/j.jairtraman.2019.101744</w:t>
      </w:r>
    </w:p>
    <w:p w14:paraId="773BE332" w14:textId="77777777" w:rsidR="00193BB8" w:rsidRDefault="00193BB8" w:rsidP="005E003A">
      <w:pPr>
        <w:spacing w:after="0"/>
        <w:ind w:left="576" w:hanging="576"/>
      </w:pPr>
      <w:r>
        <w:t xml:space="preserve">Kağan Albayrak, M. B., Özcan, İ. Ç., Can, R., &amp; </w:t>
      </w:r>
      <w:proofErr w:type="spellStart"/>
      <w:r>
        <w:t>Dobruszkes</w:t>
      </w:r>
      <w:proofErr w:type="spellEnd"/>
      <w:r>
        <w:t>, F. (2020). The determinants of air passenger traffic at Turkish airports. Journal of Air Transport Management, 86(February). https://doi.org/10.1016/j.jairtraman.2020.101818</w:t>
      </w:r>
    </w:p>
    <w:p w14:paraId="4F87EE3F" w14:textId="77777777" w:rsidR="00193BB8" w:rsidRDefault="00193BB8" w:rsidP="005E003A">
      <w:pPr>
        <w:spacing w:after="0"/>
        <w:ind w:left="576" w:hanging="576"/>
      </w:pPr>
      <w:proofErr w:type="spellStart"/>
      <w:r>
        <w:t>Kalić</w:t>
      </w:r>
      <w:proofErr w:type="spellEnd"/>
      <w:r>
        <w:t xml:space="preserve">, M., Kuljanin, J., &amp; </w:t>
      </w:r>
      <w:proofErr w:type="spellStart"/>
      <w:r>
        <w:t>Dožić</w:t>
      </w:r>
      <w:proofErr w:type="spellEnd"/>
      <w:r>
        <w:t>, S. (2014). Air travel demand fuzzy modelling: Trip generation and trip distribution. Advances in Intelligent Systems and Computing, 223, 279–289. https://doi.org/10.1007/978-3-319-00930-8_25</w:t>
      </w:r>
    </w:p>
    <w:p w14:paraId="2CCBD51C" w14:textId="77777777" w:rsidR="00193BB8" w:rsidRDefault="00193BB8" w:rsidP="005E003A">
      <w:pPr>
        <w:spacing w:after="0"/>
        <w:ind w:left="576" w:hanging="576"/>
      </w:pPr>
      <w:r>
        <w:t>Kuo, C.-W., &amp; Tang, M.-L. (2011). Survey and empirical evaluation of nonhomogeneous arrival process models with taxi data. Journal of Advanced Transportation, 47(June 2010), 512–525. https://doi.org/10.1002/atr</w:t>
      </w:r>
    </w:p>
    <w:p w14:paraId="22BB4E11" w14:textId="77777777" w:rsidR="00193BB8" w:rsidRDefault="00193BB8" w:rsidP="005E003A">
      <w:pPr>
        <w:spacing w:after="0"/>
        <w:ind w:left="576" w:hanging="576"/>
      </w:pPr>
      <w:r>
        <w:t>Li, T., &amp; Wan, Y. (2019). Estimating the geographic distribution of originating air travel demand using a bi-level optimization model. Transportation Research Part E: Logistics and Transportation Review, 131(October), 267–291. https://doi.org/10.1016/j.tre.2019.09.018</w:t>
      </w:r>
    </w:p>
    <w:p w14:paraId="06AEB32D" w14:textId="77777777" w:rsidR="00193BB8" w:rsidRDefault="00193BB8" w:rsidP="005E003A">
      <w:pPr>
        <w:spacing w:after="0"/>
        <w:ind w:left="576" w:hanging="576"/>
      </w:pPr>
      <w:r w:rsidRPr="00790EAB">
        <w:t>Li, T., Baik, H., &amp; Trani, A. A. (2013). A method to estimate the historical US air travel demand. Journal of Advanced Transportation, 43, 249–265.</w:t>
      </w:r>
    </w:p>
    <w:p w14:paraId="771C8662" w14:textId="77777777" w:rsidR="00193BB8" w:rsidRDefault="00193BB8" w:rsidP="005E003A">
      <w:pPr>
        <w:spacing w:after="0"/>
        <w:ind w:left="576" w:hanging="576"/>
      </w:pPr>
      <w:r>
        <w:t>Loo, B. P. Y., Ho, H. W., &amp; Wong, S. C. (2005). An application of the continuous equilibrium modelling approach in understanding the geography of air passenger flows in a multi-airport region. Applied Geography, 25(2), 169–199. https://doi.org/10.1016/j.apgeog.2005.03.008</w:t>
      </w:r>
    </w:p>
    <w:p w14:paraId="1C5C50EB" w14:textId="77777777" w:rsidR="00193BB8" w:rsidRDefault="00193BB8" w:rsidP="005E003A">
      <w:pPr>
        <w:spacing w:after="0"/>
        <w:ind w:left="576" w:hanging="576"/>
      </w:pPr>
      <w:r>
        <w:t>Matsumoto, H. (2004). International urban systems and air passenger and cargo flows: Some calculations. Journal of Air Transport Management, 10(4), 239–247. https://doi.org/10.1016/j.jairtraman.2004.02.003</w:t>
      </w:r>
    </w:p>
    <w:p w14:paraId="1C990FD4" w14:textId="77777777" w:rsidR="00193BB8" w:rsidRDefault="00193BB8" w:rsidP="005E003A">
      <w:pPr>
        <w:spacing w:after="0"/>
        <w:ind w:left="576" w:hanging="576"/>
      </w:pPr>
      <w:proofErr w:type="spellStart"/>
      <w:r>
        <w:t>Mostafaeipour</w:t>
      </w:r>
      <w:proofErr w:type="spellEnd"/>
      <w:r>
        <w:t xml:space="preserve">, A., Goli, A., &amp; </w:t>
      </w:r>
      <w:proofErr w:type="spellStart"/>
      <w:r>
        <w:t>Qolipour</w:t>
      </w:r>
      <w:proofErr w:type="spellEnd"/>
      <w:r>
        <w:t>, M. (2018). Prediction of air travel demand using a hybrid artificial neural network (ANN) with Bat and Firefly algorithms: a case study. Journal of Supercomputing, 74(10), 5461–5484. https://doi.org/10.1007/s11227-018-2452-0</w:t>
      </w:r>
    </w:p>
    <w:p w14:paraId="3701044B" w14:textId="77777777" w:rsidR="00193BB8" w:rsidRDefault="00193BB8" w:rsidP="005E003A">
      <w:pPr>
        <w:spacing w:after="0"/>
        <w:ind w:left="576" w:hanging="576"/>
      </w:pPr>
      <w:r>
        <w:t xml:space="preserve">Rahman, M., Yasmin, S., &amp; Eluru, N. (2019). Evaluating the impact of a newly added commuter rail system on bus ridership: a grouped ordered logit model approach. </w:t>
      </w:r>
      <w:proofErr w:type="spellStart"/>
      <w:r>
        <w:t>Transportmetrica</w:t>
      </w:r>
      <w:proofErr w:type="spellEnd"/>
      <w:r>
        <w:t xml:space="preserve"> A: Transport Science, 15(2), 1081–1101. https://doi.org/10.1080/23249935.2018.1564800</w:t>
      </w:r>
    </w:p>
    <w:p w14:paraId="3D0E87A4" w14:textId="77777777" w:rsidR="00193BB8" w:rsidRDefault="00193BB8" w:rsidP="005E003A">
      <w:pPr>
        <w:spacing w:after="0"/>
        <w:ind w:left="576" w:hanging="576"/>
      </w:pPr>
      <w:proofErr w:type="spellStart"/>
      <w:r>
        <w:t>Rengaraju</w:t>
      </w:r>
      <w:proofErr w:type="spellEnd"/>
      <w:r>
        <w:t>, V. R., &amp; Arasan, V. T. (1992). Modeling for air travel demand. Journal of Transportation Engineering, 118(3), 371–380. https://doi.org/10.1061/(ASCE)0733-947X(1992)118:3(371)</w:t>
      </w:r>
    </w:p>
    <w:p w14:paraId="7176629C" w14:textId="0FF61334" w:rsidR="00193BB8" w:rsidRDefault="00193BB8" w:rsidP="005E003A">
      <w:pPr>
        <w:spacing w:after="0"/>
        <w:ind w:left="576" w:hanging="576"/>
      </w:pPr>
      <w:r>
        <w:t>Roadmaps, C. H. R. Retrieved July 18, 2020, from https://www.countyhealthrankings.org/</w:t>
      </w:r>
    </w:p>
    <w:p w14:paraId="65B1F82D" w14:textId="77777777" w:rsidR="00193BB8" w:rsidRDefault="00193BB8" w:rsidP="005E003A">
      <w:pPr>
        <w:spacing w:after="0"/>
        <w:ind w:left="576" w:hanging="576"/>
      </w:pPr>
      <w:r>
        <w:t>Suryani, E., Chou, S. Y., &amp; Chen, C. H. (2010). Air passenger demand forecasting and passenger terminal capacity expansion: A system dynamics framework. Expert Systems with Applications, 37(3), 2324–2339. https://doi.org/10.1016/j.eswa.2009.07.041</w:t>
      </w:r>
    </w:p>
    <w:p w14:paraId="778AB9C6" w14:textId="77777777" w:rsidR="00193BB8" w:rsidRPr="0046371B" w:rsidRDefault="00193BB8" w:rsidP="007C0F72">
      <w:pPr>
        <w:spacing w:after="0"/>
        <w:ind w:left="576" w:hanging="576"/>
      </w:pPr>
      <w:r w:rsidRPr="0046371B">
        <w:rPr>
          <w:rFonts w:cs="Times New Roman"/>
          <w:szCs w:val="24"/>
        </w:rPr>
        <w:lastRenderedPageBreak/>
        <w:t>Tirtha, S. D., Bhowmik, T., &amp; Eluru, N. (2022). An airport level framework for examining the impact of COVID-19 on airline demand. Transportation Research Part A: Policy and Practice, 159, 169-181.</w:t>
      </w:r>
      <w:r>
        <w:rPr>
          <w:rFonts w:cs="Times New Roman"/>
          <w:szCs w:val="24"/>
        </w:rPr>
        <w:t xml:space="preserve"> </w:t>
      </w:r>
      <w:r w:rsidRPr="007C341C">
        <w:rPr>
          <w:rFonts w:cs="Times New Roman"/>
          <w:szCs w:val="24"/>
        </w:rPr>
        <w:t>https://doi.org/10.1016/j.tra.2022.03.014</w:t>
      </w:r>
    </w:p>
    <w:p w14:paraId="2005E28F" w14:textId="77777777" w:rsidR="00193BB8" w:rsidRDefault="00193BB8" w:rsidP="005E003A">
      <w:pPr>
        <w:spacing w:after="0"/>
        <w:ind w:left="576" w:hanging="576"/>
      </w:pPr>
      <w:r>
        <w:t>Tirtha, S. D., Yasmin, S., &amp; Eluru, N. (2020). Modeling of Incident Type and Incident Duration Using Data from Multiple Years. Analytic Methods in Accident Research, 28, 100132. https://doi.org/10.1016/j.amar.2020.100132</w:t>
      </w:r>
    </w:p>
    <w:p w14:paraId="1CD144B8" w14:textId="77777777" w:rsidR="00193BB8" w:rsidRDefault="00193BB8" w:rsidP="005E003A">
      <w:pPr>
        <w:spacing w:after="0"/>
        <w:ind w:left="576" w:hanging="576"/>
      </w:pPr>
      <w:r>
        <w:t>Valdes, V. (2015). Determinants of air travel demand in Middle Income Countries. Journal of Air Transport Management, 42, 75–84. https://doi.org/10.1016/j.jairtraman.2014.09.002</w:t>
      </w:r>
    </w:p>
    <w:p w14:paraId="2346063C" w14:textId="77777777" w:rsidR="00193BB8" w:rsidRDefault="00193BB8" w:rsidP="005E003A">
      <w:pPr>
        <w:spacing w:after="0"/>
        <w:ind w:left="576" w:hanging="576"/>
      </w:pPr>
      <w:r>
        <w:t>Wei, W., &amp; Hansen, M. (2006). An aggregate demand model for air passenger traffic in the hub-and-spoke network. Transportation Research Part A: Policy and Practice, 40(10), 841–851. https://doi.org/10.1016/j.tra.2005.12.012</w:t>
      </w:r>
    </w:p>
    <w:p w14:paraId="5069F8E6" w14:textId="77777777" w:rsidR="00193BB8" w:rsidRDefault="00193BB8" w:rsidP="005E003A">
      <w:pPr>
        <w:spacing w:after="0"/>
        <w:ind w:left="576" w:hanging="576"/>
      </w:pPr>
      <w:r>
        <w:t>Yasmin, S., &amp; Eluru, N. (2013). Evaluating alternate discrete outcome frameworks for modeling crash injury severity. Accident Analysis and Prevention, 59, 506–521. https://doi.org/10.1016/j.aap.2013.06.040</w:t>
      </w:r>
    </w:p>
    <w:p w14:paraId="0C7E65E0" w14:textId="77777777" w:rsidR="00193BB8" w:rsidRDefault="00193BB8" w:rsidP="0046371B">
      <w:pPr>
        <w:spacing w:after="0"/>
        <w:ind w:left="576" w:hanging="576"/>
      </w:pPr>
      <w:r>
        <w:t xml:space="preserve">Zhou, H., Xia, J. (Cecilia), Luo, Q., Nikolova, G., Sun, J., Hughes, B., … </w:t>
      </w:r>
      <w:proofErr w:type="spellStart"/>
      <w:r>
        <w:t>Falkmer</w:t>
      </w:r>
      <w:proofErr w:type="spellEnd"/>
      <w:r>
        <w:t>, T. (2018). Investigating the impact of catchment areas of airports on estimating air travel demand: A case study of regional Western Australia. Journal of Air Transport Management, 70(May), 91–103. https://doi.org/10.1016/j.jairtraman.2018.05.001</w:t>
      </w:r>
    </w:p>
    <w:sectPr w:rsidR="00193BB8" w:rsidSect="003608E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B0F04" w14:textId="77777777" w:rsidR="005F3E6D" w:rsidRDefault="005F3E6D">
      <w:pPr>
        <w:spacing w:after="0"/>
      </w:pPr>
      <w:r>
        <w:separator/>
      </w:r>
    </w:p>
  </w:endnote>
  <w:endnote w:type="continuationSeparator" w:id="0">
    <w:p w14:paraId="08C203A6" w14:textId="77777777" w:rsidR="005F3E6D" w:rsidRDefault="005F3E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5106575"/>
      <w:docPartObj>
        <w:docPartGallery w:val="Page Numbers (Bottom of Page)"/>
        <w:docPartUnique/>
      </w:docPartObj>
    </w:sdtPr>
    <w:sdtEndPr>
      <w:rPr>
        <w:rFonts w:cs="Times New Roman"/>
        <w:noProof/>
        <w:szCs w:val="24"/>
      </w:rPr>
    </w:sdtEndPr>
    <w:sdtContent>
      <w:p w14:paraId="192531FA" w14:textId="5B303DB6" w:rsidR="006E41BB" w:rsidRPr="0092409A" w:rsidRDefault="006E41BB" w:rsidP="000A2F99">
        <w:pPr>
          <w:pStyle w:val="Footer"/>
          <w:ind w:firstLine="0"/>
          <w:jc w:val="center"/>
          <w:rPr>
            <w:rFonts w:cs="Times New Roman"/>
            <w:szCs w:val="24"/>
          </w:rPr>
        </w:pPr>
        <w:r w:rsidRPr="0092409A">
          <w:rPr>
            <w:rFonts w:cs="Times New Roman"/>
            <w:szCs w:val="24"/>
          </w:rPr>
          <w:fldChar w:fldCharType="begin"/>
        </w:r>
        <w:r w:rsidRPr="0092409A">
          <w:rPr>
            <w:rFonts w:cs="Times New Roman"/>
            <w:szCs w:val="24"/>
          </w:rPr>
          <w:instrText xml:space="preserve"> PAGE   \* MERGEFORMAT </w:instrText>
        </w:r>
        <w:r w:rsidRPr="0092409A">
          <w:rPr>
            <w:rFonts w:cs="Times New Roman"/>
            <w:szCs w:val="24"/>
          </w:rPr>
          <w:fldChar w:fldCharType="separate"/>
        </w:r>
        <w:r>
          <w:rPr>
            <w:rFonts w:cs="Times New Roman"/>
            <w:noProof/>
            <w:szCs w:val="24"/>
          </w:rPr>
          <w:t>5</w:t>
        </w:r>
        <w:r w:rsidRPr="0092409A">
          <w:rPr>
            <w:rFonts w:cs="Times New Roman"/>
            <w:noProof/>
            <w:szCs w:val="24"/>
          </w:rPr>
          <w:fldChar w:fldCharType="end"/>
        </w:r>
      </w:p>
    </w:sdtContent>
  </w:sdt>
  <w:p w14:paraId="457DF481" w14:textId="77777777" w:rsidR="006E41BB" w:rsidRDefault="006E41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3001651"/>
      <w:docPartObj>
        <w:docPartGallery w:val="Page Numbers (Bottom of Page)"/>
        <w:docPartUnique/>
      </w:docPartObj>
    </w:sdtPr>
    <w:sdtEndPr>
      <w:rPr>
        <w:rFonts w:cs="Times New Roman"/>
        <w:noProof/>
        <w:szCs w:val="24"/>
      </w:rPr>
    </w:sdtEndPr>
    <w:sdtContent>
      <w:p w14:paraId="229E71EF" w14:textId="24E5D502" w:rsidR="006E41BB" w:rsidRPr="0092409A" w:rsidRDefault="006E41BB" w:rsidP="000A2F99">
        <w:pPr>
          <w:pStyle w:val="Footer"/>
          <w:ind w:firstLine="0"/>
          <w:jc w:val="center"/>
          <w:rPr>
            <w:rFonts w:cs="Times New Roman"/>
            <w:szCs w:val="24"/>
          </w:rPr>
        </w:pPr>
        <w:r w:rsidRPr="0092409A">
          <w:rPr>
            <w:rFonts w:cs="Times New Roman"/>
            <w:szCs w:val="24"/>
          </w:rPr>
          <w:fldChar w:fldCharType="begin"/>
        </w:r>
        <w:r w:rsidRPr="0092409A">
          <w:rPr>
            <w:rFonts w:cs="Times New Roman"/>
            <w:szCs w:val="24"/>
          </w:rPr>
          <w:instrText xml:space="preserve"> PAGE   \* MERGEFORMAT </w:instrText>
        </w:r>
        <w:r w:rsidRPr="0092409A">
          <w:rPr>
            <w:rFonts w:cs="Times New Roman"/>
            <w:szCs w:val="24"/>
          </w:rPr>
          <w:fldChar w:fldCharType="separate"/>
        </w:r>
        <w:r>
          <w:rPr>
            <w:rFonts w:cs="Times New Roman"/>
            <w:noProof/>
            <w:szCs w:val="24"/>
          </w:rPr>
          <w:t>20</w:t>
        </w:r>
        <w:r w:rsidRPr="0092409A">
          <w:rPr>
            <w:rFonts w:cs="Times New Roman"/>
            <w:noProof/>
            <w:szCs w:val="24"/>
          </w:rPr>
          <w:fldChar w:fldCharType="end"/>
        </w:r>
      </w:p>
    </w:sdtContent>
  </w:sdt>
  <w:p w14:paraId="499A90E2" w14:textId="77777777" w:rsidR="006E41BB" w:rsidRDefault="006E41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8686C" w14:textId="77777777" w:rsidR="005F3E6D" w:rsidRDefault="005F3E6D">
      <w:pPr>
        <w:spacing w:after="0"/>
      </w:pPr>
      <w:r>
        <w:separator/>
      </w:r>
    </w:p>
  </w:footnote>
  <w:footnote w:type="continuationSeparator" w:id="0">
    <w:p w14:paraId="30A3A821" w14:textId="77777777" w:rsidR="005F3E6D" w:rsidRDefault="005F3E6D">
      <w:pPr>
        <w:spacing w:after="0"/>
      </w:pPr>
      <w:r>
        <w:continuationSeparator/>
      </w:r>
    </w:p>
  </w:footnote>
  <w:footnote w:id="1">
    <w:p w14:paraId="2582D3B1" w14:textId="5A653B7F" w:rsidR="006E41BB" w:rsidRPr="00F50A71" w:rsidRDefault="006E41BB" w:rsidP="003E4F28">
      <w:pPr>
        <w:pStyle w:val="FootnoteText"/>
        <w:ind w:firstLine="0"/>
        <w:rPr>
          <w:rFonts w:cs="Times New Roman"/>
        </w:rPr>
      </w:pPr>
      <w:r w:rsidRPr="00531844">
        <w:rPr>
          <w:rStyle w:val="FootnoteReference"/>
        </w:rPr>
        <w:footnoteRef/>
      </w:r>
      <w:r w:rsidRPr="00F50A71">
        <w:rPr>
          <w:rFonts w:cs="Times New Roman"/>
        </w:rPr>
        <w:t xml:space="preserve"> The reader would note that we focused on earlier research examining airline demand. For studies exploring itinerary shares or individual level airline survey data analysis see</w:t>
      </w:r>
      <w:r>
        <w:rPr>
          <w:rFonts w:cs="Times New Roman"/>
        </w:rPr>
        <w:t xml:space="preserve"> </w:t>
      </w:r>
      <w:r>
        <w:rPr>
          <w:rFonts w:cs="Times New Roman"/>
        </w:rPr>
        <w:fldChar w:fldCharType="begin" w:fldLock="1"/>
      </w:r>
      <w:r w:rsidR="00E71480">
        <w:rPr>
          <w:rFonts w:cs="Times New Roman"/>
        </w:rPr>
        <w:instrText>ADDIN CSL_CITATION {"citationItems":[{"id":"ITEM-1","itemData":{"DOI":"10.1016/j.tre.2019.09.018","ISSN":"13665545","abstract":"The historical air travel demand plays an important role in the analysis of, for example, major changes in airport use, airport and airline marketing, and airport planning. We provide a bi-level optimization model as a relatively quick and less expensive alternative to survey method to estimate the originating air travel demand and its geographic distribution at an airport. The lower-level model estimates the geographic distribution of originating air travel demand and model coefficients. The upper-level model estimates the airport access distance threshold which is used to model traveler's airport choice behaviors in the lower-level model. We adopt an Evolutionary Algorithm (EA) to solve the bi-level optimization model. A General Reduced Gradient solution algorithm is used within the EA to solve the lower-level model. We present a real-world case study in which we apply the model to estimate the originating air travel demand and its geographic distribution on the contiguous United States. The model estimates are generally close to the statistics from the American Travel Survey. The comparisons of the model estimates with the statistics from the Washington-Baltimore regional air passenger survey show mixed results. Possible reasons for the estimation errors are identified.","author":[{"dropping-particle":"","family":"Li","given":"Tao","non-dropping-particle":"","parse-names":false,"suffix":""},{"dropping-particle":"","family":"Wan","given":"Yan","non-dropping-particle":"","parse-names":false,"suffix":""}],"container-title":"Transportation Research Part E: Logistics and Transportation Review","id":"ITEM-1","issue":"October","issued":{"date-parts":[["2019"]]},"page":"267-291","publisher":"Elsevier","title":"Estimating the geographic distribution of originating air travel demand using a bi-level optimization model","type":"article-journal","volume":"131"},"uris":["http://www.mendeley.com/documents/?uuid=ce757b53-ab61-4db4-b989-a2378ba0008a"]}],"mendeley":{"formattedCitation":"(Li &amp; Wan, 2019)","plainTextFormattedCitation":"(Li &amp; Wan, 2019)","previouslyFormattedCitation":"(Li &amp; Wan, 2019)"},"properties":{"noteIndex":0},"schema":"https://github.com/citation-style-language/schema/raw/master/csl-citation.json"}</w:instrText>
      </w:r>
      <w:r>
        <w:rPr>
          <w:rFonts w:cs="Times New Roman"/>
        </w:rPr>
        <w:fldChar w:fldCharType="separate"/>
      </w:r>
      <w:r w:rsidR="00E71480" w:rsidRPr="00E71480">
        <w:rPr>
          <w:rFonts w:cs="Times New Roman"/>
          <w:noProof/>
        </w:rPr>
        <w:t>Li &amp; Wan, 2019</w:t>
      </w:r>
      <w:r>
        <w:rPr>
          <w:rFonts w:cs="Times New Roman"/>
        </w:rPr>
        <w:fldChar w:fldCharType="end"/>
      </w:r>
      <w:r>
        <w:rPr>
          <w:rFonts w:cs="Times New Roman"/>
        </w:rPr>
        <w:t>;</w:t>
      </w:r>
      <w:r w:rsidRPr="00EF4553">
        <w:rPr>
          <w:rFonts w:cs="Times New Roman"/>
        </w:rPr>
        <w:t xml:space="preserve"> </w:t>
      </w:r>
      <w:r>
        <w:rPr>
          <w:rFonts w:cs="Times New Roman"/>
        </w:rPr>
        <w:fldChar w:fldCharType="begin" w:fldLock="1"/>
      </w:r>
      <w:r w:rsidR="00E71480">
        <w:rPr>
          <w:rFonts w:cs="Times New Roman"/>
        </w:rPr>
        <w:instrText>ADDIN CSL_CITATION {"citationItems":[{"id":"ITEM-1","itemData":{"DOI":"10.1016/j.jairtraman.2014.03.007","ISSN":"09696997","abstract":"Demand for international air travel has risen over the past decade causing international visitation to the US to reach a record high in 2012. This paper assesses the dynamic impacts of GDP, exchange rate, and the 9/11 terrorist attacks on bilateral air travel flows between the US and its 11 major travel and trading partners. An autoregressive distributed lag modeling approach is employed to estimate short- and long-run relationships between variables. Long-run results demonstrate foreign GDP as the major determinant of demand for inbound travel to the US and US GDP is a crucial factor affecting demand for outbound travel from the US. These findings support a strong linkage between economic growth and demand for international air travel. The real exchange rate has relatively little impact on the bilateral air travel flows. The US dollar appreciation against foreign currencies is found to reduce demand for inbound travel to the US, while having mixed effects on outbound travel from the US. In the short-run, economic growth tends to be a primary factor influencing international travel flows to and from the US. The 9/11 market shock has a detrimental short- and long-run effect on the bilateral air travel flows, implying that the impact of 9/11 is prolonged in international air travel markets. © 2014 Elsevier Ltd.","author":[{"dropping-particle":"","family":"Chi","given":"Junwook","non-dropping-particle":"","parse-names":false,"suffix":""}],"container-title":"Journal of Air Transport Management","id":"ITEM-1","issued":{"date-parts":[["2014"]]},"page":"41-47","publisher":"Elsevier Ltd","title":"A cointegration analysis of bilateral air travel flows: The case of international travel to and from the United States","type":"article-journal","volume":"39"},"uris":["http://www.mendeley.com/documents/?uuid=4dbb035d-41ea-4ac0-9ab5-1240c9ef014c"]}],"mendeley":{"formattedCitation":"(Chi, 2014)","manualFormatting":"Chi, 2014","plainTextFormattedCitation":"(Chi, 2014)","previouslyFormattedCitation":"(Chi, 2014)"},"properties":{"noteIndex":0},"schema":"https://github.com/citation-style-language/schema/raw/master/csl-citation.json"}</w:instrText>
      </w:r>
      <w:r>
        <w:rPr>
          <w:rFonts w:cs="Times New Roman"/>
        </w:rPr>
        <w:fldChar w:fldCharType="separate"/>
      </w:r>
      <w:r w:rsidRPr="00C84463">
        <w:rPr>
          <w:rFonts w:cs="Times New Roman"/>
          <w:noProof/>
        </w:rPr>
        <w:t>Chi, 2014</w:t>
      </w:r>
      <w:r>
        <w:rPr>
          <w:rFonts w:cs="Times New Roman"/>
        </w:rPr>
        <w:fldChar w:fldCharType="end"/>
      </w:r>
      <w:r>
        <w:rPr>
          <w:rFonts w:cs="Times New Roman"/>
        </w:rPr>
        <w:t xml:space="preserve">; </w:t>
      </w:r>
      <w:r>
        <w:rPr>
          <w:rFonts w:cs="Times New Roman"/>
        </w:rPr>
        <w:fldChar w:fldCharType="begin" w:fldLock="1"/>
      </w:r>
      <w:r w:rsidR="00E71480">
        <w:rPr>
          <w:rFonts w:cs="Times New Roman"/>
        </w:rPr>
        <w:instrText>ADDIN CSL_CITATION {"citationItems":[{"id":"ITEM-1","itemData":{"DOI":"10.1002/atr","ISBN":"0957-4174","ISSN":"01976729","abstract":"The maneuvering models of motorcycles in previous studies often considered motorcycles' traveling in terms of movements in a physical static lane and not in terms of dynamic virtual lane-based movements. For that reason, these models are not able to imitate motorcyclists' behavior well. This paper proposes a maneuverability model framework for motorcycles in queues at signalized intersections with considering the dynamic motorcycle's lane. The model includes (i) a dynamic motorcycle's lane to identify the current, left, and right lanes of the subject motorcycle, (ii) a threshold distance to determine when a motorcyclist starts to consider maneuvering, (iii) a lane selection model to identify the lane preferred by a motorcyclist, and (iv) a gap acceptance model to describe whether or not the lead and lag gaps are acceptable for maneuvering. The model framework captures the variation across the motorcyclist population and over time observations. The models were applied to Hanoi and Hochiminh city, Vietnam, based on microscopic data collected from video images. All of the parameters were estimated using the maximum likelihood method with the statistical estimation software GAUSS. The results show that 77.88% of the observed maneuvers – either staying in the current lane or turning left or right – could be modeled correctly by the proposed models.","author":[{"dropping-particle":"","family":"Kuo","given":"Chung- Wei","non-dropping-particle":"","parse-names":false,"suffix":""},{"dropping-particle":"","family":"Tang","given":"Mei- Ling","non-dropping-particle":"","parse-names":false,"suffix":""}],"container-title":"Journal of Advanced Transportation","id":"ITEM-1","issue":"June 2010","issued":{"date-parts":[["2011"]]},"page":"512- 525","title":"Survey and empirical evaluation of nonhomogeneous arrival process models with taxi data","type":"article-journal","volume":"47"},"uris":["http://www.mendeley.com/documents/?uuid=d8811426-fb78-4044-9173-47186c5a6417"]}],"mendeley":{"formattedCitation":"(Kuo &amp; Tang, 2011)","manualFormatting":"Kuo &amp; Tang, 2011","plainTextFormattedCitation":"(Kuo &amp; Tang, 2011)","previouslyFormattedCitation":"(Kuo &amp; Tang, 2011)"},"properties":{"noteIndex":0},"schema":"https://github.com/citation-style-language/schema/raw/master/csl-citation.json"}</w:instrText>
      </w:r>
      <w:r>
        <w:rPr>
          <w:rFonts w:cs="Times New Roman"/>
        </w:rPr>
        <w:fldChar w:fldCharType="separate"/>
      </w:r>
      <w:r w:rsidRPr="00C84463">
        <w:rPr>
          <w:rFonts w:cs="Times New Roman"/>
          <w:noProof/>
        </w:rPr>
        <w:t>Kuo &amp; Tang, 2011</w:t>
      </w:r>
      <w:r>
        <w:rPr>
          <w:rFonts w:cs="Times New Roman"/>
        </w:rPr>
        <w:fldChar w:fldCharType="end"/>
      </w:r>
      <w:r>
        <w:rPr>
          <w:rFonts w:cs="Times New Roman"/>
        </w:rPr>
        <w:t xml:space="preserve">; </w:t>
      </w:r>
      <w:r>
        <w:rPr>
          <w:rFonts w:cs="Times New Roman"/>
        </w:rPr>
        <w:fldChar w:fldCharType="begin" w:fldLock="1"/>
      </w:r>
      <w:r w:rsidR="00E71480">
        <w:rPr>
          <w:rFonts w:cs="Times New Roman"/>
        </w:rPr>
        <w:instrText>ADDIN CSL_CITATION {"citationItems":[{"id":"ITEM-1","itemData":{"DOI":"10.1016/j.ijforecast.2010.02.010","ISSN":"01692070","abstract":"We analyze whether it is better to forecast air travel demand using aggregate data at (say) a national level, or to aggregate the forecasts derived for individual airports using airport-specific data. We compare the US Federal Aviation Administration's (FAA) practice of predicting the total number of passengers using macroeconomic variables with an equivalently specified AIM (aggregating individual markets) approach. The AIM approach outperforms the aggregate forecasting approach in terms of its out-of-sample air travel demand predictions for different forecast horizons. Variants of AIM, where we restrict the coefficient estimates of some explanatory variables to be the same across individual airports, generally dominate both the aggregate and AIM approaches. The superior out-of-sample performances of these so-called quasi-AIM approaches depend on the trade-off between heterogeneity and estimation uncertainty. We argue that the quasi-AIM approaches exploit the heterogeneity across individual airports efficiently, without suffering from as much estimation uncertainty as the AIM approach. © 2010 International Institute of Forecasters.","author":[{"dropping-particle":"","family":"Carson","given":"Richard T.","non-dropping-particle":"","parse-names":false,"suffix":""},{"dropping-particle":"","family":"Cenesizoglu","given":"Tolga","non-dropping-particle":"","parse-names":false,"suffix":""},{"dropping-particle":"","family":"Parker","given":"Roger","non-dropping-particle":"","parse-names":false,"suffix":""}],"container-title":"International Journal of Forecasting","id":"ITEM-1","issue":"3","issued":{"date-parts":[["2011"]]},"page":"923-941","publisher":"Elsevier B.V.","title":"Forecasting (aggregate) demand for US commercial air travel","type":"article-journal","volume":"27"},"uris":["http://www.mendeley.com/documents/?uuid=1835cec8-6d94-4acc-8542-04e97aa68c7f"]}],"mendeley":{"formattedCitation":"(Carson et al., 2011)","manualFormatting":"Carson et al., 2011","plainTextFormattedCitation":"(Carson et al., 2011)","previouslyFormattedCitation":"(Carson et al., 2011)"},"properties":{"noteIndex":0},"schema":"https://github.com/citation-style-language/schema/raw/master/csl-citation.json"}</w:instrText>
      </w:r>
      <w:r>
        <w:rPr>
          <w:rFonts w:cs="Times New Roman"/>
        </w:rPr>
        <w:fldChar w:fldCharType="separate"/>
      </w:r>
      <w:r w:rsidRPr="00C84463">
        <w:rPr>
          <w:rFonts w:cs="Times New Roman"/>
          <w:noProof/>
        </w:rPr>
        <w:t>Carson et al., 2011</w:t>
      </w:r>
      <w:r>
        <w:rPr>
          <w:rFonts w:cs="Times New Roman"/>
        </w:rPr>
        <w:fldChar w:fldCharType="end"/>
      </w:r>
      <w:r>
        <w:rPr>
          <w:rFonts w:cs="Times New Roman"/>
        </w:rPr>
        <w:t xml:space="preserve">; </w:t>
      </w:r>
      <w:r>
        <w:rPr>
          <w:rFonts w:cs="Times New Roman"/>
        </w:rPr>
        <w:fldChar w:fldCharType="begin" w:fldLock="1"/>
      </w:r>
      <w:r w:rsidR="00E71480">
        <w:rPr>
          <w:rFonts w:cs="Times New Roman"/>
        </w:rPr>
        <w:instrText>ADDIN CSL_CITATION {"citationItems":[{"id":"ITEM-1","itemData":{"DOI":"10.1016/j.tra.2005.12.012","ISSN":"09658564","abstract":"In this paper, we build an aggregate demand model for air passenger traffic in a hub-and-spoke network. This model considers the roles of airline service variables such as service frequency, aircraft size, ticket price, flight distance, and number of spokes in the network. It also takes into account the influence of local passengers and social-economic and demographic conditions in the spoke and hub metropolitan areas. The hub airport capacity, which has a significant impact on service quality in the hub airport and in the whole hub-and-spoke network, is also taken into consideration. Our demand model reveals that airlines can attract more connecting passengers in a hub-and-spoke network by increasing service frequency than by increasing aircraft size in the same percentage. Our research confirms the importance of local service to connecting passengers, and finds that, interestingly, airlines' services in the first flight leg are more important to attract passengers than those in the second flight segment. Based on data in this study, we also find that a 1% reduction of ticket price will bring about 0.9% more connecting passengers, and a 1% increase of airport acceptance rate can bring about 0.35% more connecting passengers in the network, with all else equal. These findings are helpful for airlines to understand the effects of changing their services, and also useful for us to quantify the benefits of hub airport expansion projects. At the end of this paper, we give an example as an application to demonstrate how the developed demand model could be used to valuate passengers' direct benefit from airport capacity expansion. © 2006 Elsevier Ltd. All rights reserved.","author":[{"dropping-particle":"","family":"Wei","given":"Wenbin","non-dropping-particle":"","parse-names":false,"suffix":""},{"dropping-particle":"","family":"Hansen","given":"Mark","non-dropping-particle":"","parse-names":false,"suffix":""}],"container-title":"Transportation Research Part A: Policy and Practice","id":"ITEM-1","issue":"10","issued":{"date-parts":[["2006"]]},"page":"841-851","title":"An aggregate demand model for air passenger traffic in the hub-and-spoke network","type":"article-journal","volume":"40"},"uris":["http://www.mendeley.com/documents/?uuid=26897351-fe04-4f7a-872f-0727295a38ef"]}],"mendeley":{"formattedCitation":"(Wei &amp; Hansen, 2006)","manualFormatting":"Wei &amp; Hansen, 2006","plainTextFormattedCitation":"(Wei &amp; Hansen, 2006)","previouslyFormattedCitation":"(Wei &amp; Hansen, 2006)"},"properties":{"noteIndex":0},"schema":"https://github.com/citation-style-language/schema/raw/master/csl-citation.json"}</w:instrText>
      </w:r>
      <w:r>
        <w:rPr>
          <w:rFonts w:cs="Times New Roman"/>
        </w:rPr>
        <w:fldChar w:fldCharType="separate"/>
      </w:r>
      <w:r w:rsidRPr="00C84463">
        <w:rPr>
          <w:rFonts w:cs="Times New Roman"/>
          <w:noProof/>
        </w:rPr>
        <w:t>Wei &amp; Hansen, 2006</w:t>
      </w:r>
      <w:r>
        <w:rPr>
          <w:rFonts w:cs="Times New Roman"/>
        </w:rPr>
        <w:fldChar w:fldCharType="end"/>
      </w:r>
      <w:r>
        <w:rPr>
          <w:rFonts w:cs="Times New Roman"/>
        </w:rPr>
        <w:t xml:space="preserve"> and </w:t>
      </w:r>
      <w:r>
        <w:rPr>
          <w:rFonts w:cs="Times New Roman"/>
        </w:rPr>
        <w:fldChar w:fldCharType="begin" w:fldLock="1"/>
      </w:r>
      <w:r w:rsidR="00E71480">
        <w:rPr>
          <w:rFonts w:cs="Times New Roman"/>
        </w:rPr>
        <w:instrText>ADDIN CSL_CITATION {"citationItems":[{"id":"ITEM-1","itemData":{"DOI":"10.1016/S0969-6997(03)00042-5","ISSN":"09696997","abstract":"This study reports the results of aggregate air-travel itinerary share models estimated at the city-pair level for all city-pairs in the US. These models determine the factors that influence airline ridership at the itinerary level and support carrier decision-making. The models are estimated using aggregate multinomial logit methodology and use comprehensive data. Independent variables for the models measure various itinerary service characteristics: level-of-service, connection quality, carrier, carrier market presence, fares, aircraft size and type, and time of day. The results are intuitive, and validation tests indicate that the models outperform existing methods. Finally, the impacts of changing various itinerary service attributes on carrier market share are discussed. © 2003 Elsevier Ltd. All rights reserved.","author":[{"dropping-particle":"","family":"Coldren","given":"Gregory M.","non-dropping-particle":"","parse-names":false,"suffix":""},{"dropping-particle":"","family":"Koppelman","given":"Frank S.","non-dropping-particle":"","parse-names":false,"suffix":""},{"dropping-particle":"","family":"Kasturirangan","given":"Krishnan","non-dropping-particle":"","parse-names":false,"suffix":""},{"dropping-particle":"","family":"Mukherjee","given":"Amit","non-dropping-particle":"","parse-names":false,"suffix":""}],"container-title":"Journal of Air Transport Management","id":"ITEM-1","issue":"6","issued":{"date-parts":[["2003"]]},"page":"361-369","title":"Modeling aggregate air-travel itinerary shares: Logit model development at a major US airline","type":"article-journal","volume":"9"},"uris":["http://www.mendeley.com/documents/?uuid=dafa4fc6-e7fa-44b4-83de-0ddb4447fa6a"]}],"mendeley":{"formattedCitation":"(Coldren et al., 2003)","manualFormatting":"Coldren et al., 2003","plainTextFormattedCitation":"(Coldren et al., 2003)","previouslyFormattedCitation":"(Coldren et al., 2003)"},"properties":{"noteIndex":0},"schema":"https://github.com/citation-style-language/schema/raw/master/csl-citation.json"}</w:instrText>
      </w:r>
      <w:r>
        <w:rPr>
          <w:rFonts w:cs="Times New Roman"/>
        </w:rPr>
        <w:fldChar w:fldCharType="separate"/>
      </w:r>
      <w:r w:rsidRPr="00C84463">
        <w:rPr>
          <w:rFonts w:cs="Times New Roman"/>
          <w:noProof/>
        </w:rPr>
        <w:t>Coldren et al., 2003</w:t>
      </w:r>
      <w:r>
        <w:rPr>
          <w:rFonts w:cs="Times New Roman"/>
        </w:rPr>
        <w:fldChar w:fldCharType="end"/>
      </w:r>
      <w:r>
        <w:rPr>
          <w:rFonts w:cs="Times New Roman"/>
        </w:rPr>
        <w:t>.</w:t>
      </w:r>
    </w:p>
  </w:footnote>
  <w:footnote w:id="2">
    <w:p w14:paraId="3FB15250" w14:textId="709F0C4F" w:rsidR="006E41BB" w:rsidRPr="00F50A71" w:rsidRDefault="006E41BB" w:rsidP="00DA547B">
      <w:pPr>
        <w:pStyle w:val="FootnoteText"/>
        <w:ind w:firstLine="0"/>
        <w:rPr>
          <w:rFonts w:cs="Times New Roman"/>
        </w:rPr>
      </w:pPr>
      <w:r w:rsidRPr="00F50A71">
        <w:rPr>
          <w:rStyle w:val="FootnoteReference"/>
          <w:rFonts w:cs="Times New Roman"/>
        </w:rPr>
        <w:footnoteRef/>
      </w:r>
      <w:r w:rsidRPr="00F50A71">
        <w:rPr>
          <w:rFonts w:cs="Times New Roman"/>
        </w:rPr>
        <w:t xml:space="preserve"> </w:t>
      </w:r>
      <w:r>
        <w:rPr>
          <w:rFonts w:cs="Times New Roman"/>
        </w:rPr>
        <w:fldChar w:fldCharType="begin" w:fldLock="1"/>
      </w:r>
      <w:r w:rsidR="00E71480">
        <w:rPr>
          <w:rFonts w:cs="Times New Roman"/>
        </w:rPr>
        <w:instrText>ADDIN CSL_CITATION {"citationItems":[{"id":"ITEM-1","itemData":{"DOI":"10.1016/j.tre.2019.09.018","ISSN":"13665545","abstract":"The historical air travel demand plays an important role in the analysis of, for example, major changes in airport use, airport and airline marketing, and airport planning. We provide a bi-level optimization model as a relatively quick and less expensive alternative to survey method to estimate the originating air travel demand and its geographic distribution at an airport. The lower-level model estimates the geographic distribution of originating air travel demand and model coefficients. The upper-level model estimates the airport access distance threshold which is used to model traveler's airport choice behaviors in the lower-level model. We adopt an Evolutionary Algorithm (EA) to solve the bi-level optimization model. A General Reduced Gradient solution algorithm is used within the EA to solve the lower-level model. We present a real-world case study in which we apply the model to estimate the originating air travel demand and its geographic distribution on the contiguous United States. The model estimates are generally close to the statistics from the American Travel Survey. The comparisons of the model estimates with the statistics from the Washington-Baltimore regional air passenger survey show mixed results. Possible reasons for the estimation errors are identified.","author":[{"dropping-particle":"","family":"Li","given":"Tao","non-dropping-particle":"","parse-names":false,"suffix":""},{"dropping-particle":"","family":"Wan","given":"Yan","non-dropping-particle":"","parse-names":false,"suffix":""}],"container-title":"Transportation Research Part E: Logistics and Transportation Review","id":"ITEM-1","issue":"October","issued":{"date-parts":[["2019"]]},"page":"267-291","publisher":"Elsevier","title":"Estimating the geographic distribution of originating air travel demand using a bi-level optimization model","type":"article-journal","volume":"131"},"uris":["http://www.mendeley.com/documents/?uuid=ce757b53-ab61-4db4-b989-a2378ba0008a"]}],"mendeley":{"formattedCitation":"(Li &amp; Wan, 2019)","manualFormatting":"Li &amp; Wan, 2019","plainTextFormattedCitation":"(Li &amp; Wan, 2019)","previouslyFormattedCitation":"(Li &amp; Wan, 2019)"},"properties":{"noteIndex":0},"schema":"https://github.com/citation-style-language/schema/raw/master/csl-citation.json"}</w:instrText>
      </w:r>
      <w:r>
        <w:rPr>
          <w:rFonts w:cs="Times New Roman"/>
        </w:rPr>
        <w:fldChar w:fldCharType="separate"/>
      </w:r>
      <w:r w:rsidRPr="00C84463">
        <w:rPr>
          <w:rFonts w:cs="Times New Roman"/>
          <w:noProof/>
        </w:rPr>
        <w:t>Li &amp; Wan, 2019</w:t>
      </w:r>
      <w:r>
        <w:rPr>
          <w:rFonts w:cs="Times New Roman"/>
        </w:rPr>
        <w:fldChar w:fldCharType="end"/>
      </w:r>
      <w:r>
        <w:rPr>
          <w:rFonts w:cs="Times New Roman"/>
        </w:rPr>
        <w:t xml:space="preserve"> considered 449</w:t>
      </w:r>
      <w:r w:rsidRPr="00F50A71">
        <w:rPr>
          <w:rFonts w:cs="Times New Roman"/>
        </w:rPr>
        <w:t xml:space="preserve"> </w:t>
      </w:r>
      <w:r>
        <w:rPr>
          <w:rFonts w:cs="Times New Roman"/>
        </w:rPr>
        <w:t xml:space="preserve">airports in their analysis. However, their approach involved a bi-level optimization model that is different from the proposed data driven exercise.  </w:t>
      </w:r>
    </w:p>
  </w:footnote>
  <w:footnote w:id="3">
    <w:p w14:paraId="32FF191C" w14:textId="526EF1C9" w:rsidR="00844B3B" w:rsidRDefault="00844B3B" w:rsidP="00C068DD">
      <w:pPr>
        <w:pStyle w:val="FootnoteText"/>
        <w:ind w:firstLine="0"/>
      </w:pPr>
      <w:r>
        <w:rPr>
          <w:rStyle w:val="FootnoteReference"/>
        </w:rPr>
        <w:footnoteRef/>
      </w:r>
      <w:r>
        <w:t xml:space="preserve"> </w:t>
      </w:r>
      <w:r w:rsidRPr="00844B3B">
        <w:t>It is possible that independent variables considered in demand modelling might be correlated with each other. To test for possible multicollinearity, we estimate Pearson correlation coefficients between each variable pair. The result of the analysis is provided in the supplementary material.</w:t>
      </w:r>
      <w:r w:rsidR="00EF3262">
        <w:t xml:space="preserve"> </w:t>
      </w:r>
      <w:r w:rsidRPr="00844B3B">
        <w:t>The result highlights that our analysis is unaffected by multicollinearity issue.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8EBB6" w14:textId="5E8D2B24" w:rsidR="006E41BB" w:rsidRPr="00D563A1" w:rsidRDefault="006E41BB" w:rsidP="00EF3010">
    <w:pPr>
      <w:pStyle w:val="Header"/>
      <w:ind w:firstLine="0"/>
      <w:rPr>
        <w:rFonts w:cs="Times New Roman"/>
        <w:i/>
        <w:iCs/>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30DAF"/>
    <w:multiLevelType w:val="multilevel"/>
    <w:tmpl w:val="3614F91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A8534D5"/>
    <w:multiLevelType w:val="hybridMultilevel"/>
    <w:tmpl w:val="F124BAE0"/>
    <w:lvl w:ilvl="0" w:tplc="A58EB976">
      <w:start w:val="1"/>
      <w:numFmt w:val="decimal"/>
      <w:lvlText w:val="(%1)"/>
      <w:lvlJc w:val="right"/>
      <w:pPr>
        <w:ind w:left="1210" w:hanging="360"/>
      </w:pPr>
      <w:rPr>
        <w:rFonts w:ascii="Times New Roman" w:hAnsi="Times New Roman" w:cs="Times New Roman" w:hint="default"/>
        <w:sz w:val="24"/>
        <w:szCs w:val="24"/>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 w15:restartNumberingAfterBreak="0">
    <w:nsid w:val="4B9C7311"/>
    <w:multiLevelType w:val="multilevel"/>
    <w:tmpl w:val="F6B4018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b w:val="0"/>
      </w:rPr>
    </w:lvl>
    <w:lvl w:ilvl="3">
      <w:start w:val="1"/>
      <w:numFmt w:val="decimal"/>
      <w:lvlText w:val="%1.%2.%3.%4"/>
      <w:lvlJc w:val="left"/>
      <w:pPr>
        <w:ind w:left="864" w:hanging="864"/>
      </w:pPr>
      <w:rPr>
        <w:rFonts w:hint="default"/>
        <w:b/>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6BE3349D"/>
    <w:multiLevelType w:val="multilevel"/>
    <w:tmpl w:val="C07AAFEE"/>
    <w:lvl w:ilvl="0">
      <w:start w:val="1"/>
      <w:numFmt w:val="decimal"/>
      <w:pStyle w:val="Heading1"/>
      <w:lvlText w:val="%1"/>
      <w:lvlJc w:val="left"/>
      <w:pPr>
        <w:ind w:left="288" w:hanging="288"/>
      </w:pPr>
      <w:rPr>
        <w:rFonts w:hint="default"/>
      </w:rPr>
    </w:lvl>
    <w:lvl w:ilvl="1">
      <w:start w:val="1"/>
      <w:numFmt w:val="decimal"/>
      <w:pStyle w:val="Heading2"/>
      <w:suff w:val="space"/>
      <w:lvlText w:val="%1.%2"/>
      <w:lvlJc w:val="left"/>
      <w:pPr>
        <w:ind w:left="288" w:hanging="288"/>
      </w:pPr>
      <w:rPr>
        <w:rFonts w:hint="default"/>
      </w:rPr>
    </w:lvl>
    <w:lvl w:ilvl="2">
      <w:start w:val="1"/>
      <w:numFmt w:val="decimal"/>
      <w:pStyle w:val="Heading3"/>
      <w:suff w:val="space"/>
      <w:lvlText w:val="%1.%2.%3"/>
      <w:lvlJc w:val="left"/>
      <w:pPr>
        <w:ind w:left="288" w:hanging="288"/>
      </w:pPr>
      <w:rPr>
        <w:rFonts w:hint="default"/>
      </w:rPr>
    </w:lvl>
    <w:lvl w:ilvl="3">
      <w:start w:val="1"/>
      <w:numFmt w:val="decimal"/>
      <w:pStyle w:val="Heading4"/>
      <w:suff w:val="space"/>
      <w:lvlText w:val="%1.%2.%3.%4"/>
      <w:lvlJc w:val="left"/>
      <w:pPr>
        <w:ind w:left="288" w:hanging="288"/>
      </w:pPr>
      <w:rPr>
        <w:rFonts w:hint="default"/>
      </w:rPr>
    </w:lvl>
    <w:lvl w:ilvl="4">
      <w:start w:val="1"/>
      <w:numFmt w:val="decimal"/>
      <w:pStyle w:val="Heading5"/>
      <w:suff w:val="space"/>
      <w:lvlText w:val="%1.%2.%3.%4.%5"/>
      <w:lvlJc w:val="left"/>
      <w:pPr>
        <w:ind w:left="288" w:hanging="288"/>
      </w:pPr>
      <w:rPr>
        <w:rFonts w:hint="default"/>
      </w:rPr>
    </w:lvl>
    <w:lvl w:ilvl="5">
      <w:start w:val="1"/>
      <w:numFmt w:val="decimal"/>
      <w:pStyle w:val="Heading6"/>
      <w:suff w:val="space"/>
      <w:lvlText w:val="%1.%2.%3.%4.%5.%6"/>
      <w:lvlJc w:val="left"/>
      <w:pPr>
        <w:ind w:left="288" w:hanging="288"/>
      </w:pPr>
      <w:rPr>
        <w:rFonts w:hint="default"/>
      </w:rPr>
    </w:lvl>
    <w:lvl w:ilvl="6">
      <w:start w:val="1"/>
      <w:numFmt w:val="decimal"/>
      <w:pStyle w:val="Heading7"/>
      <w:lvlText w:val="%1.%2.%3.%4.%5.%6.%7"/>
      <w:lvlJc w:val="left"/>
      <w:pPr>
        <w:ind w:left="288" w:hanging="288"/>
      </w:pPr>
      <w:rPr>
        <w:rFonts w:hint="default"/>
      </w:rPr>
    </w:lvl>
    <w:lvl w:ilvl="7">
      <w:start w:val="1"/>
      <w:numFmt w:val="decimal"/>
      <w:pStyle w:val="Heading8"/>
      <w:lvlText w:val="%1.%2.%3.%4.%5.%6.%7.%8"/>
      <w:lvlJc w:val="left"/>
      <w:pPr>
        <w:ind w:left="288" w:hanging="288"/>
      </w:pPr>
      <w:rPr>
        <w:rFonts w:hint="default"/>
      </w:rPr>
    </w:lvl>
    <w:lvl w:ilvl="8">
      <w:start w:val="1"/>
      <w:numFmt w:val="decimal"/>
      <w:pStyle w:val="Heading9"/>
      <w:lvlText w:val="%1.%2.%3.%4.%5.%6.%7.%8.%9"/>
      <w:lvlJc w:val="left"/>
      <w:pPr>
        <w:ind w:left="288" w:hanging="288"/>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s-MX" w:vendorID="64" w:dllVersion="6" w:nlCheck="1" w:checkStyle="0"/>
  <w:activeWritingStyle w:appName="MSWord" w:lang="en-CA" w:vendorID="64" w:dllVersion="6" w:nlCheck="1" w:checkStyle="1"/>
  <w:activeWritingStyle w:appName="MSWord" w:lang="en-US" w:vendorID="64" w:dllVersion="6" w:nlCheck="1" w:checkStyle="1"/>
  <w:activeWritingStyle w:appName="MSWord" w:lang="en-US" w:vendorID="64" w:dllVersion="0" w:nlCheck="1" w:checkStyle="0"/>
  <w:activeWritingStyle w:appName="MSWord" w:lang="en-CA" w:vendorID="64" w:dllVersion="0" w:nlCheck="1" w:checkStyle="0"/>
  <w:activeWritingStyle w:appName="MSWord" w:lang="es-MX" w:vendorID="64" w:dllVersion="0" w:nlCheck="1" w:checkStyle="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xsDQzNDc2MTIxsDBT0lEKTi0uzszPAykwMq0FAFUgKHwtAAAA"/>
  </w:docVars>
  <w:rsids>
    <w:rsidRoot w:val="004E301A"/>
    <w:rsid w:val="00001139"/>
    <w:rsid w:val="00006DB1"/>
    <w:rsid w:val="00006EB4"/>
    <w:rsid w:val="00007AD3"/>
    <w:rsid w:val="0001009D"/>
    <w:rsid w:val="00010D0D"/>
    <w:rsid w:val="000146A1"/>
    <w:rsid w:val="000156BC"/>
    <w:rsid w:val="00020170"/>
    <w:rsid w:val="00020B5F"/>
    <w:rsid w:val="000354A4"/>
    <w:rsid w:val="0003608A"/>
    <w:rsid w:val="00036484"/>
    <w:rsid w:val="00040365"/>
    <w:rsid w:val="0004414C"/>
    <w:rsid w:val="00044A50"/>
    <w:rsid w:val="000545CB"/>
    <w:rsid w:val="00055A63"/>
    <w:rsid w:val="00057D46"/>
    <w:rsid w:val="00075498"/>
    <w:rsid w:val="000810D5"/>
    <w:rsid w:val="000828CC"/>
    <w:rsid w:val="000845CF"/>
    <w:rsid w:val="000953C9"/>
    <w:rsid w:val="000A1370"/>
    <w:rsid w:val="000A2F99"/>
    <w:rsid w:val="000B119B"/>
    <w:rsid w:val="000B6ECE"/>
    <w:rsid w:val="000C32F9"/>
    <w:rsid w:val="000C5D28"/>
    <w:rsid w:val="000D35CE"/>
    <w:rsid w:val="000D4D53"/>
    <w:rsid w:val="000D7A84"/>
    <w:rsid w:val="000F5ACD"/>
    <w:rsid w:val="000F6A11"/>
    <w:rsid w:val="001018FC"/>
    <w:rsid w:val="00104752"/>
    <w:rsid w:val="00120A62"/>
    <w:rsid w:val="00120D32"/>
    <w:rsid w:val="00121061"/>
    <w:rsid w:val="00123F50"/>
    <w:rsid w:val="001278CE"/>
    <w:rsid w:val="00131684"/>
    <w:rsid w:val="00155085"/>
    <w:rsid w:val="001601EA"/>
    <w:rsid w:val="00166BCB"/>
    <w:rsid w:val="00176A45"/>
    <w:rsid w:val="00180EFA"/>
    <w:rsid w:val="0018282E"/>
    <w:rsid w:val="00183F31"/>
    <w:rsid w:val="001841BA"/>
    <w:rsid w:val="00186BD8"/>
    <w:rsid w:val="00187AFA"/>
    <w:rsid w:val="00192EDC"/>
    <w:rsid w:val="00193BB8"/>
    <w:rsid w:val="00194300"/>
    <w:rsid w:val="00197A39"/>
    <w:rsid w:val="001A025F"/>
    <w:rsid w:val="001A0BBA"/>
    <w:rsid w:val="001A12F0"/>
    <w:rsid w:val="001A1777"/>
    <w:rsid w:val="001A2F6E"/>
    <w:rsid w:val="001A3863"/>
    <w:rsid w:val="001A3D5F"/>
    <w:rsid w:val="001A4817"/>
    <w:rsid w:val="001A4D8E"/>
    <w:rsid w:val="001A4F6A"/>
    <w:rsid w:val="001B2483"/>
    <w:rsid w:val="001B6DC4"/>
    <w:rsid w:val="001C0942"/>
    <w:rsid w:val="001C5A71"/>
    <w:rsid w:val="001D0450"/>
    <w:rsid w:val="001D374C"/>
    <w:rsid w:val="001D3A86"/>
    <w:rsid w:val="001D5899"/>
    <w:rsid w:val="001D6415"/>
    <w:rsid w:val="001E5B7C"/>
    <w:rsid w:val="001F67FC"/>
    <w:rsid w:val="001F7F4F"/>
    <w:rsid w:val="00205DBB"/>
    <w:rsid w:val="00214C81"/>
    <w:rsid w:val="002246BA"/>
    <w:rsid w:val="002305DF"/>
    <w:rsid w:val="00232458"/>
    <w:rsid w:val="00233756"/>
    <w:rsid w:val="00235E6E"/>
    <w:rsid w:val="002420CD"/>
    <w:rsid w:val="00246563"/>
    <w:rsid w:val="00247FB4"/>
    <w:rsid w:val="0025134C"/>
    <w:rsid w:val="0025162D"/>
    <w:rsid w:val="00255144"/>
    <w:rsid w:val="00260AEE"/>
    <w:rsid w:val="00277A61"/>
    <w:rsid w:val="00280D3C"/>
    <w:rsid w:val="0029455E"/>
    <w:rsid w:val="00295312"/>
    <w:rsid w:val="00297605"/>
    <w:rsid w:val="002A2BED"/>
    <w:rsid w:val="002A301B"/>
    <w:rsid w:val="002A69CC"/>
    <w:rsid w:val="002A6E4E"/>
    <w:rsid w:val="002B099B"/>
    <w:rsid w:val="002B4E1D"/>
    <w:rsid w:val="002C2FFF"/>
    <w:rsid w:val="002E5B99"/>
    <w:rsid w:val="002E69A4"/>
    <w:rsid w:val="002E7B94"/>
    <w:rsid w:val="002F0840"/>
    <w:rsid w:val="002F4B04"/>
    <w:rsid w:val="002F4DC1"/>
    <w:rsid w:val="00301CCF"/>
    <w:rsid w:val="00316665"/>
    <w:rsid w:val="00317A1E"/>
    <w:rsid w:val="003218F8"/>
    <w:rsid w:val="00323C2D"/>
    <w:rsid w:val="00327533"/>
    <w:rsid w:val="0032757C"/>
    <w:rsid w:val="003328E1"/>
    <w:rsid w:val="00336039"/>
    <w:rsid w:val="00340622"/>
    <w:rsid w:val="00345459"/>
    <w:rsid w:val="003608EF"/>
    <w:rsid w:val="003625B7"/>
    <w:rsid w:val="00365E38"/>
    <w:rsid w:val="003708B8"/>
    <w:rsid w:val="00375A2E"/>
    <w:rsid w:val="00380965"/>
    <w:rsid w:val="00385B82"/>
    <w:rsid w:val="00392DF8"/>
    <w:rsid w:val="003974BA"/>
    <w:rsid w:val="00397FB3"/>
    <w:rsid w:val="003A69F6"/>
    <w:rsid w:val="003C117F"/>
    <w:rsid w:val="003D084A"/>
    <w:rsid w:val="003D11A7"/>
    <w:rsid w:val="003D5FF8"/>
    <w:rsid w:val="003E40B1"/>
    <w:rsid w:val="003E4F28"/>
    <w:rsid w:val="003E5AB5"/>
    <w:rsid w:val="003F05F1"/>
    <w:rsid w:val="003F1472"/>
    <w:rsid w:val="003F4844"/>
    <w:rsid w:val="003F6C7D"/>
    <w:rsid w:val="004024DD"/>
    <w:rsid w:val="00402EA0"/>
    <w:rsid w:val="00406DB9"/>
    <w:rsid w:val="00407708"/>
    <w:rsid w:val="004109DF"/>
    <w:rsid w:val="004123DE"/>
    <w:rsid w:val="0041696E"/>
    <w:rsid w:val="0043005D"/>
    <w:rsid w:val="0043211F"/>
    <w:rsid w:val="00433285"/>
    <w:rsid w:val="0044548B"/>
    <w:rsid w:val="0045505F"/>
    <w:rsid w:val="00455BAE"/>
    <w:rsid w:val="0046371B"/>
    <w:rsid w:val="00467842"/>
    <w:rsid w:val="0047485F"/>
    <w:rsid w:val="00482F0D"/>
    <w:rsid w:val="0048385C"/>
    <w:rsid w:val="004900E9"/>
    <w:rsid w:val="004917AC"/>
    <w:rsid w:val="00495ACF"/>
    <w:rsid w:val="004A07BF"/>
    <w:rsid w:val="004A5BEE"/>
    <w:rsid w:val="004B2236"/>
    <w:rsid w:val="004B40B7"/>
    <w:rsid w:val="004C321E"/>
    <w:rsid w:val="004C51B3"/>
    <w:rsid w:val="004C53E6"/>
    <w:rsid w:val="004C6AEA"/>
    <w:rsid w:val="004C6CE2"/>
    <w:rsid w:val="004C6E77"/>
    <w:rsid w:val="004D29D5"/>
    <w:rsid w:val="004D5A04"/>
    <w:rsid w:val="004D5D3B"/>
    <w:rsid w:val="004E301A"/>
    <w:rsid w:val="004F3C2B"/>
    <w:rsid w:val="004F5DC2"/>
    <w:rsid w:val="004F626B"/>
    <w:rsid w:val="005034E3"/>
    <w:rsid w:val="005041A6"/>
    <w:rsid w:val="005127FC"/>
    <w:rsid w:val="00514189"/>
    <w:rsid w:val="0051600F"/>
    <w:rsid w:val="00516657"/>
    <w:rsid w:val="00516840"/>
    <w:rsid w:val="005237A8"/>
    <w:rsid w:val="00524E85"/>
    <w:rsid w:val="0052536E"/>
    <w:rsid w:val="00527005"/>
    <w:rsid w:val="0053024E"/>
    <w:rsid w:val="00531844"/>
    <w:rsid w:val="00533E3B"/>
    <w:rsid w:val="0054248C"/>
    <w:rsid w:val="00552857"/>
    <w:rsid w:val="0056144F"/>
    <w:rsid w:val="00592A6A"/>
    <w:rsid w:val="005930BD"/>
    <w:rsid w:val="00595499"/>
    <w:rsid w:val="005979D0"/>
    <w:rsid w:val="005A0777"/>
    <w:rsid w:val="005A179B"/>
    <w:rsid w:val="005B39CD"/>
    <w:rsid w:val="005B3C27"/>
    <w:rsid w:val="005B6849"/>
    <w:rsid w:val="005B7621"/>
    <w:rsid w:val="005C2D05"/>
    <w:rsid w:val="005D23EC"/>
    <w:rsid w:val="005D4A7C"/>
    <w:rsid w:val="005D5F2A"/>
    <w:rsid w:val="005E003A"/>
    <w:rsid w:val="005E0EA5"/>
    <w:rsid w:val="005E3700"/>
    <w:rsid w:val="005E697C"/>
    <w:rsid w:val="005F0D3C"/>
    <w:rsid w:val="005F3E6D"/>
    <w:rsid w:val="005F73FA"/>
    <w:rsid w:val="0060089A"/>
    <w:rsid w:val="00601E6B"/>
    <w:rsid w:val="00612E44"/>
    <w:rsid w:val="00616361"/>
    <w:rsid w:val="00616926"/>
    <w:rsid w:val="006210A0"/>
    <w:rsid w:val="00623248"/>
    <w:rsid w:val="006411E3"/>
    <w:rsid w:val="0064134B"/>
    <w:rsid w:val="00642FBA"/>
    <w:rsid w:val="00651F42"/>
    <w:rsid w:val="00655256"/>
    <w:rsid w:val="0066322B"/>
    <w:rsid w:val="006663BA"/>
    <w:rsid w:val="00681F62"/>
    <w:rsid w:val="006851D6"/>
    <w:rsid w:val="0069065A"/>
    <w:rsid w:val="00690903"/>
    <w:rsid w:val="006A1AEE"/>
    <w:rsid w:val="006A270D"/>
    <w:rsid w:val="006B2BA4"/>
    <w:rsid w:val="006B732B"/>
    <w:rsid w:val="006C7DD3"/>
    <w:rsid w:val="006D2D48"/>
    <w:rsid w:val="006D50A5"/>
    <w:rsid w:val="006E3F65"/>
    <w:rsid w:val="006E41BB"/>
    <w:rsid w:val="006E4F55"/>
    <w:rsid w:val="006E53B4"/>
    <w:rsid w:val="006F2629"/>
    <w:rsid w:val="006F4CD4"/>
    <w:rsid w:val="006F5E26"/>
    <w:rsid w:val="006F60E9"/>
    <w:rsid w:val="006F68FA"/>
    <w:rsid w:val="007046F1"/>
    <w:rsid w:val="007051CD"/>
    <w:rsid w:val="0070739E"/>
    <w:rsid w:val="00707D05"/>
    <w:rsid w:val="00710547"/>
    <w:rsid w:val="00713CD5"/>
    <w:rsid w:val="007217AD"/>
    <w:rsid w:val="007223B7"/>
    <w:rsid w:val="00722519"/>
    <w:rsid w:val="00724703"/>
    <w:rsid w:val="00727280"/>
    <w:rsid w:val="00732649"/>
    <w:rsid w:val="007444D7"/>
    <w:rsid w:val="0075511E"/>
    <w:rsid w:val="00756356"/>
    <w:rsid w:val="00760F48"/>
    <w:rsid w:val="00773088"/>
    <w:rsid w:val="0077477E"/>
    <w:rsid w:val="00777797"/>
    <w:rsid w:val="00781199"/>
    <w:rsid w:val="0078164E"/>
    <w:rsid w:val="0079065B"/>
    <w:rsid w:val="00790EAB"/>
    <w:rsid w:val="007B11A1"/>
    <w:rsid w:val="007B4A54"/>
    <w:rsid w:val="007B7891"/>
    <w:rsid w:val="007C0BF8"/>
    <w:rsid w:val="007C0F72"/>
    <w:rsid w:val="007C341C"/>
    <w:rsid w:val="007C3D78"/>
    <w:rsid w:val="007D14D8"/>
    <w:rsid w:val="007D2C3A"/>
    <w:rsid w:val="007D568E"/>
    <w:rsid w:val="007E4618"/>
    <w:rsid w:val="007E48B7"/>
    <w:rsid w:val="007E6AA5"/>
    <w:rsid w:val="007E6D64"/>
    <w:rsid w:val="007F015B"/>
    <w:rsid w:val="007F4128"/>
    <w:rsid w:val="008051F7"/>
    <w:rsid w:val="00807922"/>
    <w:rsid w:val="00807C4E"/>
    <w:rsid w:val="00812B46"/>
    <w:rsid w:val="00814399"/>
    <w:rsid w:val="00815C28"/>
    <w:rsid w:val="0082477F"/>
    <w:rsid w:val="008272B4"/>
    <w:rsid w:val="00830EAA"/>
    <w:rsid w:val="00833659"/>
    <w:rsid w:val="00844B3B"/>
    <w:rsid w:val="00846EE6"/>
    <w:rsid w:val="00852E86"/>
    <w:rsid w:val="0085787C"/>
    <w:rsid w:val="00861608"/>
    <w:rsid w:val="00861E27"/>
    <w:rsid w:val="00866883"/>
    <w:rsid w:val="00873B75"/>
    <w:rsid w:val="00873FC9"/>
    <w:rsid w:val="008750A0"/>
    <w:rsid w:val="008757FD"/>
    <w:rsid w:val="00877430"/>
    <w:rsid w:val="00877A0F"/>
    <w:rsid w:val="00883061"/>
    <w:rsid w:val="00884337"/>
    <w:rsid w:val="0088536A"/>
    <w:rsid w:val="0088571F"/>
    <w:rsid w:val="00893D65"/>
    <w:rsid w:val="008A0921"/>
    <w:rsid w:val="008A356B"/>
    <w:rsid w:val="008A373B"/>
    <w:rsid w:val="008B0996"/>
    <w:rsid w:val="008B415B"/>
    <w:rsid w:val="008B43A0"/>
    <w:rsid w:val="008B4548"/>
    <w:rsid w:val="008C2982"/>
    <w:rsid w:val="008C46ED"/>
    <w:rsid w:val="008D7356"/>
    <w:rsid w:val="008E7C14"/>
    <w:rsid w:val="008F134F"/>
    <w:rsid w:val="008F2649"/>
    <w:rsid w:val="008F3E15"/>
    <w:rsid w:val="008F78F6"/>
    <w:rsid w:val="0090360D"/>
    <w:rsid w:val="0090757C"/>
    <w:rsid w:val="00910337"/>
    <w:rsid w:val="00911727"/>
    <w:rsid w:val="009120D9"/>
    <w:rsid w:val="00912771"/>
    <w:rsid w:val="00912F68"/>
    <w:rsid w:val="009159FD"/>
    <w:rsid w:val="0092409A"/>
    <w:rsid w:val="00924A06"/>
    <w:rsid w:val="00930EAB"/>
    <w:rsid w:val="00932CF4"/>
    <w:rsid w:val="009333E9"/>
    <w:rsid w:val="00934153"/>
    <w:rsid w:val="00936BF9"/>
    <w:rsid w:val="00936D76"/>
    <w:rsid w:val="00953872"/>
    <w:rsid w:val="00956001"/>
    <w:rsid w:val="00956BFA"/>
    <w:rsid w:val="009602B5"/>
    <w:rsid w:val="00962A04"/>
    <w:rsid w:val="0096493F"/>
    <w:rsid w:val="00971C0D"/>
    <w:rsid w:val="00971C1B"/>
    <w:rsid w:val="00973D64"/>
    <w:rsid w:val="009773C0"/>
    <w:rsid w:val="00992925"/>
    <w:rsid w:val="009A0377"/>
    <w:rsid w:val="009A6D6D"/>
    <w:rsid w:val="009A760B"/>
    <w:rsid w:val="009A7AB8"/>
    <w:rsid w:val="009B51A3"/>
    <w:rsid w:val="009C1E62"/>
    <w:rsid w:val="009C47A8"/>
    <w:rsid w:val="009C5244"/>
    <w:rsid w:val="009C5BDE"/>
    <w:rsid w:val="009D2CC1"/>
    <w:rsid w:val="009D5FDD"/>
    <w:rsid w:val="009E0663"/>
    <w:rsid w:val="009E20A3"/>
    <w:rsid w:val="009E3611"/>
    <w:rsid w:val="009E3D86"/>
    <w:rsid w:val="009E57A1"/>
    <w:rsid w:val="009E61E5"/>
    <w:rsid w:val="00A14C22"/>
    <w:rsid w:val="00A168C7"/>
    <w:rsid w:val="00A16CF2"/>
    <w:rsid w:val="00A23BDC"/>
    <w:rsid w:val="00A27DA5"/>
    <w:rsid w:val="00A34C8B"/>
    <w:rsid w:val="00A630C6"/>
    <w:rsid w:val="00A75A62"/>
    <w:rsid w:val="00A85DDC"/>
    <w:rsid w:val="00A86503"/>
    <w:rsid w:val="00A91683"/>
    <w:rsid w:val="00A93658"/>
    <w:rsid w:val="00AA0711"/>
    <w:rsid w:val="00AA0DC4"/>
    <w:rsid w:val="00AB11E2"/>
    <w:rsid w:val="00AB5089"/>
    <w:rsid w:val="00AB5621"/>
    <w:rsid w:val="00AB7749"/>
    <w:rsid w:val="00AD3AF9"/>
    <w:rsid w:val="00AE077E"/>
    <w:rsid w:val="00AE58B4"/>
    <w:rsid w:val="00AE7053"/>
    <w:rsid w:val="00AE7F7E"/>
    <w:rsid w:val="00AF38B0"/>
    <w:rsid w:val="00AF74B0"/>
    <w:rsid w:val="00B0410B"/>
    <w:rsid w:val="00B068DC"/>
    <w:rsid w:val="00B078ED"/>
    <w:rsid w:val="00B14A17"/>
    <w:rsid w:val="00B16BC6"/>
    <w:rsid w:val="00B2255E"/>
    <w:rsid w:val="00B234C7"/>
    <w:rsid w:val="00B25991"/>
    <w:rsid w:val="00B31782"/>
    <w:rsid w:val="00B36D1A"/>
    <w:rsid w:val="00B373E6"/>
    <w:rsid w:val="00B40375"/>
    <w:rsid w:val="00B42FE3"/>
    <w:rsid w:val="00B5347D"/>
    <w:rsid w:val="00B55ED9"/>
    <w:rsid w:val="00B624B6"/>
    <w:rsid w:val="00B62DB2"/>
    <w:rsid w:val="00B65031"/>
    <w:rsid w:val="00B760C4"/>
    <w:rsid w:val="00B854ED"/>
    <w:rsid w:val="00B92FCE"/>
    <w:rsid w:val="00B9437A"/>
    <w:rsid w:val="00B96021"/>
    <w:rsid w:val="00B97DDD"/>
    <w:rsid w:val="00BA12D1"/>
    <w:rsid w:val="00BA5D10"/>
    <w:rsid w:val="00BB0E46"/>
    <w:rsid w:val="00BB335C"/>
    <w:rsid w:val="00BB4A93"/>
    <w:rsid w:val="00BC27A3"/>
    <w:rsid w:val="00BD07A3"/>
    <w:rsid w:val="00BD154F"/>
    <w:rsid w:val="00BD209F"/>
    <w:rsid w:val="00BD4F7D"/>
    <w:rsid w:val="00BD5046"/>
    <w:rsid w:val="00BE0825"/>
    <w:rsid w:val="00BF196B"/>
    <w:rsid w:val="00BF7D51"/>
    <w:rsid w:val="00C006D5"/>
    <w:rsid w:val="00C05C56"/>
    <w:rsid w:val="00C068DD"/>
    <w:rsid w:val="00C0696F"/>
    <w:rsid w:val="00C07336"/>
    <w:rsid w:val="00C113EA"/>
    <w:rsid w:val="00C20F2D"/>
    <w:rsid w:val="00C20F5E"/>
    <w:rsid w:val="00C21A16"/>
    <w:rsid w:val="00C22899"/>
    <w:rsid w:val="00C25F4B"/>
    <w:rsid w:val="00C3102D"/>
    <w:rsid w:val="00C32729"/>
    <w:rsid w:val="00C40957"/>
    <w:rsid w:val="00C526EF"/>
    <w:rsid w:val="00C53E83"/>
    <w:rsid w:val="00C558D4"/>
    <w:rsid w:val="00C561D7"/>
    <w:rsid w:val="00C57B76"/>
    <w:rsid w:val="00C6644C"/>
    <w:rsid w:val="00C7543A"/>
    <w:rsid w:val="00C84463"/>
    <w:rsid w:val="00C90B08"/>
    <w:rsid w:val="00C933D3"/>
    <w:rsid w:val="00C94AAE"/>
    <w:rsid w:val="00C94B9E"/>
    <w:rsid w:val="00CA48DC"/>
    <w:rsid w:val="00CA4E7D"/>
    <w:rsid w:val="00CB0C62"/>
    <w:rsid w:val="00CC0F06"/>
    <w:rsid w:val="00CC4958"/>
    <w:rsid w:val="00CD0E86"/>
    <w:rsid w:val="00CF1499"/>
    <w:rsid w:val="00D02557"/>
    <w:rsid w:val="00D03EA1"/>
    <w:rsid w:val="00D05E82"/>
    <w:rsid w:val="00D0695C"/>
    <w:rsid w:val="00D122E2"/>
    <w:rsid w:val="00D12C21"/>
    <w:rsid w:val="00D1385A"/>
    <w:rsid w:val="00D26CA3"/>
    <w:rsid w:val="00D449AA"/>
    <w:rsid w:val="00D50C45"/>
    <w:rsid w:val="00D50FDC"/>
    <w:rsid w:val="00D54393"/>
    <w:rsid w:val="00D563A1"/>
    <w:rsid w:val="00D56FF0"/>
    <w:rsid w:val="00D678FE"/>
    <w:rsid w:val="00D71DF5"/>
    <w:rsid w:val="00D80AFD"/>
    <w:rsid w:val="00D83815"/>
    <w:rsid w:val="00D86280"/>
    <w:rsid w:val="00DA547B"/>
    <w:rsid w:val="00DB7B8A"/>
    <w:rsid w:val="00DC313E"/>
    <w:rsid w:val="00DC437F"/>
    <w:rsid w:val="00DC4C36"/>
    <w:rsid w:val="00DD0A0F"/>
    <w:rsid w:val="00DD596F"/>
    <w:rsid w:val="00DD5D9E"/>
    <w:rsid w:val="00DD7CA3"/>
    <w:rsid w:val="00DE51D5"/>
    <w:rsid w:val="00DF1266"/>
    <w:rsid w:val="00DF12E7"/>
    <w:rsid w:val="00E031EE"/>
    <w:rsid w:val="00E048D7"/>
    <w:rsid w:val="00E05387"/>
    <w:rsid w:val="00E10927"/>
    <w:rsid w:val="00E114CC"/>
    <w:rsid w:val="00E216BA"/>
    <w:rsid w:val="00E2467A"/>
    <w:rsid w:val="00E3027D"/>
    <w:rsid w:val="00E3141B"/>
    <w:rsid w:val="00E34E22"/>
    <w:rsid w:val="00E375BA"/>
    <w:rsid w:val="00E41765"/>
    <w:rsid w:val="00E4426D"/>
    <w:rsid w:val="00E45646"/>
    <w:rsid w:val="00E516B4"/>
    <w:rsid w:val="00E55469"/>
    <w:rsid w:val="00E639C8"/>
    <w:rsid w:val="00E654C9"/>
    <w:rsid w:val="00E6726D"/>
    <w:rsid w:val="00E71480"/>
    <w:rsid w:val="00E74C5B"/>
    <w:rsid w:val="00E75B2E"/>
    <w:rsid w:val="00E808E9"/>
    <w:rsid w:val="00E81488"/>
    <w:rsid w:val="00E81613"/>
    <w:rsid w:val="00E81CAB"/>
    <w:rsid w:val="00E8260F"/>
    <w:rsid w:val="00E82E8C"/>
    <w:rsid w:val="00E957B0"/>
    <w:rsid w:val="00E95874"/>
    <w:rsid w:val="00EA238D"/>
    <w:rsid w:val="00EA782E"/>
    <w:rsid w:val="00EB0FB8"/>
    <w:rsid w:val="00EB15B6"/>
    <w:rsid w:val="00EB3426"/>
    <w:rsid w:val="00EC1E21"/>
    <w:rsid w:val="00EC21F4"/>
    <w:rsid w:val="00ED3348"/>
    <w:rsid w:val="00ED393C"/>
    <w:rsid w:val="00EE162F"/>
    <w:rsid w:val="00EE4671"/>
    <w:rsid w:val="00EF3010"/>
    <w:rsid w:val="00EF3262"/>
    <w:rsid w:val="00EF4553"/>
    <w:rsid w:val="00F002EC"/>
    <w:rsid w:val="00F01787"/>
    <w:rsid w:val="00F02ABB"/>
    <w:rsid w:val="00F02CBD"/>
    <w:rsid w:val="00F0538C"/>
    <w:rsid w:val="00F0588E"/>
    <w:rsid w:val="00F07CC4"/>
    <w:rsid w:val="00F11C0A"/>
    <w:rsid w:val="00F13457"/>
    <w:rsid w:val="00F1754F"/>
    <w:rsid w:val="00F204DB"/>
    <w:rsid w:val="00F24D22"/>
    <w:rsid w:val="00F266E5"/>
    <w:rsid w:val="00F3067F"/>
    <w:rsid w:val="00F35E78"/>
    <w:rsid w:val="00F440C7"/>
    <w:rsid w:val="00F50A71"/>
    <w:rsid w:val="00F62535"/>
    <w:rsid w:val="00F66949"/>
    <w:rsid w:val="00F7616F"/>
    <w:rsid w:val="00F7746E"/>
    <w:rsid w:val="00F80216"/>
    <w:rsid w:val="00F8323E"/>
    <w:rsid w:val="00F835C4"/>
    <w:rsid w:val="00F857AD"/>
    <w:rsid w:val="00F90D2F"/>
    <w:rsid w:val="00F93124"/>
    <w:rsid w:val="00F95E92"/>
    <w:rsid w:val="00F97A06"/>
    <w:rsid w:val="00FA3B0E"/>
    <w:rsid w:val="00FA40F3"/>
    <w:rsid w:val="00FB6DC7"/>
    <w:rsid w:val="00FB7F12"/>
    <w:rsid w:val="00FD03A4"/>
    <w:rsid w:val="00FD2C74"/>
    <w:rsid w:val="00FD3AE0"/>
    <w:rsid w:val="00FE01FF"/>
    <w:rsid w:val="00FE1F9B"/>
    <w:rsid w:val="00FE3C5C"/>
    <w:rsid w:val="00FF26B5"/>
    <w:rsid w:val="00FF3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79BD4"/>
  <w15:chartTrackingRefBased/>
  <w15:docId w15:val="{FEF40FF0-B75D-42EB-ABE9-CF5520866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010"/>
    <w:pPr>
      <w:spacing w:line="240" w:lineRule="auto"/>
      <w:ind w:firstLine="720"/>
      <w:jc w:val="both"/>
    </w:pPr>
    <w:rPr>
      <w:rFonts w:ascii="Times New Roman" w:hAnsi="Times New Roman"/>
      <w:sz w:val="24"/>
    </w:rPr>
  </w:style>
  <w:style w:type="paragraph" w:styleId="Heading1">
    <w:name w:val="heading 1"/>
    <w:basedOn w:val="Normal"/>
    <w:next w:val="Normal"/>
    <w:link w:val="Heading1Char"/>
    <w:uiPriority w:val="9"/>
    <w:qFormat/>
    <w:rsid w:val="00EF3010"/>
    <w:pPr>
      <w:keepNext/>
      <w:keepLines/>
      <w:numPr>
        <w:numId w:val="4"/>
      </w:numPr>
      <w:spacing w:before="240" w:after="240"/>
      <w:outlineLvl w:val="0"/>
    </w:pPr>
    <w:rPr>
      <w:rFonts w:eastAsiaTheme="majorEastAsia" w:cstheme="majorBidi"/>
      <w:b/>
      <w:bCs/>
      <w:color w:val="000000" w:themeColor="text1"/>
      <w:szCs w:val="28"/>
      <w:lang w:val="en-CA"/>
    </w:rPr>
  </w:style>
  <w:style w:type="paragraph" w:styleId="Heading2">
    <w:name w:val="heading 2"/>
    <w:basedOn w:val="Normal"/>
    <w:next w:val="Normal"/>
    <w:link w:val="Heading2Char"/>
    <w:uiPriority w:val="9"/>
    <w:unhideWhenUsed/>
    <w:qFormat/>
    <w:rsid w:val="00EF3010"/>
    <w:pPr>
      <w:keepNext/>
      <w:keepLines/>
      <w:numPr>
        <w:ilvl w:val="1"/>
        <w:numId w:val="4"/>
      </w:numPr>
      <w:spacing w:before="120" w:after="120"/>
      <w:outlineLvl w:val="1"/>
    </w:pPr>
    <w:rPr>
      <w:rFonts w:eastAsiaTheme="majorEastAsia" w:cstheme="majorBidi"/>
      <w:b/>
      <w:bCs/>
      <w:color w:val="000000" w:themeColor="text1"/>
      <w:szCs w:val="26"/>
      <w:lang w:val="en-CA"/>
    </w:rPr>
  </w:style>
  <w:style w:type="paragraph" w:styleId="Heading3">
    <w:name w:val="heading 3"/>
    <w:basedOn w:val="Normal"/>
    <w:next w:val="Normal"/>
    <w:link w:val="Heading3Char"/>
    <w:uiPriority w:val="9"/>
    <w:unhideWhenUsed/>
    <w:qFormat/>
    <w:rsid w:val="004A5BEE"/>
    <w:pPr>
      <w:keepNext/>
      <w:numPr>
        <w:ilvl w:val="2"/>
        <w:numId w:val="4"/>
      </w:numPr>
      <w:spacing w:before="120" w:after="0"/>
      <w:outlineLvl w:val="2"/>
    </w:pPr>
    <w:rPr>
      <w:rFonts w:eastAsia="Times New Roman"/>
      <w:bCs/>
      <w:szCs w:val="26"/>
      <w:u w:val="single"/>
      <w:lang w:val="en-CA"/>
    </w:rPr>
  </w:style>
  <w:style w:type="paragraph" w:styleId="Heading4">
    <w:name w:val="heading 4"/>
    <w:basedOn w:val="Normal"/>
    <w:next w:val="Normal"/>
    <w:link w:val="Heading4Char"/>
    <w:uiPriority w:val="9"/>
    <w:unhideWhenUsed/>
    <w:qFormat/>
    <w:rsid w:val="004A5BEE"/>
    <w:pPr>
      <w:keepNext/>
      <w:keepLines/>
      <w:numPr>
        <w:ilvl w:val="3"/>
        <w:numId w:val="4"/>
      </w:numPr>
      <w:spacing w:before="200" w:after="0"/>
      <w:outlineLvl w:val="3"/>
    </w:pPr>
    <w:rPr>
      <w:rFonts w:asciiTheme="majorHAnsi" w:eastAsiaTheme="majorEastAsia" w:hAnsiTheme="majorHAnsi" w:cstheme="majorBidi"/>
      <w:b/>
      <w:bCs/>
      <w:i/>
      <w:iCs/>
      <w:color w:val="4472C4" w:themeColor="accent1"/>
      <w:lang w:val="en-CA"/>
    </w:rPr>
  </w:style>
  <w:style w:type="paragraph" w:styleId="Heading5">
    <w:name w:val="heading 5"/>
    <w:basedOn w:val="Normal"/>
    <w:next w:val="Normal"/>
    <w:link w:val="Heading5Char"/>
    <w:uiPriority w:val="9"/>
    <w:semiHidden/>
    <w:unhideWhenUsed/>
    <w:qFormat/>
    <w:rsid w:val="004A5BEE"/>
    <w:pPr>
      <w:keepNext/>
      <w:keepLines/>
      <w:numPr>
        <w:ilvl w:val="4"/>
        <w:numId w:val="4"/>
      </w:numPr>
      <w:spacing w:before="200" w:after="0"/>
      <w:outlineLvl w:val="4"/>
    </w:pPr>
    <w:rPr>
      <w:rFonts w:asciiTheme="majorHAnsi" w:eastAsiaTheme="majorEastAsia" w:hAnsiTheme="majorHAnsi" w:cstheme="majorBidi"/>
      <w:color w:val="1F3763" w:themeColor="accent1" w:themeShade="7F"/>
      <w:lang w:val="en-CA"/>
    </w:rPr>
  </w:style>
  <w:style w:type="paragraph" w:styleId="Heading6">
    <w:name w:val="heading 6"/>
    <w:basedOn w:val="Normal"/>
    <w:next w:val="Normal"/>
    <w:link w:val="Heading6Char"/>
    <w:uiPriority w:val="9"/>
    <w:semiHidden/>
    <w:unhideWhenUsed/>
    <w:qFormat/>
    <w:rsid w:val="004A5BEE"/>
    <w:pPr>
      <w:keepNext/>
      <w:keepLines/>
      <w:numPr>
        <w:ilvl w:val="5"/>
        <w:numId w:val="4"/>
      </w:numPr>
      <w:spacing w:before="200" w:after="0"/>
      <w:outlineLvl w:val="5"/>
    </w:pPr>
    <w:rPr>
      <w:rFonts w:asciiTheme="majorHAnsi" w:eastAsiaTheme="majorEastAsia" w:hAnsiTheme="majorHAnsi" w:cstheme="majorBidi"/>
      <w:i/>
      <w:iCs/>
      <w:color w:val="1F3763" w:themeColor="accent1" w:themeShade="7F"/>
      <w:lang w:val="en-CA"/>
    </w:rPr>
  </w:style>
  <w:style w:type="paragraph" w:styleId="Heading7">
    <w:name w:val="heading 7"/>
    <w:basedOn w:val="Normal"/>
    <w:next w:val="Normal"/>
    <w:link w:val="Heading7Char"/>
    <w:uiPriority w:val="9"/>
    <w:semiHidden/>
    <w:unhideWhenUsed/>
    <w:qFormat/>
    <w:rsid w:val="004A5BEE"/>
    <w:pPr>
      <w:keepNext/>
      <w:keepLines/>
      <w:numPr>
        <w:ilvl w:val="6"/>
        <w:numId w:val="4"/>
      </w:numPr>
      <w:spacing w:before="200" w:after="0"/>
      <w:outlineLvl w:val="6"/>
    </w:pPr>
    <w:rPr>
      <w:rFonts w:asciiTheme="majorHAnsi" w:eastAsiaTheme="majorEastAsia" w:hAnsiTheme="majorHAnsi" w:cstheme="majorBidi"/>
      <w:i/>
      <w:iCs/>
      <w:color w:val="404040" w:themeColor="text1" w:themeTint="BF"/>
      <w:lang w:val="en-CA"/>
    </w:rPr>
  </w:style>
  <w:style w:type="paragraph" w:styleId="Heading8">
    <w:name w:val="heading 8"/>
    <w:basedOn w:val="Normal"/>
    <w:next w:val="Normal"/>
    <w:link w:val="Heading8Char"/>
    <w:uiPriority w:val="9"/>
    <w:semiHidden/>
    <w:unhideWhenUsed/>
    <w:qFormat/>
    <w:rsid w:val="004A5BEE"/>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lang w:val="en-CA"/>
    </w:rPr>
  </w:style>
  <w:style w:type="paragraph" w:styleId="Heading9">
    <w:name w:val="heading 9"/>
    <w:basedOn w:val="Normal"/>
    <w:next w:val="Normal"/>
    <w:link w:val="Heading9Char"/>
    <w:uiPriority w:val="9"/>
    <w:semiHidden/>
    <w:unhideWhenUsed/>
    <w:qFormat/>
    <w:rsid w:val="004A5BEE"/>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16361"/>
    <w:pPr>
      <w:tabs>
        <w:tab w:val="center" w:pos="4680"/>
        <w:tab w:val="right" w:pos="9360"/>
      </w:tabs>
      <w:spacing w:after="0"/>
    </w:pPr>
  </w:style>
  <w:style w:type="character" w:customStyle="1" w:styleId="FooterChar">
    <w:name w:val="Footer Char"/>
    <w:basedOn w:val="DefaultParagraphFont"/>
    <w:link w:val="Footer"/>
    <w:uiPriority w:val="99"/>
    <w:rsid w:val="00616361"/>
  </w:style>
  <w:style w:type="table" w:styleId="TableGrid">
    <w:name w:val="Table Grid"/>
    <w:basedOn w:val="TableNormal"/>
    <w:uiPriority w:val="59"/>
    <w:rsid w:val="00616361"/>
    <w:pPr>
      <w:spacing w:after="0" w:line="240" w:lineRule="auto"/>
      <w:jc w:val="both"/>
    </w:pPr>
    <w:rPr>
      <w:rFonts w:ascii="Times New Roman" w:hAnsi="Times New Roman" w:cs="Times New Roman"/>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50A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50A0"/>
    <w:rPr>
      <w:rFonts w:ascii="Segoe UI" w:hAnsi="Segoe UI" w:cs="Segoe UI"/>
      <w:sz w:val="18"/>
      <w:szCs w:val="18"/>
    </w:rPr>
  </w:style>
  <w:style w:type="paragraph" w:styleId="Header">
    <w:name w:val="header"/>
    <w:basedOn w:val="Normal"/>
    <w:link w:val="HeaderChar"/>
    <w:uiPriority w:val="99"/>
    <w:unhideWhenUsed/>
    <w:rsid w:val="007444D7"/>
    <w:pPr>
      <w:tabs>
        <w:tab w:val="center" w:pos="4680"/>
        <w:tab w:val="right" w:pos="9360"/>
      </w:tabs>
      <w:spacing w:after="0"/>
    </w:pPr>
  </w:style>
  <w:style w:type="character" w:customStyle="1" w:styleId="HeaderChar">
    <w:name w:val="Header Char"/>
    <w:basedOn w:val="DefaultParagraphFont"/>
    <w:link w:val="Header"/>
    <w:uiPriority w:val="99"/>
    <w:rsid w:val="007444D7"/>
  </w:style>
  <w:style w:type="character" w:styleId="CommentReference">
    <w:name w:val="annotation reference"/>
    <w:basedOn w:val="DefaultParagraphFont"/>
    <w:uiPriority w:val="99"/>
    <w:semiHidden/>
    <w:unhideWhenUsed/>
    <w:rsid w:val="008757FD"/>
    <w:rPr>
      <w:sz w:val="16"/>
      <w:szCs w:val="16"/>
    </w:rPr>
  </w:style>
  <w:style w:type="paragraph" w:styleId="CommentText">
    <w:name w:val="annotation text"/>
    <w:basedOn w:val="Normal"/>
    <w:link w:val="CommentTextChar"/>
    <w:uiPriority w:val="99"/>
    <w:semiHidden/>
    <w:unhideWhenUsed/>
    <w:rsid w:val="008757FD"/>
    <w:rPr>
      <w:sz w:val="20"/>
      <w:szCs w:val="20"/>
    </w:rPr>
  </w:style>
  <w:style w:type="character" w:customStyle="1" w:styleId="CommentTextChar">
    <w:name w:val="Comment Text Char"/>
    <w:basedOn w:val="DefaultParagraphFont"/>
    <w:link w:val="CommentText"/>
    <w:uiPriority w:val="99"/>
    <w:semiHidden/>
    <w:rsid w:val="008757FD"/>
    <w:rPr>
      <w:sz w:val="20"/>
      <w:szCs w:val="20"/>
    </w:rPr>
  </w:style>
  <w:style w:type="character" w:styleId="FootnoteReference">
    <w:name w:val="footnote reference"/>
    <w:basedOn w:val="DefaultParagraphFont"/>
    <w:uiPriority w:val="99"/>
    <w:semiHidden/>
    <w:unhideWhenUsed/>
    <w:rsid w:val="008757FD"/>
    <w:rPr>
      <w:vertAlign w:val="superscript"/>
    </w:rPr>
  </w:style>
  <w:style w:type="paragraph" w:styleId="FootnoteText">
    <w:name w:val="footnote text"/>
    <w:basedOn w:val="Normal"/>
    <w:link w:val="FootnoteTextChar"/>
    <w:uiPriority w:val="99"/>
    <w:semiHidden/>
    <w:unhideWhenUsed/>
    <w:rsid w:val="008757FD"/>
    <w:pPr>
      <w:spacing w:after="0"/>
    </w:pPr>
    <w:rPr>
      <w:sz w:val="20"/>
      <w:szCs w:val="20"/>
    </w:rPr>
  </w:style>
  <w:style w:type="character" w:customStyle="1" w:styleId="FootnoteTextChar">
    <w:name w:val="Footnote Text Char"/>
    <w:basedOn w:val="DefaultParagraphFont"/>
    <w:link w:val="FootnoteText"/>
    <w:uiPriority w:val="99"/>
    <w:semiHidden/>
    <w:rsid w:val="008757FD"/>
    <w:rPr>
      <w:sz w:val="20"/>
      <w:szCs w:val="20"/>
    </w:rPr>
  </w:style>
  <w:style w:type="character" w:customStyle="1" w:styleId="Heading1Char">
    <w:name w:val="Heading 1 Char"/>
    <w:basedOn w:val="DefaultParagraphFont"/>
    <w:link w:val="Heading1"/>
    <w:uiPriority w:val="9"/>
    <w:rsid w:val="00EF3010"/>
    <w:rPr>
      <w:rFonts w:ascii="Times New Roman" w:eastAsiaTheme="majorEastAsia" w:hAnsi="Times New Roman" w:cstheme="majorBidi"/>
      <w:b/>
      <w:bCs/>
      <w:color w:val="000000" w:themeColor="text1"/>
      <w:sz w:val="24"/>
      <w:szCs w:val="28"/>
      <w:lang w:val="en-CA"/>
    </w:rPr>
  </w:style>
  <w:style w:type="character" w:customStyle="1" w:styleId="Heading2Char">
    <w:name w:val="Heading 2 Char"/>
    <w:basedOn w:val="DefaultParagraphFont"/>
    <w:link w:val="Heading2"/>
    <w:uiPriority w:val="9"/>
    <w:rsid w:val="00EF3010"/>
    <w:rPr>
      <w:rFonts w:ascii="Times New Roman" w:eastAsiaTheme="majorEastAsia" w:hAnsi="Times New Roman" w:cstheme="majorBidi"/>
      <w:b/>
      <w:bCs/>
      <w:color w:val="000000" w:themeColor="text1"/>
      <w:sz w:val="24"/>
      <w:szCs w:val="26"/>
      <w:lang w:val="en-CA"/>
    </w:rPr>
  </w:style>
  <w:style w:type="character" w:customStyle="1" w:styleId="Heading3Char">
    <w:name w:val="Heading 3 Char"/>
    <w:basedOn w:val="DefaultParagraphFont"/>
    <w:link w:val="Heading3"/>
    <w:uiPriority w:val="9"/>
    <w:rsid w:val="004A5BEE"/>
    <w:rPr>
      <w:rFonts w:ascii="Times New Roman" w:eastAsia="Times New Roman" w:hAnsi="Times New Roman"/>
      <w:bCs/>
      <w:sz w:val="24"/>
      <w:szCs w:val="26"/>
      <w:u w:val="single"/>
      <w:lang w:val="en-CA"/>
    </w:rPr>
  </w:style>
  <w:style w:type="character" w:customStyle="1" w:styleId="Heading4Char">
    <w:name w:val="Heading 4 Char"/>
    <w:basedOn w:val="DefaultParagraphFont"/>
    <w:link w:val="Heading4"/>
    <w:uiPriority w:val="9"/>
    <w:rsid w:val="004A5BEE"/>
    <w:rPr>
      <w:rFonts w:asciiTheme="majorHAnsi" w:eastAsiaTheme="majorEastAsia" w:hAnsiTheme="majorHAnsi" w:cstheme="majorBidi"/>
      <w:b/>
      <w:bCs/>
      <w:i/>
      <w:iCs/>
      <w:color w:val="4472C4" w:themeColor="accent1"/>
      <w:sz w:val="24"/>
      <w:lang w:val="en-CA"/>
    </w:rPr>
  </w:style>
  <w:style w:type="character" w:customStyle="1" w:styleId="Heading5Char">
    <w:name w:val="Heading 5 Char"/>
    <w:basedOn w:val="DefaultParagraphFont"/>
    <w:link w:val="Heading5"/>
    <w:uiPriority w:val="9"/>
    <w:semiHidden/>
    <w:rsid w:val="004A5BEE"/>
    <w:rPr>
      <w:rFonts w:asciiTheme="majorHAnsi" w:eastAsiaTheme="majorEastAsia" w:hAnsiTheme="majorHAnsi" w:cstheme="majorBidi"/>
      <w:color w:val="1F3763" w:themeColor="accent1" w:themeShade="7F"/>
      <w:sz w:val="24"/>
      <w:lang w:val="en-CA"/>
    </w:rPr>
  </w:style>
  <w:style w:type="character" w:customStyle="1" w:styleId="Heading6Char">
    <w:name w:val="Heading 6 Char"/>
    <w:basedOn w:val="DefaultParagraphFont"/>
    <w:link w:val="Heading6"/>
    <w:uiPriority w:val="9"/>
    <w:semiHidden/>
    <w:rsid w:val="004A5BEE"/>
    <w:rPr>
      <w:rFonts w:asciiTheme="majorHAnsi" w:eastAsiaTheme="majorEastAsia" w:hAnsiTheme="majorHAnsi" w:cstheme="majorBidi"/>
      <w:i/>
      <w:iCs/>
      <w:color w:val="1F3763" w:themeColor="accent1" w:themeShade="7F"/>
      <w:sz w:val="24"/>
      <w:lang w:val="en-CA"/>
    </w:rPr>
  </w:style>
  <w:style w:type="character" w:customStyle="1" w:styleId="Heading7Char">
    <w:name w:val="Heading 7 Char"/>
    <w:basedOn w:val="DefaultParagraphFont"/>
    <w:link w:val="Heading7"/>
    <w:uiPriority w:val="9"/>
    <w:semiHidden/>
    <w:rsid w:val="004A5BEE"/>
    <w:rPr>
      <w:rFonts w:asciiTheme="majorHAnsi" w:eastAsiaTheme="majorEastAsia" w:hAnsiTheme="majorHAnsi" w:cstheme="majorBidi"/>
      <w:i/>
      <w:iCs/>
      <w:color w:val="404040" w:themeColor="text1" w:themeTint="BF"/>
      <w:sz w:val="24"/>
      <w:lang w:val="en-CA"/>
    </w:rPr>
  </w:style>
  <w:style w:type="character" w:customStyle="1" w:styleId="Heading8Char">
    <w:name w:val="Heading 8 Char"/>
    <w:basedOn w:val="DefaultParagraphFont"/>
    <w:link w:val="Heading8"/>
    <w:uiPriority w:val="9"/>
    <w:semiHidden/>
    <w:rsid w:val="004A5BEE"/>
    <w:rPr>
      <w:rFonts w:asciiTheme="majorHAnsi" w:eastAsiaTheme="majorEastAsia" w:hAnsiTheme="majorHAnsi" w:cstheme="majorBidi"/>
      <w:color w:val="404040" w:themeColor="text1" w:themeTint="BF"/>
      <w:sz w:val="20"/>
      <w:szCs w:val="20"/>
      <w:lang w:val="en-CA"/>
    </w:rPr>
  </w:style>
  <w:style w:type="character" w:customStyle="1" w:styleId="Heading9Char">
    <w:name w:val="Heading 9 Char"/>
    <w:basedOn w:val="DefaultParagraphFont"/>
    <w:link w:val="Heading9"/>
    <w:uiPriority w:val="9"/>
    <w:semiHidden/>
    <w:rsid w:val="004A5BEE"/>
    <w:rPr>
      <w:rFonts w:asciiTheme="majorHAnsi" w:eastAsiaTheme="majorEastAsia" w:hAnsiTheme="majorHAnsi" w:cstheme="majorBidi"/>
      <w:i/>
      <w:iCs/>
      <w:color w:val="404040" w:themeColor="text1" w:themeTint="BF"/>
      <w:sz w:val="20"/>
      <w:szCs w:val="20"/>
      <w:lang w:val="en-CA"/>
    </w:rPr>
  </w:style>
  <w:style w:type="table" w:customStyle="1" w:styleId="TableGrid1">
    <w:name w:val="Table Grid1"/>
    <w:basedOn w:val="TableNormal"/>
    <w:next w:val="TableGrid"/>
    <w:uiPriority w:val="59"/>
    <w:rsid w:val="00495ACF"/>
    <w:pPr>
      <w:spacing w:after="0" w:line="240" w:lineRule="auto"/>
      <w:jc w:val="both"/>
    </w:pPr>
    <w:rPr>
      <w:rFonts w:ascii="Times New Roman" w:hAnsi="Times New Roman" w:cs="Times New Roman"/>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27280"/>
    <w:rPr>
      <w:b/>
      <w:bCs/>
    </w:rPr>
  </w:style>
  <w:style w:type="character" w:customStyle="1" w:styleId="CommentSubjectChar">
    <w:name w:val="Comment Subject Char"/>
    <w:basedOn w:val="CommentTextChar"/>
    <w:link w:val="CommentSubject"/>
    <w:uiPriority w:val="99"/>
    <w:semiHidden/>
    <w:rsid w:val="00727280"/>
    <w:rPr>
      <w:b/>
      <w:bCs/>
      <w:sz w:val="20"/>
      <w:szCs w:val="20"/>
    </w:rPr>
  </w:style>
  <w:style w:type="character" w:styleId="LineNumber">
    <w:name w:val="line number"/>
    <w:basedOn w:val="DefaultParagraphFont"/>
    <w:uiPriority w:val="99"/>
    <w:semiHidden/>
    <w:unhideWhenUsed/>
    <w:rsid w:val="00235E6E"/>
  </w:style>
  <w:style w:type="character" w:styleId="EndnoteReference">
    <w:name w:val="endnote reference"/>
    <w:basedOn w:val="DefaultParagraphFont"/>
    <w:uiPriority w:val="99"/>
    <w:semiHidden/>
    <w:unhideWhenUsed/>
    <w:rsid w:val="00531844"/>
    <w:rPr>
      <w:vertAlign w:val="superscript"/>
    </w:rPr>
  </w:style>
  <w:style w:type="character" w:styleId="Hyperlink">
    <w:name w:val="Hyperlink"/>
    <w:basedOn w:val="DefaultParagraphFont"/>
    <w:uiPriority w:val="99"/>
    <w:unhideWhenUsed/>
    <w:rsid w:val="00AB11E2"/>
    <w:rPr>
      <w:color w:val="0563C1" w:themeColor="hyperlink"/>
      <w:u w:val="single"/>
    </w:rPr>
  </w:style>
  <w:style w:type="character" w:customStyle="1" w:styleId="UnresolvedMention1">
    <w:name w:val="Unresolved Mention1"/>
    <w:basedOn w:val="DefaultParagraphFont"/>
    <w:uiPriority w:val="99"/>
    <w:semiHidden/>
    <w:unhideWhenUsed/>
    <w:rsid w:val="00AB11E2"/>
    <w:rPr>
      <w:color w:val="605E5C"/>
      <w:shd w:val="clear" w:color="auto" w:fill="E1DFDD"/>
    </w:rPr>
  </w:style>
  <w:style w:type="character" w:styleId="PlaceholderText">
    <w:name w:val="Placeholder Text"/>
    <w:basedOn w:val="DefaultParagraphFont"/>
    <w:uiPriority w:val="99"/>
    <w:semiHidden/>
    <w:rsid w:val="008B43A0"/>
    <w:rPr>
      <w:color w:val="808080"/>
    </w:rPr>
  </w:style>
  <w:style w:type="paragraph" w:styleId="ListParagraph">
    <w:name w:val="List Paragraph"/>
    <w:basedOn w:val="Normal"/>
    <w:uiPriority w:val="34"/>
    <w:qFormat/>
    <w:rsid w:val="00732649"/>
    <w:pPr>
      <w:ind w:left="720"/>
      <w:contextualSpacing/>
    </w:pPr>
  </w:style>
  <w:style w:type="paragraph" w:styleId="Revision">
    <w:name w:val="Revision"/>
    <w:hidden/>
    <w:uiPriority w:val="99"/>
    <w:semiHidden/>
    <w:rsid w:val="00883061"/>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5E00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071974">
      <w:bodyDiv w:val="1"/>
      <w:marLeft w:val="0"/>
      <w:marRight w:val="0"/>
      <w:marTop w:val="0"/>
      <w:marBottom w:val="0"/>
      <w:divBdr>
        <w:top w:val="none" w:sz="0" w:space="0" w:color="auto"/>
        <w:left w:val="none" w:sz="0" w:space="0" w:color="auto"/>
        <w:bottom w:val="none" w:sz="0" w:space="0" w:color="auto"/>
        <w:right w:val="none" w:sz="0" w:space="0" w:color="auto"/>
      </w:divBdr>
    </w:div>
    <w:div w:id="647589147">
      <w:bodyDiv w:val="1"/>
      <w:marLeft w:val="0"/>
      <w:marRight w:val="0"/>
      <w:marTop w:val="0"/>
      <w:marBottom w:val="0"/>
      <w:divBdr>
        <w:top w:val="none" w:sz="0" w:space="0" w:color="auto"/>
        <w:left w:val="none" w:sz="0" w:space="0" w:color="auto"/>
        <w:bottom w:val="none" w:sz="0" w:space="0" w:color="auto"/>
        <w:right w:val="none" w:sz="0" w:space="0" w:color="auto"/>
      </w:divBdr>
    </w:div>
    <w:div w:id="836309011">
      <w:bodyDiv w:val="1"/>
      <w:marLeft w:val="0"/>
      <w:marRight w:val="0"/>
      <w:marTop w:val="0"/>
      <w:marBottom w:val="0"/>
      <w:divBdr>
        <w:top w:val="none" w:sz="0" w:space="0" w:color="auto"/>
        <w:left w:val="none" w:sz="0" w:space="0" w:color="auto"/>
        <w:bottom w:val="none" w:sz="0" w:space="0" w:color="auto"/>
        <w:right w:val="none" w:sz="0" w:space="0" w:color="auto"/>
      </w:divBdr>
    </w:div>
    <w:div w:id="875584537">
      <w:bodyDiv w:val="1"/>
      <w:marLeft w:val="0"/>
      <w:marRight w:val="0"/>
      <w:marTop w:val="0"/>
      <w:marBottom w:val="0"/>
      <w:divBdr>
        <w:top w:val="none" w:sz="0" w:space="0" w:color="auto"/>
        <w:left w:val="none" w:sz="0" w:space="0" w:color="auto"/>
        <w:bottom w:val="none" w:sz="0" w:space="0" w:color="auto"/>
        <w:right w:val="none" w:sz="0" w:space="0" w:color="auto"/>
      </w:divBdr>
    </w:div>
    <w:div w:id="1364475697">
      <w:bodyDiv w:val="1"/>
      <w:marLeft w:val="0"/>
      <w:marRight w:val="0"/>
      <w:marTop w:val="0"/>
      <w:marBottom w:val="0"/>
      <w:divBdr>
        <w:top w:val="none" w:sz="0" w:space="0" w:color="auto"/>
        <w:left w:val="none" w:sz="0" w:space="0" w:color="auto"/>
        <w:bottom w:val="none" w:sz="0" w:space="0" w:color="auto"/>
        <w:right w:val="none" w:sz="0" w:space="0" w:color="auto"/>
      </w:divBdr>
    </w:div>
    <w:div w:id="1529952871">
      <w:bodyDiv w:val="1"/>
      <w:marLeft w:val="0"/>
      <w:marRight w:val="0"/>
      <w:marTop w:val="0"/>
      <w:marBottom w:val="0"/>
      <w:divBdr>
        <w:top w:val="none" w:sz="0" w:space="0" w:color="auto"/>
        <w:left w:val="none" w:sz="0" w:space="0" w:color="auto"/>
        <w:bottom w:val="none" w:sz="0" w:space="0" w:color="auto"/>
        <w:right w:val="none" w:sz="0" w:space="0" w:color="auto"/>
      </w:divBdr>
    </w:div>
    <w:div w:id="158591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aveen.eluru@ucf.edu" TargetMode="External"/><Relationship Id="rId18" Type="http://schemas.microsoft.com/office/2014/relationships/chartEx" Target="charts/chartEx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mailto:tanmoy78@knights.ucf.edu" TargetMode="External"/><Relationship Id="rId17" Type="http://schemas.openxmlformats.org/officeDocument/2006/relationships/chart" Target="charts/chart1.xml"/><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4/relationships/chartEx" Target="charts/chartEx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diptadeytirtha2018@knights.ucf.edu" TargetMode="External"/><Relationship Id="rId24" Type="http://schemas.microsoft.com/office/2014/relationships/chartEx" Target="charts/chartEx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4/relationships/chartEx" Target="charts/chartEx3.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E:\UCF\Summer20\Airlines_Data\Paper\Tirtha.xlsx" TargetMode="External"/><Relationship Id="rId2" Type="http://schemas.microsoft.com/office/2011/relationships/chartColorStyle" Target="colors1.xml"/><Relationship Id="rId1" Type="http://schemas.microsoft.com/office/2011/relationships/chartStyle" Target="style1.xml"/></Relationships>
</file>

<file path=word/charts/_rels/chartEx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E:\UCF\Summer20\Airlines_Data\Gauss%20Files\Final%20Files\Final%20Codes\validation_plot.xlsx" TargetMode="External"/></Relationships>
</file>

<file path=word/charts/_rels/chartEx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E:\UCF\Summer20\Airlines_Data\Gauss%20Files\Final%20Files\Final%20Codes\validation_plot.xlsx" TargetMode="External"/></Relationships>
</file>

<file path=word/charts/_rels/chartEx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E:\UCF\Summer20\Airlines_Data\Gauss%20Files\Final%20Files\Final%20Codes\validation_plot.xlsx" TargetMode="External"/></Relationships>
</file>

<file path=word/charts/_rels/chartEx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E:\UCF\Summer20\Airlines_Data\Gauss%20Files\Final%20Files\Final%20Codes\validation_plo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2099518810148731E-2"/>
          <c:y val="5.0925925925925923E-2"/>
          <c:w val="0.87734492563429567"/>
          <c:h val="0.74288130650335371"/>
        </c:manualLayout>
      </c:layout>
      <c:barChart>
        <c:barDir val="col"/>
        <c:grouping val="clustered"/>
        <c:varyColors val="0"/>
        <c:ser>
          <c:idx val="0"/>
          <c:order val="0"/>
          <c:tx>
            <c:strRef>
              <c:f>Sheet5!$C$2</c:f>
              <c:strCache>
                <c:ptCount val="1"/>
                <c:pt idx="0">
                  <c:v>Arrivals</c:v>
                </c:pt>
              </c:strCache>
            </c:strRef>
          </c:tx>
          <c:spPr>
            <a:solidFill>
              <a:schemeClr val="accent1"/>
            </a:solidFill>
            <a:ln>
              <a:noFill/>
            </a:ln>
            <a:effectLst/>
          </c:spPr>
          <c:invertIfNegative val="0"/>
          <c:cat>
            <c:strRef>
              <c:f>Sheet5!$B$3:$B$16</c:f>
              <c:strCache>
                <c:ptCount val="14"/>
                <c:pt idx="0">
                  <c:v>≤ 3</c:v>
                </c:pt>
                <c:pt idx="1">
                  <c:v>&gt;3-4</c:v>
                </c:pt>
                <c:pt idx="2">
                  <c:v>&gt;4-5</c:v>
                </c:pt>
                <c:pt idx="3">
                  <c:v>&gt;5-6</c:v>
                </c:pt>
                <c:pt idx="4">
                  <c:v>&gt;6-7</c:v>
                </c:pt>
                <c:pt idx="5">
                  <c:v>&gt;7-8</c:v>
                </c:pt>
                <c:pt idx="6">
                  <c:v>&gt;8-9</c:v>
                </c:pt>
                <c:pt idx="7">
                  <c:v>&gt;9-10</c:v>
                </c:pt>
                <c:pt idx="8">
                  <c:v>&gt;10-11</c:v>
                </c:pt>
                <c:pt idx="9">
                  <c:v>&gt;11-12</c:v>
                </c:pt>
                <c:pt idx="10">
                  <c:v>&gt;12-13</c:v>
                </c:pt>
                <c:pt idx="11">
                  <c:v>&gt;13-14</c:v>
                </c:pt>
                <c:pt idx="12">
                  <c:v>&gt;14-15</c:v>
                </c:pt>
                <c:pt idx="13">
                  <c:v>&gt;15</c:v>
                </c:pt>
              </c:strCache>
            </c:strRef>
          </c:cat>
          <c:val>
            <c:numRef>
              <c:f>Sheet5!$C$3:$C$16</c:f>
              <c:numCache>
                <c:formatCode>General</c:formatCode>
                <c:ptCount val="14"/>
                <c:pt idx="0">
                  <c:v>1.6040000000000001</c:v>
                </c:pt>
                <c:pt idx="1">
                  <c:v>1.581</c:v>
                </c:pt>
                <c:pt idx="2">
                  <c:v>2.8079999999999998</c:v>
                </c:pt>
                <c:pt idx="3">
                  <c:v>3.94</c:v>
                </c:pt>
                <c:pt idx="4">
                  <c:v>6.0519999999999996</c:v>
                </c:pt>
                <c:pt idx="5">
                  <c:v>7.2430000000000003</c:v>
                </c:pt>
                <c:pt idx="6">
                  <c:v>11.82</c:v>
                </c:pt>
                <c:pt idx="7">
                  <c:v>13.872999999999999</c:v>
                </c:pt>
                <c:pt idx="8">
                  <c:v>13.46</c:v>
                </c:pt>
                <c:pt idx="9">
                  <c:v>14.191000000000001</c:v>
                </c:pt>
                <c:pt idx="10">
                  <c:v>8.5640000000000001</c:v>
                </c:pt>
                <c:pt idx="11">
                  <c:v>6.181</c:v>
                </c:pt>
                <c:pt idx="12">
                  <c:v>5.4740000000000002</c:v>
                </c:pt>
                <c:pt idx="13">
                  <c:v>3.2090000000000001</c:v>
                </c:pt>
              </c:numCache>
            </c:numRef>
          </c:val>
          <c:extLst>
            <c:ext xmlns:c16="http://schemas.microsoft.com/office/drawing/2014/chart" uri="{C3380CC4-5D6E-409C-BE32-E72D297353CC}">
              <c16:uniqueId val="{00000000-4491-4481-9ADA-B552D148AAA8}"/>
            </c:ext>
          </c:extLst>
        </c:ser>
        <c:ser>
          <c:idx val="1"/>
          <c:order val="1"/>
          <c:tx>
            <c:strRef>
              <c:f>Sheet5!$D$2</c:f>
              <c:strCache>
                <c:ptCount val="1"/>
                <c:pt idx="0">
                  <c:v>Departures</c:v>
                </c:pt>
              </c:strCache>
            </c:strRef>
          </c:tx>
          <c:spPr>
            <a:solidFill>
              <a:schemeClr val="accent2"/>
            </a:solidFill>
            <a:ln>
              <a:noFill/>
            </a:ln>
            <a:effectLst/>
          </c:spPr>
          <c:invertIfNegative val="0"/>
          <c:cat>
            <c:strRef>
              <c:f>Sheet5!$B$3:$B$16</c:f>
              <c:strCache>
                <c:ptCount val="14"/>
                <c:pt idx="0">
                  <c:v>≤ 3</c:v>
                </c:pt>
                <c:pt idx="1">
                  <c:v>&gt;3-4</c:v>
                </c:pt>
                <c:pt idx="2">
                  <c:v>&gt;4-5</c:v>
                </c:pt>
                <c:pt idx="3">
                  <c:v>&gt;5-6</c:v>
                </c:pt>
                <c:pt idx="4">
                  <c:v>&gt;6-7</c:v>
                </c:pt>
                <c:pt idx="5">
                  <c:v>&gt;7-8</c:v>
                </c:pt>
                <c:pt idx="6">
                  <c:v>&gt;8-9</c:v>
                </c:pt>
                <c:pt idx="7">
                  <c:v>&gt;9-10</c:v>
                </c:pt>
                <c:pt idx="8">
                  <c:v>&gt;10-11</c:v>
                </c:pt>
                <c:pt idx="9">
                  <c:v>&gt;11-12</c:v>
                </c:pt>
                <c:pt idx="10">
                  <c:v>&gt;12-13</c:v>
                </c:pt>
                <c:pt idx="11">
                  <c:v>&gt;13-14</c:v>
                </c:pt>
                <c:pt idx="12">
                  <c:v>&gt;14-15</c:v>
                </c:pt>
                <c:pt idx="13">
                  <c:v>&gt;15</c:v>
                </c:pt>
              </c:strCache>
            </c:strRef>
          </c:cat>
          <c:val>
            <c:numRef>
              <c:f>Sheet5!$D$3:$D$16</c:f>
              <c:numCache>
                <c:formatCode>General</c:formatCode>
                <c:ptCount val="14"/>
                <c:pt idx="0">
                  <c:v>1.6870000000000001</c:v>
                </c:pt>
                <c:pt idx="1">
                  <c:v>1.84</c:v>
                </c:pt>
                <c:pt idx="2">
                  <c:v>2.76</c:v>
                </c:pt>
                <c:pt idx="3">
                  <c:v>4.1050000000000004</c:v>
                </c:pt>
                <c:pt idx="4">
                  <c:v>6.0750000000000002</c:v>
                </c:pt>
                <c:pt idx="5">
                  <c:v>6.83</c:v>
                </c:pt>
                <c:pt idx="6">
                  <c:v>11.760999999999999</c:v>
                </c:pt>
                <c:pt idx="7">
                  <c:v>13.885</c:v>
                </c:pt>
                <c:pt idx="8">
                  <c:v>13.436</c:v>
                </c:pt>
                <c:pt idx="9">
                  <c:v>14.239000000000001</c:v>
                </c:pt>
                <c:pt idx="10">
                  <c:v>8.5050000000000008</c:v>
                </c:pt>
                <c:pt idx="11">
                  <c:v>6.2290000000000001</c:v>
                </c:pt>
                <c:pt idx="12">
                  <c:v>5.45</c:v>
                </c:pt>
                <c:pt idx="13">
                  <c:v>3.1970000000000001</c:v>
                </c:pt>
              </c:numCache>
            </c:numRef>
          </c:val>
          <c:extLst>
            <c:ext xmlns:c16="http://schemas.microsoft.com/office/drawing/2014/chart" uri="{C3380CC4-5D6E-409C-BE32-E72D297353CC}">
              <c16:uniqueId val="{00000001-4491-4481-9ADA-B552D148AAA8}"/>
            </c:ext>
          </c:extLst>
        </c:ser>
        <c:dLbls>
          <c:showLegendKey val="0"/>
          <c:showVal val="0"/>
          <c:showCatName val="0"/>
          <c:showSerName val="0"/>
          <c:showPercent val="0"/>
          <c:showBubbleSize val="0"/>
        </c:dLbls>
        <c:gapWidth val="219"/>
        <c:overlap val="-27"/>
        <c:axId val="592045584"/>
        <c:axId val="592045912"/>
      </c:barChart>
      <c:catAx>
        <c:axId val="592045584"/>
        <c:scaling>
          <c:orientation val="minMax"/>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900">
                    <a:solidFill>
                      <a:sysClr val="windowText" lastClr="000000"/>
                    </a:solidFill>
                    <a:latin typeface="Times New Roman" panose="02020603050405020304" pitchFamily="18" charset="0"/>
                    <a:cs typeface="Times New Roman" panose="02020603050405020304" pitchFamily="18" charset="0"/>
                  </a:rPr>
                  <a:t>Categories</a:t>
                </a:r>
                <a:r>
                  <a:rPr lang="en-US" sz="900" baseline="0">
                    <a:solidFill>
                      <a:sysClr val="windowText" lastClr="000000"/>
                    </a:solidFill>
                    <a:latin typeface="Times New Roman" panose="02020603050405020304" pitchFamily="18" charset="0"/>
                    <a:cs typeface="Times New Roman" panose="02020603050405020304" pitchFamily="18" charset="0"/>
                  </a:rPr>
                  <a:t> of Ln(Demand)</a:t>
                </a:r>
                <a:endParaRPr lang="en-US" sz="9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39018175853018372"/>
              <c:y val="0.93421114027413255"/>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00000" spcFirstLastPara="1" vertOverflow="ellipsis"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92045912"/>
        <c:crosses val="autoZero"/>
        <c:auto val="1"/>
        <c:lblAlgn val="ctr"/>
        <c:lblOffset val="100"/>
        <c:noMultiLvlLbl val="0"/>
      </c:catAx>
      <c:valAx>
        <c:axId val="5920459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900">
                    <a:solidFill>
                      <a:sysClr val="windowText" lastClr="000000"/>
                    </a:solidFill>
                    <a:latin typeface="Times New Roman" panose="02020603050405020304" pitchFamily="18" charset="0"/>
                    <a:cs typeface="Times New Roman" panose="02020603050405020304" pitchFamily="18" charset="0"/>
                  </a:rPr>
                  <a:t>Frequency (%)</a:t>
                </a:r>
              </a:p>
            </c:rich>
          </c:tx>
          <c:layout>
            <c:manualLayout>
              <c:xMode val="edge"/>
              <c:yMode val="edge"/>
              <c:x val="9.7338145231846019E-3"/>
              <c:y val="0.29858158355205594"/>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92045584"/>
        <c:crosses val="autoZero"/>
        <c:crossBetween val="between"/>
      </c:valAx>
      <c:spPr>
        <a:noFill/>
        <a:ln>
          <a:noFill/>
        </a:ln>
        <a:effectLst/>
      </c:spPr>
    </c:plotArea>
    <c:legend>
      <c:legendPos val="r"/>
      <c:layout>
        <c:manualLayout>
          <c:xMode val="edge"/>
          <c:yMode val="edge"/>
          <c:x val="0.83210083114610678"/>
          <c:y val="7.4697433654126566E-2"/>
          <c:w val="0.15123250218722659"/>
          <c:h val="0.14690142898804315"/>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Des_R!$A$2:$A$26</cx:f>
        <cx:lvl ptCount="25">
          <cx:pt idx="0">1</cx:pt>
          <cx:pt idx="1">2</cx:pt>
          <cx:pt idx="2">3</cx:pt>
          <cx:pt idx="3">4</cx:pt>
          <cx:pt idx="4">5</cx:pt>
          <cx:pt idx="5">6</cx:pt>
          <cx:pt idx="6">7</cx:pt>
          <cx:pt idx="7">8</cx:pt>
          <cx:pt idx="8">9</cx:pt>
          <cx:pt idx="9">10</cx:pt>
          <cx:pt idx="10">11</cx:pt>
          <cx:pt idx="11">12</cx:pt>
          <cx:pt idx="12">13</cx:pt>
          <cx:pt idx="13">14</cx:pt>
          <cx:pt idx="14">15</cx:pt>
          <cx:pt idx="15">16</cx:pt>
          <cx:pt idx="16">17</cx:pt>
          <cx:pt idx="17">18</cx:pt>
          <cx:pt idx="18">19</cx:pt>
          <cx:pt idx="19">20</cx:pt>
          <cx:pt idx="20">21</cx:pt>
          <cx:pt idx="21">22</cx:pt>
          <cx:pt idx="22">23</cx:pt>
          <cx:pt idx="23">24</cx:pt>
          <cx:pt idx="24">25</cx:pt>
        </cx:lvl>
      </cx:strDim>
      <cx:numDim type="val">
        <cx:f>Des_R!$B$2:$B$26</cx:f>
        <cx:lvl ptCount="25" formatCode="General">
          <cx:pt idx="0">0.36264331</cx:pt>
          <cx:pt idx="1">0.32896465000000003</cx:pt>
          <cx:pt idx="2">0.29681090999999998</cx:pt>
          <cx:pt idx="3">0.35935664</cx:pt>
          <cx:pt idx="4">0.42489307999999998</cx:pt>
          <cx:pt idx="5">0.31850822000000001</cx:pt>
          <cx:pt idx="6">0.48157005000000003</cx:pt>
          <cx:pt idx="7">0.49131939000000002</cx:pt>
          <cx:pt idx="8">0.51569120999999996</cx:pt>
          <cx:pt idx="9">0.51853304</cx:pt>
          <cx:pt idx="10">0.37787219999999999</cx:pt>
          <cx:pt idx="11">0.36522304</cx:pt>
          <cx:pt idx="12">0.32211718</cx:pt>
          <cx:pt idx="13">0.43963322999999999</cx:pt>
          <cx:pt idx="14">0.45749906000000001</cx:pt>
          <cx:pt idx="15">0.45577275</cx:pt>
          <cx:pt idx="16">0.54594370000000003</cx:pt>
          <cx:pt idx="17">0.39338629000000003</cx:pt>
          <cx:pt idx="18">0.36653581000000002</cx:pt>
          <cx:pt idx="19">0.43745972999999999</cx:pt>
          <cx:pt idx="20">0.48541796999999998</cx:pt>
          <cx:pt idx="21">0.37464224000000002</cx:pt>
          <cx:pt idx="22">0.41353303000000002</cx:pt>
          <cx:pt idx="23">0.42007018000000002</cx:pt>
          <cx:pt idx="24">0.45850411000000002</cx:pt>
        </cx:lvl>
      </cx:numDim>
    </cx:data>
    <cx:data id="1">
      <cx:strDim type="cat">
        <cx:f>Des_R!$A$2:$A$26</cx:f>
        <cx:lvl ptCount="25">
          <cx:pt idx="0">1</cx:pt>
          <cx:pt idx="1">2</cx:pt>
          <cx:pt idx="2">3</cx:pt>
          <cx:pt idx="3">4</cx:pt>
          <cx:pt idx="4">5</cx:pt>
          <cx:pt idx="5">6</cx:pt>
          <cx:pt idx="6">7</cx:pt>
          <cx:pt idx="7">8</cx:pt>
          <cx:pt idx="8">9</cx:pt>
          <cx:pt idx="9">10</cx:pt>
          <cx:pt idx="10">11</cx:pt>
          <cx:pt idx="11">12</cx:pt>
          <cx:pt idx="12">13</cx:pt>
          <cx:pt idx="13">14</cx:pt>
          <cx:pt idx="14">15</cx:pt>
          <cx:pt idx="15">16</cx:pt>
          <cx:pt idx="16">17</cx:pt>
          <cx:pt idx="17">18</cx:pt>
          <cx:pt idx="18">19</cx:pt>
          <cx:pt idx="19">20</cx:pt>
          <cx:pt idx="20">21</cx:pt>
          <cx:pt idx="21">22</cx:pt>
          <cx:pt idx="22">23</cx:pt>
          <cx:pt idx="23">24</cx:pt>
          <cx:pt idx="24">25</cx:pt>
        </cx:lvl>
      </cx:strDim>
      <cx:numDim type="val">
        <cx:f>Des_R!$C$2:$C$26</cx:f>
        <cx:lvl ptCount="25" formatCode="General">
          <cx:pt idx="0">0.36240944000000003</cx:pt>
          <cx:pt idx="1">0.34470637999999998</cx:pt>
          <cx:pt idx="2">0.30036721999999999</cx:pt>
          <cx:pt idx="3">0.37001299999999998</cx:pt>
          <cx:pt idx="4">0.43046327000000001</cx:pt>
          <cx:pt idx="5">0.33480596000000001</cx:pt>
          <cx:pt idx="6">0.50333744999999996</cx:pt>
          <cx:pt idx="7">0.51159255999999997</cx:pt>
          <cx:pt idx="8">0.51516130000000004</cx:pt>
          <cx:pt idx="9">0.53009185000000003</cx:pt>
          <cx:pt idx="10">0.38116729999999999</cx:pt>
          <cx:pt idx="11">0.37601908000000001</cx:pt>
          <cx:pt idx="12">0.33458384000000002</cx:pt>
          <cx:pt idx="13">0.44478725000000002</cx:pt>
          <cx:pt idx="14">0.46559328</cx:pt>
          <cx:pt idx="15">0.45211273000000002</cx:pt>
          <cx:pt idx="16">0.56294822</cx:pt>
          <cx:pt idx="17">0.39944647</cx:pt>
          <cx:pt idx="18">0.37841498000000001</cx:pt>
          <cx:pt idx="19">0.43953469000000001</cx:pt>
          <cx:pt idx="20">0.49073801</cx:pt>
          <cx:pt idx="21">0.37933622</cx:pt>
          <cx:pt idx="22">0.41207935000000001</cx:pt>
          <cx:pt idx="23">0.43025492999999998</cx:pt>
          <cx:pt idx="24">0.47182967999999997</cx:pt>
        </cx:lvl>
      </cx:numDim>
    </cx:data>
  </cx:chartData>
  <cx:chart>
    <cx:plotArea>
      <cx:plotAreaRegion>
        <cx:series layoutId="boxWhisker" uniqueId="{2C174960-42BF-4560-977F-D40F76C1F659}">
          <cx:tx>
            <cx:txData>
              <cx:f>Des_R!$B$1</cx:f>
              <cx:v>LR</cx:v>
            </cx:txData>
          </cx:tx>
          <cx:dataId val="0"/>
          <cx:layoutPr>
            <cx:visibility meanLine="0" meanMarker="1" nonoutliers="0" outliers="1"/>
            <cx:statistics quartileMethod="exclusive"/>
          </cx:layoutPr>
        </cx:series>
        <cx:series layoutId="boxWhisker" uniqueId="{0C9E0E82-7400-4D70-BB9F-B2A196253F16}">
          <cx:tx>
            <cx:txData>
              <cx:f>Des_R!$C$1</cx:f>
              <cx:v>GOP</cx:v>
            </cx:txData>
          </cx:tx>
          <cx:dataId val="1"/>
          <cx:layoutPr>
            <cx:visibility meanLine="0" meanMarker="1" nonoutliers="0" outliers="1"/>
            <cx:statistics quartileMethod="exclusive"/>
          </cx:layoutPr>
        </cx:series>
      </cx:plotAreaRegion>
      <cx:axis id="0">
        <cx:catScaling gapWidth="1.5"/>
        <cx:tickLabels/>
        <cx:txPr>
          <a:bodyPr vertOverflow="overflow" horzOverflow="overflow" wrap="square" lIns="0" tIns="0" rIns="0" bIns="0"/>
          <a:lstStyle/>
          <a:p>
            <a:pPr algn="ctr" rtl="0">
              <a:defRPr sz="900" b="0" i="0">
                <a:solidFill>
                  <a:sysClr val="windowText" lastClr="000000"/>
                </a:solidFill>
                <a:latin typeface="Times New Roman" panose="02020603050405020304" pitchFamily="18" charset="0"/>
                <a:ea typeface="Times New Roman" panose="02020603050405020304" pitchFamily="18" charset="0"/>
                <a:cs typeface="Times New Roman" panose="02020603050405020304" pitchFamily="18" charset="0"/>
              </a:defRPr>
            </a:pPr>
            <a:endParaRPr lang="en-US">
              <a:solidFill>
                <a:sysClr val="windowText" lastClr="000000"/>
              </a:solidFill>
              <a:latin typeface="Times New Roman" panose="02020603050405020304" pitchFamily="18" charset="0"/>
              <a:cs typeface="Times New Roman" panose="02020603050405020304" pitchFamily="18" charset="0"/>
            </a:endParaRPr>
          </a:p>
        </cx:txPr>
      </cx:axis>
      <cx:axis id="1">
        <cx:valScaling min="0.20000000000000001"/>
        <cx:title>
          <cx:tx>
            <cx:rich>
              <a:bodyPr spcFirstLastPara="1" vertOverflow="ellipsis" horzOverflow="overflow" wrap="square" lIns="0" tIns="0" rIns="0" bIns="0" anchor="ctr" anchorCtr="1"/>
              <a:lstStyle/>
              <a:p>
                <a:pPr algn="ctr" rtl="0">
                  <a:defRPr/>
                </a:pPr>
                <a:r>
                  <a:rPr lang="en-US" sz="900" b="0" i="0" u="none" strike="noStrike" cap="all" baseline="0">
                    <a:solidFill>
                      <a:sysClr val="windowText" lastClr="000000"/>
                    </a:solidFill>
                    <a:latin typeface="Times New Roman" panose="02020603050405020304" pitchFamily="18" charset="0"/>
                    <a:cs typeface="Times New Roman" panose="02020603050405020304" pitchFamily="18" charset="0"/>
                  </a:rPr>
                  <a:t>R </a:t>
                </a:r>
                <a:r>
                  <a:rPr lang="en-US" sz="900" b="0" i="0" u="none" strike="noStrike" cap="none" baseline="0">
                    <a:solidFill>
                      <a:sysClr val="windowText" lastClr="000000"/>
                    </a:solidFill>
                    <a:latin typeface="Times New Roman" panose="02020603050405020304" pitchFamily="18" charset="0"/>
                    <a:cs typeface="Times New Roman" panose="02020603050405020304" pitchFamily="18" charset="0"/>
                  </a:rPr>
                  <a:t>Square</a:t>
                </a:r>
                <a:endParaRPr lang="en-US" sz="900" b="0" i="0" u="none" strike="noStrike" cap="all" baseline="0">
                  <a:solidFill>
                    <a:sysClr val="windowText" lastClr="000000"/>
                  </a:solidFill>
                  <a:latin typeface="Times New Roman" panose="02020603050405020304" pitchFamily="18" charset="0"/>
                  <a:cs typeface="Times New Roman" panose="02020603050405020304" pitchFamily="18" charset="0"/>
                </a:endParaRPr>
              </a:p>
            </cx:rich>
          </cx:tx>
        </cx:title>
        <cx:majorGridlines/>
        <cx:minorGridlines/>
        <cx:tickLabels/>
        <cx:txPr>
          <a:bodyPr vertOverflow="overflow" horzOverflow="overflow" wrap="square" lIns="0" tIns="0" rIns="0" bIns="0"/>
          <a:lstStyle/>
          <a:p>
            <a:pPr algn="ctr" rtl="0">
              <a:defRPr sz="900" b="0" i="0">
                <a:solidFill>
                  <a:sysClr val="windowText" lastClr="000000"/>
                </a:solidFill>
                <a:latin typeface="Times New Roman" panose="02020603050405020304" pitchFamily="18" charset="0"/>
                <a:ea typeface="Times New Roman" panose="02020603050405020304" pitchFamily="18" charset="0"/>
                <a:cs typeface="Times New Roman" panose="02020603050405020304" pitchFamily="18" charset="0"/>
              </a:defRPr>
            </a:pPr>
            <a:endParaRPr lang="en-US">
              <a:solidFill>
                <a:sysClr val="windowText" lastClr="000000"/>
              </a:solidFill>
              <a:latin typeface="Times New Roman" panose="02020603050405020304" pitchFamily="18" charset="0"/>
              <a:cs typeface="Times New Roman" panose="02020603050405020304" pitchFamily="18" charset="0"/>
            </a:endParaRPr>
          </a:p>
        </cx:txPr>
      </cx:axis>
    </cx:plotArea>
    <cx:legend pos="r" align="min" overlay="1">
      <cx:txPr>
        <a:bodyPr vertOverflow="overflow" horzOverflow="overflow" wrap="square" lIns="0" tIns="0" rIns="0" bIns="0"/>
        <a:lstStyle/>
        <a:p>
          <a:pPr algn="ctr" rtl="0">
            <a:defRPr sz="800" b="0" i="0">
              <a:solidFill>
                <a:sysClr val="windowText" lastClr="000000"/>
              </a:solidFill>
              <a:latin typeface="Times New Roman" panose="02020603050405020304" pitchFamily="18" charset="0"/>
              <a:ea typeface="Times New Roman" panose="02020603050405020304" pitchFamily="18" charset="0"/>
              <a:cs typeface="Times New Roman" panose="02020603050405020304" pitchFamily="18" charset="0"/>
            </a:defRPr>
          </a:pPr>
          <a:endParaRPr lang="en-US" sz="800">
            <a:solidFill>
              <a:sysClr val="windowText" lastClr="000000"/>
            </a:solidFill>
            <a:latin typeface="Times New Roman" panose="02020603050405020304" pitchFamily="18" charset="0"/>
            <a:cs typeface="Times New Roman" panose="02020603050405020304" pitchFamily="18" charset="0"/>
          </a:endParaRPr>
        </a:p>
      </cx:txPr>
    </cx:legend>
  </cx:chart>
  <cx:spPr>
    <a:ln w="6350">
      <a:solidFill>
        <a:schemeClr val="tx1"/>
      </a:solidFill>
    </a:ln>
  </cx:spPr>
</cx:chartSpace>
</file>

<file path=word/charts/chartEx2.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Or_R!$A$2:$A$26</cx:f>
        <cx:lvl ptCount="25">
          <cx:pt idx="0">1</cx:pt>
          <cx:pt idx="1">2</cx:pt>
          <cx:pt idx="2">3</cx:pt>
          <cx:pt idx="3">4</cx:pt>
          <cx:pt idx="4">5</cx:pt>
          <cx:pt idx="5">6</cx:pt>
          <cx:pt idx="6">7</cx:pt>
          <cx:pt idx="7">8</cx:pt>
          <cx:pt idx="8">9</cx:pt>
          <cx:pt idx="9">10</cx:pt>
          <cx:pt idx="10">11</cx:pt>
          <cx:pt idx="11">12</cx:pt>
          <cx:pt idx="12">13</cx:pt>
          <cx:pt idx="13">14</cx:pt>
          <cx:pt idx="14">15</cx:pt>
          <cx:pt idx="15">16</cx:pt>
          <cx:pt idx="16">17</cx:pt>
          <cx:pt idx="17">18</cx:pt>
          <cx:pt idx="18">19</cx:pt>
          <cx:pt idx="19">20</cx:pt>
          <cx:pt idx="20">21</cx:pt>
          <cx:pt idx="21">22</cx:pt>
          <cx:pt idx="22">23</cx:pt>
          <cx:pt idx="23">24</cx:pt>
          <cx:pt idx="24">25</cx:pt>
        </cx:lvl>
      </cx:strDim>
      <cx:numDim type="val">
        <cx:f>Or_R!$B$2:$B$26</cx:f>
        <cx:lvl ptCount="25" formatCode="General">
          <cx:pt idx="0">0.36471699000000002</cx:pt>
          <cx:pt idx="1">0.32745123999999998</cx:pt>
          <cx:pt idx="2">0.29471667000000001</cx:pt>
          <cx:pt idx="3">0.35717768</cx:pt>
          <cx:pt idx="4">0.42412251000000001</cx:pt>
          <cx:pt idx="5">0.31453075000000003</cx:pt>
          <cx:pt idx="6">0.47776798999999998</cx:pt>
          <cx:pt idx="7">0.48966079000000001</cx:pt>
          <cx:pt idx="8">0.51169445999999996</cx:pt>
          <cx:pt idx="9">0.51225577</cx:pt>
          <cx:pt idx="10">0.37403214000000001</cx:pt>
          <cx:pt idx="11">0.36218851000000002</cx:pt>
          <cx:pt idx="12">0.32009799</cx:pt>
          <cx:pt idx="13">0.43908517000000002</cx:pt>
          <cx:pt idx="14">0.45429712</cx:pt>
          <cx:pt idx="15">0.45929181000000002</cx:pt>
          <cx:pt idx="16">0.54026255000000001</cx:pt>
          <cx:pt idx="17">0.39335502999999999</cx:pt>
          <cx:pt idx="18">0.36615152000000001</cx:pt>
          <cx:pt idx="19">0.44120542000000001</cx:pt>
          <cx:pt idx="20">0.48617866999999998</cx:pt>
          <cx:pt idx="21">0.37157340999999999</cx:pt>
          <cx:pt idx="22">0.41009149</cx:pt>
          <cx:pt idx="23">0.42060808</cx:pt>
          <cx:pt idx="24">0.45541737999999998</cx:pt>
        </cx:lvl>
      </cx:numDim>
    </cx:data>
    <cx:data id="1">
      <cx:strDim type="cat">
        <cx:f>Or_R!$A$2:$A$26</cx:f>
        <cx:lvl ptCount="25">
          <cx:pt idx="0">1</cx:pt>
          <cx:pt idx="1">2</cx:pt>
          <cx:pt idx="2">3</cx:pt>
          <cx:pt idx="3">4</cx:pt>
          <cx:pt idx="4">5</cx:pt>
          <cx:pt idx="5">6</cx:pt>
          <cx:pt idx="6">7</cx:pt>
          <cx:pt idx="7">8</cx:pt>
          <cx:pt idx="8">9</cx:pt>
          <cx:pt idx="9">10</cx:pt>
          <cx:pt idx="10">11</cx:pt>
          <cx:pt idx="11">12</cx:pt>
          <cx:pt idx="12">13</cx:pt>
          <cx:pt idx="13">14</cx:pt>
          <cx:pt idx="14">15</cx:pt>
          <cx:pt idx="15">16</cx:pt>
          <cx:pt idx="16">17</cx:pt>
          <cx:pt idx="17">18</cx:pt>
          <cx:pt idx="18">19</cx:pt>
          <cx:pt idx="19">20</cx:pt>
          <cx:pt idx="20">21</cx:pt>
          <cx:pt idx="21">22</cx:pt>
          <cx:pt idx="22">23</cx:pt>
          <cx:pt idx="23">24</cx:pt>
          <cx:pt idx="24">25</cx:pt>
        </cx:lvl>
      </cx:strDim>
      <cx:numDim type="val">
        <cx:f>Or_R!$C$2:$C$26</cx:f>
        <cx:lvl ptCount="25" formatCode="General">
          <cx:pt idx="0">0.36500280000000002</cx:pt>
          <cx:pt idx="1">0.34582517000000002</cx:pt>
          <cx:pt idx="2">0.30077736999999999</cx:pt>
          <cx:pt idx="3">0.36896733999999998</cx:pt>
          <cx:pt idx="4">0.43009291999999999</cx:pt>
          <cx:pt idx="5">0.33395356999999998</cx:pt>
          <cx:pt idx="6">0.50139827999999997</cx:pt>
          <cx:pt idx="7">0.51174111</cx:pt>
          <cx:pt idx="8">0.51096238000000005</cx:pt>
          <cx:pt idx="9">0.52443026999999998</cx:pt>
          <cx:pt idx="10">0.37859902000000001</cx:pt>
          <cx:pt idx="11">0.37463788999999997</cx:pt>
          <cx:pt idx="12">0.33435120000000002</cx:pt>
          <cx:pt idx="13">0.44546559000000002</cx:pt>
          <cx:pt idx="14">0.46186442999999999</cx:pt>
          <cx:pt idx="15">0.45434003000000001</cx:pt>
          <cx:pt idx="16">0.55664939000000002</cx:pt>
          <cx:pt idx="17">0.40034122</cx:pt>
          <cx:pt idx="18">0.37833654</cx:pt>
          <cx:pt idx="19">0.44385782000000001</cx:pt>
          <cx:pt idx="20">0.49142456000000001</cx:pt>
          <cx:pt idx="21">0.37777695</cx:pt>
          <cx:pt idx="22">0.40984157999999998</cx:pt>
          <cx:pt idx="23">0.4313246</cx:pt>
          <cx:pt idx="24">0.47015437999999998</cx:pt>
        </cx:lvl>
      </cx:numDim>
    </cx:data>
  </cx:chartData>
  <cx:chart>
    <cx:plotArea>
      <cx:plotAreaRegion>
        <cx:series layoutId="boxWhisker" uniqueId="{4B525817-B72D-46F2-8419-818894EAFB1F}">
          <cx:tx>
            <cx:txData>
              <cx:f>Or_R!$B$1</cx:f>
              <cx:v>LR</cx:v>
            </cx:txData>
          </cx:tx>
          <cx:dataId val="0"/>
          <cx:layoutPr>
            <cx:visibility meanLine="0" meanMarker="1" nonoutliers="0" outliers="1"/>
            <cx:statistics quartileMethod="exclusive"/>
          </cx:layoutPr>
        </cx:series>
        <cx:series layoutId="boxWhisker" uniqueId="{6A7364B6-52E9-49BB-B6EF-A9F138C3B94A}">
          <cx:tx>
            <cx:txData>
              <cx:f>Or_R!$C$1</cx:f>
              <cx:v>GOP</cx:v>
            </cx:txData>
          </cx:tx>
          <cx:dataId val="1"/>
          <cx:layoutPr>
            <cx:visibility meanLine="0" meanMarker="1" nonoutliers="0" outliers="1"/>
            <cx:statistics quartileMethod="exclusive"/>
          </cx:layoutPr>
        </cx:series>
      </cx:plotAreaRegion>
      <cx:axis id="0">
        <cx:catScaling gapWidth="1.5"/>
        <cx:tickLabels/>
        <cx:txPr>
          <a:bodyPr spcFirstLastPara="1" vertOverflow="ellipsis" horzOverflow="overflow" wrap="square" lIns="0" tIns="0" rIns="0" bIns="0" anchor="ctr" anchorCtr="1"/>
          <a:lstStyle/>
          <a:p>
            <a:pPr algn="ctr" rtl="0">
              <a:defRPr>
                <a:solidFill>
                  <a:sysClr val="windowText" lastClr="000000"/>
                </a:solidFill>
                <a:latin typeface="Times New Roman" panose="02020603050405020304" pitchFamily="18" charset="0"/>
                <a:ea typeface="Times New Roman" panose="02020603050405020304" pitchFamily="18" charset="0"/>
                <a:cs typeface="Times New Roman" panose="02020603050405020304" pitchFamily="18" charset="0"/>
              </a:defRPr>
            </a:pPr>
            <a:endParaRPr lang="en-US" sz="900" b="0" i="0" u="none" strike="noStrike" baseline="0">
              <a:solidFill>
                <a:sysClr val="windowText" lastClr="000000"/>
              </a:solidFill>
              <a:latin typeface="Times New Roman" panose="02020603050405020304" pitchFamily="18" charset="0"/>
              <a:cs typeface="Times New Roman" panose="02020603050405020304" pitchFamily="18" charset="0"/>
            </a:endParaRPr>
          </a:p>
        </cx:txPr>
      </cx:axis>
      <cx:axis id="1">
        <cx:valScaling min="0.20000000000000001"/>
        <cx:title>
          <cx:tx>
            <cx:rich>
              <a:bodyPr spcFirstLastPara="1" vertOverflow="ellipsis" horzOverflow="overflow" wrap="square" lIns="0" tIns="0" rIns="0" bIns="0" anchor="ctr" anchorCtr="1"/>
              <a:lstStyle/>
              <a:p>
                <a:pPr algn="ctr" rtl="0">
                  <a:defRPr>
                    <a:latin typeface="Times New Roman" panose="02020603050405020304" pitchFamily="18" charset="0"/>
                    <a:ea typeface="Times New Roman" panose="02020603050405020304" pitchFamily="18" charset="0"/>
                    <a:cs typeface="Times New Roman" panose="02020603050405020304" pitchFamily="18" charset="0"/>
                  </a:defRPr>
                </a:pPr>
                <a:r>
                  <a:rPr lang="en-US" sz="900" b="0" i="0" u="none" strike="noStrike" cap="all" baseline="0">
                    <a:solidFill>
                      <a:sysClr val="windowText" lastClr="000000"/>
                    </a:solidFill>
                    <a:latin typeface="Times New Roman" panose="02020603050405020304" pitchFamily="18" charset="0"/>
                    <a:cs typeface="Times New Roman" panose="02020603050405020304" pitchFamily="18" charset="0"/>
                  </a:rPr>
                  <a:t>R </a:t>
                </a:r>
                <a:r>
                  <a:rPr lang="en-US" sz="900" b="0" i="0" u="none" strike="noStrike" cap="none" baseline="0">
                    <a:solidFill>
                      <a:sysClr val="windowText" lastClr="000000"/>
                    </a:solidFill>
                    <a:latin typeface="Times New Roman" panose="02020603050405020304" pitchFamily="18" charset="0"/>
                    <a:cs typeface="Times New Roman" panose="02020603050405020304" pitchFamily="18" charset="0"/>
                  </a:rPr>
                  <a:t>Square</a:t>
                </a:r>
                <a:endParaRPr lang="en-US" sz="900" b="0" i="0" u="none" strike="noStrike" cap="all" baseline="0">
                  <a:solidFill>
                    <a:sysClr val="windowText" lastClr="000000"/>
                  </a:solidFill>
                  <a:latin typeface="Times New Roman" panose="02020603050405020304" pitchFamily="18" charset="0"/>
                  <a:cs typeface="Times New Roman" panose="02020603050405020304" pitchFamily="18" charset="0"/>
                </a:endParaRPr>
              </a:p>
            </cx:rich>
          </cx:tx>
        </cx:title>
        <cx:majorGridlines/>
        <cx:minorGridlines/>
        <cx:tickLabels/>
        <cx:txPr>
          <a:bodyPr spcFirstLastPara="1" vertOverflow="ellipsis" horzOverflow="overflow" wrap="square" lIns="0" tIns="0" rIns="0" bIns="0" anchor="ctr" anchorCtr="1"/>
          <a:lstStyle/>
          <a:p>
            <a:pPr algn="ctr" rtl="0">
              <a:defRPr>
                <a:solidFill>
                  <a:sysClr val="windowText" lastClr="000000"/>
                </a:solidFill>
                <a:latin typeface="Times New Roman" panose="02020603050405020304" pitchFamily="18" charset="0"/>
                <a:ea typeface="Times New Roman" panose="02020603050405020304" pitchFamily="18" charset="0"/>
                <a:cs typeface="Times New Roman" panose="02020603050405020304" pitchFamily="18" charset="0"/>
              </a:defRPr>
            </a:pPr>
            <a:endParaRPr lang="en-US" sz="900" b="0" i="0" u="none" strike="noStrike" baseline="0">
              <a:solidFill>
                <a:sysClr val="windowText" lastClr="000000"/>
              </a:solidFill>
              <a:latin typeface="Times New Roman" panose="02020603050405020304" pitchFamily="18" charset="0"/>
              <a:cs typeface="Times New Roman" panose="02020603050405020304" pitchFamily="18" charset="0"/>
            </a:endParaRPr>
          </a:p>
        </cx:txPr>
      </cx:axis>
    </cx:plotArea>
    <cx:legend pos="r" align="min" overlay="1">
      <cx:txPr>
        <a:bodyPr spcFirstLastPara="1" vertOverflow="ellipsis" horzOverflow="overflow" wrap="square" lIns="0" tIns="0" rIns="0" bIns="0" anchor="ctr" anchorCtr="1"/>
        <a:lstStyle/>
        <a:p>
          <a:pPr algn="ctr" rtl="0">
            <a:defRPr sz="800">
              <a:solidFill>
                <a:sysClr val="windowText" lastClr="000000"/>
              </a:solidFill>
              <a:latin typeface="Times New Roman" panose="02020603050405020304" pitchFamily="18" charset="0"/>
              <a:ea typeface="Times New Roman" panose="02020603050405020304" pitchFamily="18" charset="0"/>
              <a:cs typeface="Times New Roman" panose="02020603050405020304" pitchFamily="18" charset="0"/>
            </a:defRPr>
          </a:pPr>
          <a:endParaRPr lang="en-US" sz="800" b="0" i="0" u="none" strike="noStrike" baseline="0">
            <a:solidFill>
              <a:sysClr val="windowText" lastClr="000000"/>
            </a:solidFill>
            <a:latin typeface="Times New Roman" panose="02020603050405020304" pitchFamily="18" charset="0"/>
            <a:cs typeface="Times New Roman" panose="02020603050405020304" pitchFamily="18" charset="0"/>
          </a:endParaRPr>
        </a:p>
      </cx:txPr>
    </cx:legend>
  </cx:chart>
  <cx:spPr>
    <a:ln w="6350">
      <a:solidFill>
        <a:schemeClr val="tx1"/>
      </a:solidFill>
    </a:ln>
  </cx:spPr>
</cx:chartSpace>
</file>

<file path=word/charts/chartEx3.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Des_LL!$A$2:$A$26</cx:f>
        <cx:lvl ptCount="25">
          <cx:pt idx="0">1</cx:pt>
          <cx:pt idx="1">2</cx:pt>
          <cx:pt idx="2">3</cx:pt>
          <cx:pt idx="3">4</cx:pt>
          <cx:pt idx="4">5</cx:pt>
          <cx:pt idx="5">6</cx:pt>
          <cx:pt idx="6">7</cx:pt>
          <cx:pt idx="7">8</cx:pt>
          <cx:pt idx="8">9</cx:pt>
          <cx:pt idx="9">10</cx:pt>
          <cx:pt idx="10">11</cx:pt>
          <cx:pt idx="11">12</cx:pt>
          <cx:pt idx="12">13</cx:pt>
          <cx:pt idx="13">14</cx:pt>
          <cx:pt idx="14">15</cx:pt>
          <cx:pt idx="15">16</cx:pt>
          <cx:pt idx="16">17</cx:pt>
          <cx:pt idx="17">18</cx:pt>
          <cx:pt idx="18">19</cx:pt>
          <cx:pt idx="19">20</cx:pt>
          <cx:pt idx="20">21</cx:pt>
          <cx:pt idx="21">22</cx:pt>
          <cx:pt idx="22">23</cx:pt>
          <cx:pt idx="23">24</cx:pt>
          <cx:pt idx="24">25</cx:pt>
        </cx:lvl>
      </cx:strDim>
      <cx:numDim type="val">
        <cx:f>Des_LL!$B$2:$B$26</cx:f>
        <cx:lvl ptCount="25" formatCode="General">
          <cx:pt idx="0">-837.84554000000003</cx:pt>
          <cx:pt idx="1">-851.75109999999995</cx:pt>
          <cx:pt idx="2">-901.16672000000005</cx:pt>
          <cx:pt idx="3">-864.05859999999996</cx:pt>
          <cx:pt idx="4">-886.61479999999995</cx:pt>
          <cx:pt idx="5">-838.35685999999998</cx:pt>
          <cx:pt idx="6">-797.43822999999998</cx:pt>
          <cx:pt idx="7">-814.47272999999996</cx:pt>
          <cx:pt idx="8">-810.99334999999996</cx:pt>
          <cx:pt idx="9">-824.678</cx:pt>
          <cx:pt idx="10">-842.08543999999995</cx:pt>
          <cx:pt idx="11">-867.04395</cx:pt>
          <cx:pt idx="12">-864.12190999999996</cx:pt>
          <cx:pt idx="13">-842.39085999999998</cx:pt>
          <cx:pt idx="14">-817.11756000000003</cx:pt>
          <cx:pt idx="15">-818.13157000000001</cx:pt>
          <cx:pt idx="16">-806.56593999999996</cx:pt>
          <cx:pt idx="17">-854.96392000000003</cx:pt>
          <cx:pt idx="18">-857.71843999999999</cx:pt>
          <cx:pt idx="19">-848.70124999999996</cx:pt>
          <cx:pt idx="20">-811.20374000000004</cx:pt>
          <cx:pt idx="21">-859.88175000000001</cx:pt>
          <cx:pt idx="22">-845.74703</cx:pt>
          <cx:pt idx="23">-834.60407999999995</cx:pt>
          <cx:pt idx="24">-846.35019</cx:pt>
        </cx:lvl>
      </cx:numDim>
    </cx:data>
    <cx:data id="1">
      <cx:strDim type="cat">
        <cx:f>Des_LL!$A$2:$A$26</cx:f>
        <cx:lvl ptCount="25">
          <cx:pt idx="0">1</cx:pt>
          <cx:pt idx="1">2</cx:pt>
          <cx:pt idx="2">3</cx:pt>
          <cx:pt idx="3">4</cx:pt>
          <cx:pt idx="4">5</cx:pt>
          <cx:pt idx="5">6</cx:pt>
          <cx:pt idx="6">7</cx:pt>
          <cx:pt idx="7">8</cx:pt>
          <cx:pt idx="8">9</cx:pt>
          <cx:pt idx="9">10</cx:pt>
          <cx:pt idx="10">11</cx:pt>
          <cx:pt idx="11">12</cx:pt>
          <cx:pt idx="12">13</cx:pt>
          <cx:pt idx="13">14</cx:pt>
          <cx:pt idx="14">15</cx:pt>
          <cx:pt idx="15">16</cx:pt>
          <cx:pt idx="16">17</cx:pt>
          <cx:pt idx="17">18</cx:pt>
          <cx:pt idx="18">19</cx:pt>
          <cx:pt idx="19">20</cx:pt>
          <cx:pt idx="20">21</cx:pt>
          <cx:pt idx="21">22</cx:pt>
          <cx:pt idx="22">23</cx:pt>
          <cx:pt idx="23">24</cx:pt>
          <cx:pt idx="24">25</cx:pt>
        </cx:lvl>
      </cx:strDim>
      <cx:numDim type="val">
        <cx:f>Des_LL!$C$2:$C$26</cx:f>
        <cx:lvl ptCount="25" formatCode="General">
          <cx:pt idx="0">-832.78422</cx:pt>
          <cx:pt idx="1">-847.19998999999996</cx:pt>
          <cx:pt idx="2">-894.53350999999998</cx:pt>
          <cx:pt idx="3">-850.27180999999996</cx:pt>
          <cx:pt idx="4">-877.76570000000004</cx:pt>
          <cx:pt idx="5">-842.50894000000005</cx:pt>
          <cx:pt idx="6">-785.61964999999998</cx:pt>
          <cx:pt idx="7">-806.98690999999997</cx:pt>
          <cx:pt idx="8">-808.25291000000004</cx:pt>
          <cx:pt idx="9">-813.59483999999998</cx:pt>
          <cx:pt idx="10">-839.8931</cx:pt>
          <cx:pt idx="11">-854.57429000000002</cx:pt>
          <cx:pt idx="12">-854.41650000000004</cx:pt>
          <cx:pt idx="13">-833.20213999999999</cx:pt>
          <cx:pt idx="14">-813.50598000000002</cx:pt>
          <cx:pt idx="15">-810.63414</cx:pt>
          <cx:pt idx="16">-799.71501999999998</cx:pt>
          <cx:pt idx="17">-868.45281</cx:pt>
          <cx:pt idx="18">-850.16571999999996</cx:pt>
          <cx:pt idx="19">-841.54858000000002</cx:pt>
          <cx:pt idx="20">-811.60901999999999</cx:pt>
          <cx:pt idx="21">-849.7749</cx:pt>
          <cx:pt idx="22">-834.81635000000006</cx:pt>
          <cx:pt idx="23">-826.80622000000005</cx:pt>
          <cx:pt idx="24">-837.33731999999998</cx:pt>
        </cx:lvl>
      </cx:numDim>
    </cx:data>
  </cx:chartData>
  <cx:chart>
    <cx:plotArea>
      <cx:plotAreaRegion>
        <cx:series layoutId="boxWhisker" uniqueId="{2173031D-E065-473B-B4B1-DF2C01E4ADAC}">
          <cx:tx>
            <cx:txData>
              <cx:f>Des_LL!$B$1</cx:f>
              <cx:v>LR</cx:v>
            </cx:txData>
          </cx:tx>
          <cx:dataId val="0"/>
          <cx:layoutPr>
            <cx:visibility meanLine="0" meanMarker="1" nonoutliers="0" outliers="1"/>
            <cx:statistics quartileMethod="exclusive"/>
          </cx:layoutPr>
        </cx:series>
        <cx:series layoutId="boxWhisker" uniqueId="{998F0EEB-65FC-4F4D-8EBD-75BD6CCEC45A}">
          <cx:tx>
            <cx:txData>
              <cx:f>Des_LL!$C$1</cx:f>
              <cx:v>GOP</cx:v>
            </cx:txData>
          </cx:tx>
          <cx:dataId val="1"/>
          <cx:layoutPr>
            <cx:visibility meanLine="0" meanMarker="1" nonoutliers="0" outliers="1"/>
            <cx:statistics quartileMethod="exclusive"/>
          </cx:layoutPr>
        </cx:series>
      </cx:plotAreaRegion>
      <cx:axis id="0">
        <cx:catScaling gapWidth="1.5"/>
        <cx:tickLabels/>
        <cx:txPr>
          <a:bodyPr vertOverflow="overflow" horzOverflow="overflow" wrap="square" lIns="0" tIns="0" rIns="0" bIns="0"/>
          <a:lstStyle/>
          <a:p>
            <a:pPr algn="ctr" rtl="0">
              <a:defRPr sz="900" b="0" i="0">
                <a:solidFill>
                  <a:sysClr val="windowText" lastClr="000000"/>
                </a:solidFill>
                <a:latin typeface="Times New Roman" panose="02020603050405020304" pitchFamily="18" charset="0"/>
                <a:ea typeface="Times New Roman" panose="02020603050405020304" pitchFamily="18" charset="0"/>
                <a:cs typeface="Times New Roman" panose="02020603050405020304" pitchFamily="18" charset="0"/>
              </a:defRPr>
            </a:pPr>
            <a:endParaRPr lang="en-US">
              <a:solidFill>
                <a:sysClr val="windowText" lastClr="000000"/>
              </a:solidFill>
              <a:latin typeface="Times New Roman" panose="02020603050405020304" pitchFamily="18" charset="0"/>
              <a:cs typeface="Times New Roman" panose="02020603050405020304" pitchFamily="18" charset="0"/>
            </a:endParaRPr>
          </a:p>
        </cx:txPr>
      </cx:axis>
      <cx:axis id="1">
        <cx:valScaling max="-750" min="-920"/>
        <cx:title>
          <cx:tx>
            <cx:rich>
              <a:bodyPr spcFirstLastPara="1" vertOverflow="ellipsis" horzOverflow="overflow" wrap="square" lIns="0" tIns="0" rIns="0" bIns="0" anchor="ctr" anchorCtr="1"/>
              <a:lstStyle/>
              <a:p>
                <a:pPr algn="ctr" rtl="0">
                  <a:defRPr>
                    <a:solidFill>
                      <a:sysClr val="windowText" lastClr="000000"/>
                    </a:solidFill>
                    <a:latin typeface="Times New Roman" panose="02020603050405020304" pitchFamily="18" charset="0"/>
                    <a:ea typeface="Times New Roman" panose="02020603050405020304" pitchFamily="18" charset="0"/>
                    <a:cs typeface="Times New Roman" panose="02020603050405020304" pitchFamily="18" charset="0"/>
                  </a:defRPr>
                </a:pPr>
                <a:r>
                  <a:rPr lang="en-US" sz="900" b="0" i="0" u="none" strike="noStrike" cap="all" baseline="0">
                    <a:solidFill>
                      <a:sysClr val="windowText" lastClr="000000"/>
                    </a:solidFill>
                    <a:latin typeface="Times New Roman" panose="02020603050405020304" pitchFamily="18" charset="0"/>
                    <a:cs typeface="Times New Roman" panose="02020603050405020304" pitchFamily="18" charset="0"/>
                  </a:rPr>
                  <a:t>P</a:t>
                </a:r>
                <a:r>
                  <a:rPr lang="en-US" sz="900" b="0" i="0" u="none" strike="noStrike" cap="none" baseline="0">
                    <a:solidFill>
                      <a:sysClr val="windowText" lastClr="000000"/>
                    </a:solidFill>
                    <a:latin typeface="Times New Roman" panose="02020603050405020304" pitchFamily="18" charset="0"/>
                    <a:cs typeface="Times New Roman" panose="02020603050405020304" pitchFamily="18" charset="0"/>
                  </a:rPr>
                  <a:t>redicted</a:t>
                </a:r>
                <a:r>
                  <a:rPr lang="en-US" sz="900" b="0" i="0" u="none" strike="noStrike" cap="all" baseline="0">
                    <a:solidFill>
                      <a:sysClr val="windowText" lastClr="000000"/>
                    </a:solidFill>
                    <a:latin typeface="Times New Roman" panose="02020603050405020304" pitchFamily="18" charset="0"/>
                    <a:cs typeface="Times New Roman" panose="02020603050405020304" pitchFamily="18" charset="0"/>
                  </a:rPr>
                  <a:t> LL</a:t>
                </a:r>
              </a:p>
            </cx:rich>
          </cx:tx>
        </cx:title>
        <cx:majorGridlines/>
        <cx:minorGridlines/>
        <cx:tickLabels/>
        <cx:txPr>
          <a:bodyPr vertOverflow="overflow" horzOverflow="overflow" wrap="square" lIns="0" tIns="0" rIns="0" bIns="0"/>
          <a:lstStyle/>
          <a:p>
            <a:pPr algn="ctr" rtl="0">
              <a:defRPr sz="900" b="0" i="0">
                <a:solidFill>
                  <a:sysClr val="windowText" lastClr="000000"/>
                </a:solidFill>
                <a:latin typeface="Times New Roman" panose="02020603050405020304" pitchFamily="18" charset="0"/>
                <a:ea typeface="Times New Roman" panose="02020603050405020304" pitchFamily="18" charset="0"/>
                <a:cs typeface="Times New Roman" panose="02020603050405020304" pitchFamily="18" charset="0"/>
              </a:defRPr>
            </a:pPr>
            <a:endParaRPr lang="en-US">
              <a:solidFill>
                <a:sysClr val="windowText" lastClr="000000"/>
              </a:solidFill>
              <a:latin typeface="Times New Roman" panose="02020603050405020304" pitchFamily="18" charset="0"/>
              <a:cs typeface="Times New Roman" panose="02020603050405020304" pitchFamily="18" charset="0"/>
            </a:endParaRPr>
          </a:p>
        </cx:txPr>
      </cx:axis>
    </cx:plotArea>
    <cx:legend pos="r" align="min" overlay="1">
      <cx:txPr>
        <a:bodyPr vertOverflow="overflow" horzOverflow="overflow" wrap="square" lIns="0" tIns="0" rIns="0" bIns="0"/>
        <a:lstStyle/>
        <a:p>
          <a:pPr algn="ctr" rtl="0">
            <a:defRPr sz="800" b="0" i="0">
              <a:solidFill>
                <a:sysClr val="windowText" lastClr="000000"/>
              </a:solidFill>
              <a:latin typeface="Times New Roman" panose="02020603050405020304" pitchFamily="18" charset="0"/>
              <a:ea typeface="Times New Roman" panose="02020603050405020304" pitchFamily="18" charset="0"/>
              <a:cs typeface="Times New Roman" panose="02020603050405020304" pitchFamily="18" charset="0"/>
            </a:defRPr>
          </a:pPr>
          <a:endParaRPr lang="en-US" sz="800">
            <a:solidFill>
              <a:sysClr val="windowText" lastClr="000000"/>
            </a:solidFill>
            <a:latin typeface="Times New Roman" panose="02020603050405020304" pitchFamily="18" charset="0"/>
            <a:cs typeface="Times New Roman" panose="02020603050405020304" pitchFamily="18" charset="0"/>
          </a:endParaRPr>
        </a:p>
      </cx:txPr>
    </cx:legend>
  </cx:chart>
  <cx:spPr>
    <a:ln w="6350">
      <a:solidFill>
        <a:schemeClr val="tx1"/>
      </a:solidFill>
    </a:ln>
  </cx:spPr>
</cx:chartSpace>
</file>

<file path=word/charts/chartEx4.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Or_LL!$A$2:$A$26</cx:f>
        <cx:lvl ptCount="25">
          <cx:pt idx="0">1</cx:pt>
          <cx:pt idx="1">2</cx:pt>
          <cx:pt idx="2">3</cx:pt>
          <cx:pt idx="3">4</cx:pt>
          <cx:pt idx="4">5</cx:pt>
          <cx:pt idx="5">6</cx:pt>
          <cx:pt idx="6">7</cx:pt>
          <cx:pt idx="7">8</cx:pt>
          <cx:pt idx="8">9</cx:pt>
          <cx:pt idx="9">10</cx:pt>
          <cx:pt idx="10">11</cx:pt>
          <cx:pt idx="11">12</cx:pt>
          <cx:pt idx="12">13</cx:pt>
          <cx:pt idx="13">14</cx:pt>
          <cx:pt idx="14">15</cx:pt>
          <cx:pt idx="15">16</cx:pt>
          <cx:pt idx="16">17</cx:pt>
          <cx:pt idx="17">18</cx:pt>
          <cx:pt idx="18">19</cx:pt>
          <cx:pt idx="19">20</cx:pt>
          <cx:pt idx="20">21</cx:pt>
          <cx:pt idx="21">22</cx:pt>
          <cx:pt idx="22">23</cx:pt>
          <cx:pt idx="23">24</cx:pt>
          <cx:pt idx="24">25</cx:pt>
        </cx:lvl>
      </cx:strDim>
      <cx:numDim type="val">
        <cx:f>Or_LL!$B$2:$B$26</cx:f>
        <cx:lvl ptCount="25" formatCode="General">
          <cx:pt idx="0">-838.73740999999995</cx:pt>
          <cx:pt idx="1">-851.00756999999999</cx:pt>
          <cx:pt idx="2">-901.48130000000003</cx:pt>
          <cx:pt idx="3">-863.54304000000002</cx:pt>
          <cx:pt idx="4">-888.69051000000002</cx:pt>
          <cx:pt idx="5">-840.68042000000003</cx:pt>
          <cx:pt idx="6">-803.26724999999999</cx:pt>
          <cx:pt idx="7">-812.96263999999996</cx:pt>
          <cx:pt idx="8">-817.21205999999995</cx:pt>
          <cx:pt idx="9">-828.39827000000002</cx:pt>
          <cx:pt idx="10">-845.88829999999996</cx:pt>
          <cx:pt idx="11">-870.64085999999998</cx:pt>
          <cx:pt idx="12">-862.40247999999997</cx:pt>
          <cx:pt idx="13">-838.80843000000004</cx:pt>
          <cx:pt idx="14">-820.73032000000001</cx:pt>
          <cx:pt idx="15">-817.09833000000003</cx:pt>
          <cx:pt idx="16">-813.35911999999996</cx:pt>
          <cx:pt idx="17">-855.58324000000005</cx:pt>
          <cx:pt idx="18">-859.30276000000003</cx:pt>
          <cx:pt idx="19">-849.00765999999999</cx:pt>
          <cx:pt idx="20">-810.36989000000005</cx:pt>
          <cx:pt idx="21">-859.91735000000006</cx:pt>
          <cx:pt idx="22">-845.67841999999996</cx:pt>
          <cx:pt idx="23">-834.34000000000003</cx:pt>
          <cx:pt idx="24">-849.83068000000003</cx:pt>
        </cx:lvl>
      </cx:numDim>
    </cx:data>
    <cx:data id="1">
      <cx:strDim type="cat">
        <cx:f>Or_LL!$A$2:$A$26</cx:f>
        <cx:lvl ptCount="25">
          <cx:pt idx="0">1</cx:pt>
          <cx:pt idx="1">2</cx:pt>
          <cx:pt idx="2">3</cx:pt>
          <cx:pt idx="3">4</cx:pt>
          <cx:pt idx="4">5</cx:pt>
          <cx:pt idx="5">6</cx:pt>
          <cx:pt idx="6">7</cx:pt>
          <cx:pt idx="7">8</cx:pt>
          <cx:pt idx="8">9</cx:pt>
          <cx:pt idx="9">10</cx:pt>
          <cx:pt idx="10">11</cx:pt>
          <cx:pt idx="11">12</cx:pt>
          <cx:pt idx="12">13</cx:pt>
          <cx:pt idx="13">14</cx:pt>
          <cx:pt idx="14">15</cx:pt>
          <cx:pt idx="15">16</cx:pt>
          <cx:pt idx="16">17</cx:pt>
          <cx:pt idx="17">18</cx:pt>
          <cx:pt idx="18">19</cx:pt>
          <cx:pt idx="19">20</cx:pt>
          <cx:pt idx="20">21</cx:pt>
          <cx:pt idx="21">22</cx:pt>
          <cx:pt idx="22">23</cx:pt>
          <cx:pt idx="23">24</cx:pt>
          <cx:pt idx="24">25</cx:pt>
        </cx:lvl>
      </cx:strDim>
      <cx:numDim type="val">
        <cx:f>Or_LL!$C$2:$C$26</cx:f>
        <cx:lvl ptCount="25" formatCode="General">
          <cx:pt idx="0">-832.73641999999995</cx:pt>
          <cx:pt idx="1">-846.17352000000005</cx:pt>
          <cx:pt idx="2">-896.34001000000001</cx:pt>
          <cx:pt idx="3">-849.47918000000004</cx:pt>
          <cx:pt idx="4">-882.36514999999997</cx:pt>
          <cx:pt idx="5">-843.61654999999996</cx:pt>
          <cx:pt idx="6">-788.12734999999998</cx:pt>
          <cx:pt idx="7">-804.55618000000004</cx:pt>
          <cx:pt idx="8">-812.01769000000002</cx:pt>
          <cx:pt idx="9">-815.05745000000002</cx:pt>
          <cx:pt idx="10">-843.07856000000004</cx:pt>
          <cx:pt idx="11">-856.83498999999995</cx:pt>
          <cx:pt idx="12">-851.88370999999995</cx:pt>
          <cx:pt idx="13">-829.52562</cx:pt>
          <cx:pt idx="14">-817.32083</cx:pt>
          <cx:pt idx="15">-810.12302</cx:pt>
          <cx:pt idx="16">-804.96275000000003</cx:pt>
          <cx:pt idx="17">-871.00792999999999</cx:pt>
          <cx:pt idx="18">-851.57060999999999</cx:pt>
          <cx:pt idx="19">-841.63134000000002</cx:pt>
          <cx:pt idx="20">-810.06732999999997</cx:pt>
          <cx:pt idx="21">-849.13737000000003</cx:pt>
          <cx:pt idx="22">-834.91219000000001</cx:pt>
          <cx:pt idx="23">-826.33565999999996</cx:pt>
          <cx:pt idx="24">-840.63823000000002</cx:pt>
        </cx:lvl>
      </cx:numDim>
    </cx:data>
  </cx:chartData>
  <cx:chart>
    <cx:plotArea>
      <cx:plotAreaRegion>
        <cx:series layoutId="boxWhisker" uniqueId="{FB4FE1D3-6EC2-491D-B14E-D26F9FE8519D}">
          <cx:tx>
            <cx:txData>
              <cx:f>Or_LL!$B$1</cx:f>
              <cx:v>LR</cx:v>
            </cx:txData>
          </cx:tx>
          <cx:dataId val="0"/>
          <cx:layoutPr>
            <cx:visibility meanLine="0" meanMarker="1" nonoutliers="0" outliers="1"/>
            <cx:statistics quartileMethod="exclusive"/>
          </cx:layoutPr>
        </cx:series>
        <cx:series layoutId="boxWhisker" uniqueId="{2C94FB15-3B86-4F46-8341-599194347E1A}">
          <cx:tx>
            <cx:txData>
              <cx:f>Or_LL!$C$1</cx:f>
              <cx:v>GOP</cx:v>
            </cx:txData>
          </cx:tx>
          <cx:dataId val="1"/>
          <cx:layoutPr>
            <cx:visibility meanLine="0" meanMarker="1" nonoutliers="0" outliers="1"/>
            <cx:statistics quartileMethod="exclusive"/>
          </cx:layoutPr>
        </cx:series>
      </cx:plotAreaRegion>
      <cx:axis id="0">
        <cx:catScaling gapWidth="1.5"/>
        <cx:tickLabels/>
        <cx:txPr>
          <a:bodyPr vertOverflow="overflow" horzOverflow="overflow" wrap="square" lIns="0" tIns="0" rIns="0" bIns="0"/>
          <a:lstStyle/>
          <a:p>
            <a:pPr algn="ctr" rtl="0">
              <a:defRPr sz="900" b="0" i="0">
                <a:solidFill>
                  <a:sysClr val="windowText" lastClr="000000"/>
                </a:solidFill>
                <a:latin typeface="Times New Roman" panose="02020603050405020304" pitchFamily="18" charset="0"/>
                <a:ea typeface="Times New Roman" panose="02020603050405020304" pitchFamily="18" charset="0"/>
                <a:cs typeface="Times New Roman" panose="02020603050405020304" pitchFamily="18" charset="0"/>
              </a:defRPr>
            </a:pPr>
            <a:endParaRPr lang="en-US">
              <a:solidFill>
                <a:sysClr val="windowText" lastClr="000000"/>
              </a:solidFill>
              <a:latin typeface="Times New Roman" panose="02020603050405020304" pitchFamily="18" charset="0"/>
              <a:cs typeface="Times New Roman" panose="02020603050405020304" pitchFamily="18" charset="0"/>
            </a:endParaRPr>
          </a:p>
        </cx:txPr>
      </cx:axis>
      <cx:axis id="1">
        <cx:valScaling max="-750" min="-920"/>
        <cx:title>
          <cx:tx>
            <cx:rich>
              <a:bodyPr spcFirstLastPara="1" vertOverflow="ellipsis" horzOverflow="overflow" wrap="square" lIns="0" tIns="0" rIns="0" bIns="0" anchor="ctr" anchorCtr="1"/>
              <a:lstStyle/>
              <a:p>
                <a:pPr algn="ctr" rtl="0">
                  <a:defRPr>
                    <a:latin typeface="Times New Roman" panose="02020603050405020304" pitchFamily="18" charset="0"/>
                    <a:ea typeface="Times New Roman" panose="02020603050405020304" pitchFamily="18" charset="0"/>
                    <a:cs typeface="Times New Roman" panose="02020603050405020304" pitchFamily="18" charset="0"/>
                  </a:defRPr>
                </a:pPr>
                <a:r>
                  <a:rPr lang="en-US" sz="900" b="0" i="0" u="none" strike="noStrike" cap="none" baseline="0">
                    <a:solidFill>
                      <a:sysClr val="windowText" lastClr="000000"/>
                    </a:solidFill>
                    <a:latin typeface="Times New Roman" panose="02020603050405020304" pitchFamily="18" charset="0"/>
                    <a:cs typeface="Times New Roman" panose="02020603050405020304" pitchFamily="18" charset="0"/>
                  </a:rPr>
                  <a:t>Predicted</a:t>
                </a:r>
                <a:r>
                  <a:rPr lang="en-US" sz="900" b="0" i="0" u="none" strike="noStrike" cap="all" baseline="0">
                    <a:solidFill>
                      <a:sysClr val="windowText" lastClr="000000"/>
                    </a:solidFill>
                    <a:latin typeface="Times New Roman" panose="02020603050405020304" pitchFamily="18" charset="0"/>
                    <a:cs typeface="Times New Roman" panose="02020603050405020304" pitchFamily="18" charset="0"/>
                  </a:rPr>
                  <a:t>  LL</a:t>
                </a:r>
              </a:p>
            </cx:rich>
          </cx:tx>
        </cx:title>
        <cx:majorGridlines/>
        <cx:minorGridlines/>
        <cx:tickLabels/>
        <cx:txPr>
          <a:bodyPr vertOverflow="overflow" horzOverflow="overflow" wrap="square" lIns="0" tIns="0" rIns="0" bIns="0"/>
          <a:lstStyle/>
          <a:p>
            <a:pPr algn="ctr" rtl="0">
              <a:defRPr sz="900" b="0" i="0">
                <a:solidFill>
                  <a:sysClr val="windowText" lastClr="000000"/>
                </a:solidFill>
                <a:latin typeface="Times New Roman" panose="02020603050405020304" pitchFamily="18" charset="0"/>
                <a:ea typeface="Times New Roman" panose="02020603050405020304" pitchFamily="18" charset="0"/>
                <a:cs typeface="Times New Roman" panose="02020603050405020304" pitchFamily="18" charset="0"/>
              </a:defRPr>
            </a:pPr>
            <a:endParaRPr lang="en-US">
              <a:solidFill>
                <a:sysClr val="windowText" lastClr="000000"/>
              </a:solidFill>
              <a:latin typeface="Times New Roman" panose="02020603050405020304" pitchFamily="18" charset="0"/>
              <a:cs typeface="Times New Roman" panose="02020603050405020304" pitchFamily="18" charset="0"/>
            </a:endParaRPr>
          </a:p>
        </cx:txPr>
      </cx:axis>
    </cx:plotArea>
    <cx:legend pos="r" align="min" overlay="1">
      <cx:txPr>
        <a:bodyPr vertOverflow="overflow" horzOverflow="overflow" wrap="square" lIns="0" tIns="0" rIns="0" bIns="0"/>
        <a:lstStyle/>
        <a:p>
          <a:pPr algn="ctr" rtl="0">
            <a:defRPr sz="800" b="0" i="0">
              <a:solidFill>
                <a:sysClr val="windowText" lastClr="000000"/>
              </a:solidFill>
              <a:latin typeface="Times New Roman" panose="02020603050405020304" pitchFamily="18" charset="0"/>
              <a:ea typeface="Times New Roman" panose="02020603050405020304" pitchFamily="18" charset="0"/>
              <a:cs typeface="Times New Roman" panose="02020603050405020304" pitchFamily="18" charset="0"/>
            </a:defRPr>
          </a:pPr>
          <a:endParaRPr lang="en-US" sz="800">
            <a:solidFill>
              <a:sysClr val="windowText" lastClr="000000"/>
            </a:solidFill>
            <a:latin typeface="Times New Roman" panose="02020603050405020304" pitchFamily="18" charset="0"/>
            <a:cs typeface="Times New Roman" panose="02020603050405020304" pitchFamily="18" charset="0"/>
          </a:endParaRPr>
        </a:p>
      </cx:txPr>
    </cx:legend>
  </cx:chart>
  <cx:spPr>
    <a:ln w="6350">
      <a:solidFill>
        <a:schemeClr val="tx1"/>
      </a:solidFill>
    </a:ln>
  </cx:spPr>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74">
  <cs:axisTitle>
    <cs:lnRef idx="0"/>
    <cs:fillRef idx="0"/>
    <cs:effectRef idx="0"/>
    <cs:fontRef idx="minor">
      <a:schemeClr val="tx1">
        <a:lumMod val="65000"/>
        <a:lumOff val="35000"/>
      </a:schemeClr>
    </cs:fontRef>
    <cs:defRPr sz="9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cs:chartArea>
  <cs:dataLabel>
    <cs:lnRef idx="0"/>
    <cs:fillRef idx="0"/>
    <cs:effectRef idx="0"/>
    <cs:fontRef idx="minor">
      <a:schemeClr val="tx1">
        <a:lumMod val="75000"/>
        <a:lumOff val="25000"/>
      </a:schemeClr>
    </cs:fontRef>
    <cs:defRPr sz="900"/>
  </cs:dataLabel>
  <cs:dataLabelCallout>
    <cs:lnRef idx="0"/>
    <cs:fillRef idx="0"/>
    <cs:effectRef idx="0"/>
    <cs:fontRef idx="minor">
      <a:schemeClr val="lt1">
        <a:lumMod val="65000"/>
        <a:lumOff val="35000"/>
      </a:schemeClr>
    </cs:fontRef>
    <cs:spPr>
      <a:solidFill>
        <a:schemeClr val="dk1">
          <a:lumMod val="15000"/>
          <a:lumOff val="85000"/>
        </a:schemeClr>
      </a:solidFill>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solidFill>
      <a:ln>
        <a:solidFill>
          <a:schemeClr val="phClr"/>
        </a:solidFill>
      </a:ln>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lumMod val="60000"/>
        </a:schemeClr>
      </a:solidFill>
    </cs:spPr>
  </cs:dataPointMarker>
  <cs:dataPointMarkerLayout symbol="circle" size="8"/>
  <cs:dataPointWireframe>
    <cs:lnRef idx="0">
      <cs:styleClr val="auto"/>
    </cs:lnRef>
    <cs:fillRef idx="0"/>
    <cs:effectRef idx="0"/>
    <cs:fontRef idx="minor">
      <a:schemeClr val="dk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2857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25400" cap="flat" cmpd="sng" algn="ctr">
        <a:solidFill>
          <a:schemeClr val="tx1">
            <a:lumMod val="65000"/>
            <a:lumOff val="35000"/>
          </a:schemeClr>
        </a:solidFill>
        <a:round/>
      </a:ln>
    </cs:spPr>
  </cs:hiLoLine>
  <cs:leaderLine>
    <cs:lnRef idx="0"/>
    <cs:fillRef idx="0"/>
    <cs:effectRef idx="0"/>
    <cs:fontRef idx="minor">
      <a:schemeClr val="dk1"/>
    </cs:fontRef>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dk1"/>
    </cs:fontRef>
    <cs:spPr>
      <a:ln w="9525" cap="flat">
        <a:solidFill>
          <a:srgbClr val="D9D9D9"/>
        </a:solidFill>
        <a:round/>
      </a:ln>
    </cs:spPr>
  </cs:seriesLine>
  <cs:title>
    <cs:lnRef idx="0"/>
    <cs:fillRef idx="0"/>
    <cs:effectRef idx="0"/>
    <cs:fontRef idx="major">
      <a:schemeClr val="tx1">
        <a:lumMod val="65000"/>
        <a:lumOff val="35000"/>
      </a:schemeClr>
    </cs:fontRef>
    <cs:defRPr sz="200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28575">
        <a:solidFill>
          <a:schemeClr val="tx1">
            <a:lumMod val="50000"/>
            <a:lumOff val="50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374">
  <cs:axisTitle>
    <cs:lnRef idx="0"/>
    <cs:fillRef idx="0"/>
    <cs:effectRef idx="0"/>
    <cs:fontRef idx="minor">
      <a:schemeClr val="tx1">
        <a:lumMod val="65000"/>
        <a:lumOff val="35000"/>
      </a:schemeClr>
    </cs:fontRef>
    <cs:defRPr sz="9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cs:chartArea>
  <cs:dataLabel>
    <cs:lnRef idx="0"/>
    <cs:fillRef idx="0"/>
    <cs:effectRef idx="0"/>
    <cs:fontRef idx="minor">
      <a:schemeClr val="tx1">
        <a:lumMod val="75000"/>
        <a:lumOff val="25000"/>
      </a:schemeClr>
    </cs:fontRef>
    <cs:defRPr sz="900"/>
  </cs:dataLabel>
  <cs:dataLabelCallout>
    <cs:lnRef idx="0"/>
    <cs:fillRef idx="0"/>
    <cs:effectRef idx="0"/>
    <cs:fontRef idx="minor">
      <a:schemeClr val="lt1">
        <a:lumMod val="65000"/>
        <a:lumOff val="35000"/>
      </a:schemeClr>
    </cs:fontRef>
    <cs:spPr>
      <a:solidFill>
        <a:schemeClr val="dk1">
          <a:lumMod val="15000"/>
          <a:lumOff val="85000"/>
        </a:schemeClr>
      </a:solidFill>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solidFill>
      <a:ln>
        <a:solidFill>
          <a:schemeClr val="phClr"/>
        </a:solidFill>
      </a:ln>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lumMod val="60000"/>
        </a:schemeClr>
      </a:solidFill>
    </cs:spPr>
  </cs:dataPointMarker>
  <cs:dataPointMarkerLayout symbol="circle" size="8"/>
  <cs:dataPointWireframe>
    <cs:lnRef idx="0">
      <cs:styleClr val="auto"/>
    </cs:lnRef>
    <cs:fillRef idx="0"/>
    <cs:effectRef idx="0"/>
    <cs:fontRef idx="minor">
      <a:schemeClr val="dk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2857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25400" cap="flat" cmpd="sng" algn="ctr">
        <a:solidFill>
          <a:schemeClr val="tx1">
            <a:lumMod val="65000"/>
            <a:lumOff val="35000"/>
          </a:schemeClr>
        </a:solidFill>
        <a:round/>
      </a:ln>
    </cs:spPr>
  </cs:hiLoLine>
  <cs:leaderLine>
    <cs:lnRef idx="0"/>
    <cs:fillRef idx="0"/>
    <cs:effectRef idx="0"/>
    <cs:fontRef idx="minor">
      <a:schemeClr val="dk1"/>
    </cs:fontRef>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dk1"/>
    </cs:fontRef>
    <cs:spPr>
      <a:ln w="9525" cap="flat">
        <a:solidFill>
          <a:srgbClr val="D9D9D9"/>
        </a:solidFill>
        <a:round/>
      </a:ln>
    </cs:spPr>
  </cs:seriesLine>
  <cs:title>
    <cs:lnRef idx="0"/>
    <cs:fillRef idx="0"/>
    <cs:effectRef idx="0"/>
    <cs:fontRef idx="major">
      <a:schemeClr val="tx1">
        <a:lumMod val="65000"/>
        <a:lumOff val="35000"/>
      </a:schemeClr>
    </cs:fontRef>
    <cs:defRPr sz="200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28575">
        <a:solidFill>
          <a:schemeClr val="tx1">
            <a:lumMod val="50000"/>
            <a:lumOff val="50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374">
  <cs:axisTitle>
    <cs:lnRef idx="0"/>
    <cs:fillRef idx="0"/>
    <cs:effectRef idx="0"/>
    <cs:fontRef idx="minor">
      <a:schemeClr val="tx1">
        <a:lumMod val="65000"/>
        <a:lumOff val="35000"/>
      </a:schemeClr>
    </cs:fontRef>
    <cs:defRPr sz="9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cs:chartArea>
  <cs:dataLabel>
    <cs:lnRef idx="0"/>
    <cs:fillRef idx="0"/>
    <cs:effectRef idx="0"/>
    <cs:fontRef idx="minor">
      <a:schemeClr val="tx1">
        <a:lumMod val="75000"/>
        <a:lumOff val="25000"/>
      </a:schemeClr>
    </cs:fontRef>
    <cs:defRPr sz="900"/>
  </cs:dataLabel>
  <cs:dataLabelCallout>
    <cs:lnRef idx="0"/>
    <cs:fillRef idx="0"/>
    <cs:effectRef idx="0"/>
    <cs:fontRef idx="minor">
      <a:schemeClr val="lt1">
        <a:lumMod val="65000"/>
        <a:lumOff val="35000"/>
      </a:schemeClr>
    </cs:fontRef>
    <cs:spPr>
      <a:solidFill>
        <a:schemeClr val="dk1">
          <a:lumMod val="15000"/>
          <a:lumOff val="85000"/>
        </a:schemeClr>
      </a:solidFill>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solidFill>
      <a:ln>
        <a:solidFill>
          <a:schemeClr val="phClr"/>
        </a:solidFill>
      </a:ln>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lumMod val="60000"/>
        </a:schemeClr>
      </a:solidFill>
    </cs:spPr>
  </cs:dataPointMarker>
  <cs:dataPointMarkerLayout symbol="circle" size="8"/>
  <cs:dataPointWireframe>
    <cs:lnRef idx="0">
      <cs:styleClr val="auto"/>
    </cs:lnRef>
    <cs:fillRef idx="0"/>
    <cs:effectRef idx="0"/>
    <cs:fontRef idx="minor">
      <a:schemeClr val="dk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2857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25400" cap="flat" cmpd="sng" algn="ctr">
        <a:solidFill>
          <a:schemeClr val="tx1">
            <a:lumMod val="65000"/>
            <a:lumOff val="35000"/>
          </a:schemeClr>
        </a:solidFill>
        <a:round/>
      </a:ln>
    </cs:spPr>
  </cs:hiLoLine>
  <cs:leaderLine>
    <cs:lnRef idx="0"/>
    <cs:fillRef idx="0"/>
    <cs:effectRef idx="0"/>
    <cs:fontRef idx="minor">
      <a:schemeClr val="dk1"/>
    </cs:fontRef>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dk1"/>
    </cs:fontRef>
    <cs:spPr>
      <a:ln w="9525" cap="flat">
        <a:solidFill>
          <a:srgbClr val="D9D9D9"/>
        </a:solidFill>
        <a:round/>
      </a:ln>
    </cs:spPr>
  </cs:seriesLine>
  <cs:title>
    <cs:lnRef idx="0"/>
    <cs:fillRef idx="0"/>
    <cs:effectRef idx="0"/>
    <cs:fontRef idx="major">
      <a:schemeClr val="tx1">
        <a:lumMod val="65000"/>
        <a:lumOff val="35000"/>
      </a:schemeClr>
    </cs:fontRef>
    <cs:defRPr sz="200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28575">
        <a:solidFill>
          <a:schemeClr val="tx1">
            <a:lumMod val="50000"/>
            <a:lumOff val="50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374">
  <cs:axisTitle>
    <cs:lnRef idx="0"/>
    <cs:fillRef idx="0"/>
    <cs:effectRef idx="0"/>
    <cs:fontRef idx="minor">
      <a:schemeClr val="tx1">
        <a:lumMod val="65000"/>
        <a:lumOff val="35000"/>
      </a:schemeClr>
    </cs:fontRef>
    <cs:defRPr sz="9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cs:chartArea>
  <cs:dataLabel>
    <cs:lnRef idx="0"/>
    <cs:fillRef idx="0"/>
    <cs:effectRef idx="0"/>
    <cs:fontRef idx="minor">
      <a:schemeClr val="tx1">
        <a:lumMod val="75000"/>
        <a:lumOff val="25000"/>
      </a:schemeClr>
    </cs:fontRef>
    <cs:defRPr sz="900"/>
  </cs:dataLabel>
  <cs:dataLabelCallout>
    <cs:lnRef idx="0"/>
    <cs:fillRef idx="0"/>
    <cs:effectRef idx="0"/>
    <cs:fontRef idx="minor">
      <a:schemeClr val="lt1">
        <a:lumMod val="65000"/>
        <a:lumOff val="35000"/>
      </a:schemeClr>
    </cs:fontRef>
    <cs:spPr>
      <a:solidFill>
        <a:schemeClr val="dk1">
          <a:lumMod val="15000"/>
          <a:lumOff val="85000"/>
        </a:schemeClr>
      </a:solidFill>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solidFill>
      <a:ln>
        <a:solidFill>
          <a:schemeClr val="phClr"/>
        </a:solidFill>
      </a:ln>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lumMod val="60000"/>
        </a:schemeClr>
      </a:solidFill>
    </cs:spPr>
  </cs:dataPointMarker>
  <cs:dataPointMarkerLayout symbol="circle" size="8"/>
  <cs:dataPointWireframe>
    <cs:lnRef idx="0">
      <cs:styleClr val="auto"/>
    </cs:lnRef>
    <cs:fillRef idx="0"/>
    <cs:effectRef idx="0"/>
    <cs:fontRef idx="minor">
      <a:schemeClr val="dk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2857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25400" cap="flat" cmpd="sng" algn="ctr">
        <a:solidFill>
          <a:schemeClr val="tx1">
            <a:lumMod val="65000"/>
            <a:lumOff val="35000"/>
          </a:schemeClr>
        </a:solidFill>
        <a:round/>
      </a:ln>
    </cs:spPr>
  </cs:hiLoLine>
  <cs:leaderLine>
    <cs:lnRef idx="0"/>
    <cs:fillRef idx="0"/>
    <cs:effectRef idx="0"/>
    <cs:fontRef idx="minor">
      <a:schemeClr val="dk1"/>
    </cs:fontRef>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dk1"/>
    </cs:fontRef>
    <cs:spPr>
      <a:ln w="9525" cap="flat">
        <a:solidFill>
          <a:srgbClr val="D9D9D9"/>
        </a:solidFill>
        <a:round/>
      </a:ln>
    </cs:spPr>
  </cs:seriesLine>
  <cs:title>
    <cs:lnRef idx="0"/>
    <cs:fillRef idx="0"/>
    <cs:effectRef idx="0"/>
    <cs:fontRef idx="major">
      <a:schemeClr val="tx1">
        <a:lumMod val="65000"/>
        <a:lumOff val="35000"/>
      </a:schemeClr>
    </cs:fontRef>
    <cs:defRPr sz="200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28575">
        <a:solidFill>
          <a:schemeClr val="tx1">
            <a:lumMod val="50000"/>
            <a:lumOff val="50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5340BA041CDC4F86C3DA159808B7F7" ma:contentTypeVersion="15" ma:contentTypeDescription="Create a new document." ma:contentTypeScope="" ma:versionID="c0b8c972fff9a74ed2c883d4cd38bfb6">
  <xsd:schema xmlns:xsd="http://www.w3.org/2001/XMLSchema" xmlns:xs="http://www.w3.org/2001/XMLSchema" xmlns:p="http://schemas.microsoft.com/office/2006/metadata/properties" xmlns:ns1="http://schemas.microsoft.com/sharepoint/v3" xmlns:ns3="656253ab-15a0-475c-a398-93b0d4fb031d" xmlns:ns4="2fce71c9-f178-4d0d-9606-05948308846e" targetNamespace="http://schemas.microsoft.com/office/2006/metadata/properties" ma:root="true" ma:fieldsID="e033c7431f6729f9217b90a17855d215" ns1:_="" ns3:_="" ns4:_="">
    <xsd:import namespace="http://schemas.microsoft.com/sharepoint/v3"/>
    <xsd:import namespace="656253ab-15a0-475c-a398-93b0d4fb031d"/>
    <xsd:import namespace="2fce71c9-f178-4d0d-9606-05948308846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1:_ip_UnifiedCompliancePolicyProperties" minOccurs="0"/>
                <xsd:element ref="ns1:_ip_UnifiedCompliancePolicyUIAction"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6253ab-15a0-475c-a398-93b0d4fb03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ce71c9-f178-4d0d-9606-0594830884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CB1A702-919E-494C-BBD8-D1B97163C15E}">
  <ds:schemaRefs>
    <ds:schemaRef ds:uri="http://schemas.openxmlformats.org/officeDocument/2006/bibliography"/>
  </ds:schemaRefs>
</ds:datastoreItem>
</file>

<file path=customXml/itemProps2.xml><?xml version="1.0" encoding="utf-8"?>
<ds:datastoreItem xmlns:ds="http://schemas.openxmlformats.org/officeDocument/2006/customXml" ds:itemID="{FE0EA541-F6CF-46A3-A8BA-336CA5FA99C7}">
  <ds:schemaRefs>
    <ds:schemaRef ds:uri="http://schemas.microsoft.com/sharepoint/v3/contenttype/forms"/>
  </ds:schemaRefs>
</ds:datastoreItem>
</file>

<file path=customXml/itemProps3.xml><?xml version="1.0" encoding="utf-8"?>
<ds:datastoreItem xmlns:ds="http://schemas.openxmlformats.org/officeDocument/2006/customXml" ds:itemID="{83D0DC86-65CE-4339-80C2-3297A27E2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56253ab-15a0-475c-a398-93b0d4fb031d"/>
    <ds:schemaRef ds:uri="2fce71c9-f178-4d0d-9606-059483088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C4442E-D045-417D-A89F-C4E29E6B877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22352</Words>
  <Characters>127413</Characters>
  <Application>Microsoft Office Word</Application>
  <DocSecurity>0</DocSecurity>
  <Lines>1061</Lines>
  <Paragraphs>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Sudipta Tirtha</dc:creator>
  <cp:keywords/>
  <dc:description/>
  <cp:lastModifiedBy>Naveen Eluru</cp:lastModifiedBy>
  <cp:revision>3</cp:revision>
  <cp:lastPrinted>2022-09-18T13:55:00Z</cp:lastPrinted>
  <dcterms:created xsi:type="dcterms:W3CDTF">2022-09-21T13:42:00Z</dcterms:created>
  <dcterms:modified xsi:type="dcterms:W3CDTF">2022-09-21T13:42:00Z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60de3ae3-fa06-3054-8862-b25eccfc2797</vt:lpwstr>
  </property>
  <property fmtid="{D5CDD505-2E9C-101B-9397-08002B2CF9AE}" pid="4" name="Mendeley Citation Style_1">
    <vt:lpwstr>http://www.zotero.org/styles/apa</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http://csl.mendeley.com/styles/25240771/apa</vt:lpwstr>
  </property>
  <property fmtid="{D5CDD505-2E9C-101B-9397-08002B2CF9AE}" pid="8" name="Mendeley Recent Style Name 1_1">
    <vt:lpwstr>American Psychological Association 6th edition - Jaime Antonio Soza Parra</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http://www.zotero.org/styles/harvard1</vt:lpwstr>
  </property>
  <property fmtid="{D5CDD505-2E9C-101B-9397-08002B2CF9AE}" pid="12" name="Mendeley Recent Style Name 3_1">
    <vt:lpwstr>Harvard reference format 1 (deprecated)</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8th edition</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http://www.zotero.org/styles/transportation-research-record</vt:lpwstr>
  </property>
  <property fmtid="{D5CDD505-2E9C-101B-9397-08002B2CF9AE}" pid="22" name="Mendeley Recent Style Name 8_1">
    <vt:lpwstr>Transportation Research Record: Journal of the Transportation Research Board</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ContentTypeId">
    <vt:lpwstr>0x010100365340BA041CDC4F86C3DA159808B7F7</vt:lpwstr>
  </property>
</Properties>
</file>