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DA3F3" w14:textId="77777777" w:rsidR="00A03C6F" w:rsidRPr="004F1A01" w:rsidRDefault="00A03C6F" w:rsidP="00A03C6F">
      <w:pPr>
        <w:tabs>
          <w:tab w:val="left" w:pos="2985"/>
        </w:tabs>
        <w:suppressAutoHyphens/>
        <w:autoSpaceDN w:val="0"/>
        <w:spacing w:after="0" w:line="240" w:lineRule="auto"/>
        <w:jc w:val="both"/>
        <w:textAlignment w:val="baseline"/>
        <w:rPr>
          <w:rFonts w:asciiTheme="majorBidi" w:hAnsiTheme="majorBidi" w:cstheme="majorBidi"/>
          <w:b/>
          <w:bCs/>
          <w:color w:val="000000"/>
          <w:szCs w:val="24"/>
          <w:shd w:val="clear" w:color="auto" w:fill="FFFFFF"/>
        </w:rPr>
      </w:pPr>
      <w:bookmarkStart w:id="0" w:name="_Hlk78736630"/>
      <w:r w:rsidRPr="004F1A01">
        <w:rPr>
          <w:rFonts w:asciiTheme="majorBidi" w:hAnsiTheme="majorBidi" w:cstheme="majorBidi"/>
          <w:b/>
          <w:bCs/>
          <w:color w:val="000000"/>
          <w:szCs w:val="24"/>
          <w:shd w:val="clear" w:color="auto" w:fill="FFFFFF"/>
        </w:rPr>
        <w:t xml:space="preserve">Modeling </w:t>
      </w:r>
      <w:proofErr w:type="spellStart"/>
      <w:r w:rsidRPr="004F1A01">
        <w:rPr>
          <w:rFonts w:asciiTheme="majorBidi" w:hAnsiTheme="majorBidi" w:cstheme="majorBidi"/>
          <w:b/>
          <w:bCs/>
          <w:color w:val="000000"/>
          <w:szCs w:val="24"/>
          <w:shd w:val="clear" w:color="auto" w:fill="FFFFFF"/>
        </w:rPr>
        <w:t>Dockless</w:t>
      </w:r>
      <w:proofErr w:type="spellEnd"/>
      <w:r w:rsidRPr="004F1A01">
        <w:rPr>
          <w:rFonts w:asciiTheme="majorBidi" w:hAnsiTheme="majorBidi" w:cstheme="majorBidi"/>
          <w:b/>
          <w:bCs/>
          <w:color w:val="000000"/>
          <w:szCs w:val="24"/>
          <w:shd w:val="clear" w:color="auto" w:fill="FFFFFF"/>
        </w:rPr>
        <w:t xml:space="preserve"> Shared E-scooter Demand by Time of Day: A Case Study of Austin</w:t>
      </w:r>
    </w:p>
    <w:p w14:paraId="404764A3" w14:textId="77777777" w:rsidR="00A03C6F" w:rsidRPr="004F1A01" w:rsidRDefault="00A03C6F" w:rsidP="00A03C6F">
      <w:pPr>
        <w:tabs>
          <w:tab w:val="left" w:pos="2985"/>
        </w:tabs>
        <w:suppressAutoHyphens/>
        <w:autoSpaceDN w:val="0"/>
        <w:spacing w:after="0" w:line="240" w:lineRule="auto"/>
        <w:jc w:val="both"/>
        <w:textAlignment w:val="baseline"/>
        <w:rPr>
          <w:rFonts w:asciiTheme="majorBidi" w:eastAsia="SimSun" w:hAnsiTheme="majorBidi" w:cstheme="majorBidi"/>
          <w:b/>
          <w:bCs/>
          <w:kern w:val="3"/>
          <w:szCs w:val="24"/>
        </w:rPr>
      </w:pPr>
      <w:r w:rsidRPr="004F1A01">
        <w:rPr>
          <w:rFonts w:asciiTheme="majorBidi" w:eastAsia="SimSun" w:hAnsiTheme="majorBidi" w:cstheme="majorBidi"/>
          <w:b/>
          <w:bCs/>
          <w:kern w:val="3"/>
          <w:szCs w:val="24"/>
        </w:rPr>
        <w:tab/>
      </w:r>
    </w:p>
    <w:p w14:paraId="0DECA660"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b/>
          <w:kern w:val="3"/>
          <w:szCs w:val="24"/>
        </w:rPr>
      </w:pPr>
      <w:r w:rsidRPr="004F1A01">
        <w:rPr>
          <w:rFonts w:asciiTheme="majorBidi" w:eastAsia="SimSun" w:hAnsiTheme="majorBidi" w:cstheme="majorBidi"/>
          <w:b/>
          <w:kern w:val="3"/>
          <w:szCs w:val="24"/>
        </w:rPr>
        <w:t>Nami Alsulami</w:t>
      </w:r>
    </w:p>
    <w:p w14:paraId="4AB75D3B"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Doctoral Student</w:t>
      </w:r>
    </w:p>
    <w:p w14:paraId="77808EA6"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Department of Civil, Environmental and Construction Engineering</w:t>
      </w:r>
    </w:p>
    <w:p w14:paraId="19ED7DED" w14:textId="1155EF9F"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University of Central Florida</w:t>
      </w:r>
    </w:p>
    <w:p w14:paraId="28D65E23" w14:textId="7DC3FA3E"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Style w:val="awjki"/>
          <w:rFonts w:asciiTheme="majorBidi" w:hAnsiTheme="majorBidi" w:cstheme="majorBidi"/>
          <w:color w:val="000000"/>
          <w:szCs w:val="24"/>
          <w:bdr w:val="none" w:sz="0" w:space="0" w:color="auto" w:frame="1"/>
          <w:shd w:val="clear" w:color="auto" w:fill="FFFFFF"/>
        </w:rPr>
        <w:t>12800 Pegasus Drive, Room 213 D, Orlando, Florida 32816</w:t>
      </w:r>
      <w:r w:rsidRPr="004F1A01">
        <w:rPr>
          <w:rFonts w:asciiTheme="majorBidi" w:hAnsiTheme="majorBidi" w:cstheme="majorBidi"/>
          <w:color w:val="000000"/>
          <w:szCs w:val="24"/>
          <w:shd w:val="clear" w:color="auto" w:fill="FFFFFF"/>
        </w:rPr>
        <w:t>, USA</w:t>
      </w:r>
    </w:p>
    <w:p w14:paraId="4704BE3F"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Tel: 1-813-503-3775</w:t>
      </w:r>
    </w:p>
    <w:p w14:paraId="1C0345DD"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u w:val="single"/>
        </w:rPr>
      </w:pPr>
      <w:r w:rsidRPr="004F1A01">
        <w:rPr>
          <w:rFonts w:asciiTheme="majorBidi" w:eastAsia="SimSun" w:hAnsiTheme="majorBidi" w:cstheme="majorBidi"/>
          <w:kern w:val="3"/>
          <w:szCs w:val="24"/>
        </w:rPr>
        <w:t xml:space="preserve">Email: </w:t>
      </w:r>
      <w:r w:rsidRPr="004F1A01">
        <w:rPr>
          <w:rFonts w:asciiTheme="majorBidi" w:eastAsia="SimSun" w:hAnsiTheme="majorBidi" w:cstheme="majorBidi"/>
          <w:kern w:val="3"/>
          <w:szCs w:val="24"/>
          <w:u w:val="single"/>
        </w:rPr>
        <w:t xml:space="preserve">nami.alsulami@knights.ucf.edu </w:t>
      </w:r>
    </w:p>
    <w:p w14:paraId="449BF3FF" w14:textId="77777777" w:rsidR="00A03C6F" w:rsidRPr="004F1A01" w:rsidRDefault="00A03C6F" w:rsidP="00A03C6F">
      <w:pPr>
        <w:suppressAutoHyphens/>
        <w:autoSpaceDN w:val="0"/>
        <w:spacing w:after="0" w:line="240" w:lineRule="auto"/>
        <w:jc w:val="both"/>
        <w:textAlignment w:val="baseline"/>
        <w:rPr>
          <w:rFonts w:asciiTheme="majorBidi" w:eastAsia="Calibri" w:hAnsiTheme="majorBidi" w:cstheme="majorBidi"/>
          <w:szCs w:val="24"/>
          <w:lang w:val="en-CA"/>
        </w:rPr>
      </w:pPr>
      <w:r w:rsidRPr="004F1A01">
        <w:rPr>
          <w:rFonts w:asciiTheme="majorBidi" w:eastAsia="Calibri" w:hAnsiTheme="majorBidi" w:cstheme="majorBidi"/>
          <w:szCs w:val="24"/>
          <w:lang w:val="en-CA"/>
        </w:rPr>
        <w:t>Faculty member</w:t>
      </w:r>
    </w:p>
    <w:p w14:paraId="2DEC46C5" w14:textId="77777777" w:rsidR="00A03C6F" w:rsidRPr="004F1A01" w:rsidRDefault="00A03C6F" w:rsidP="00A03C6F">
      <w:pPr>
        <w:suppressAutoHyphens/>
        <w:autoSpaceDN w:val="0"/>
        <w:spacing w:after="0" w:line="240" w:lineRule="auto"/>
        <w:jc w:val="both"/>
        <w:textAlignment w:val="baseline"/>
        <w:rPr>
          <w:rFonts w:asciiTheme="majorBidi" w:eastAsia="Calibri" w:hAnsiTheme="majorBidi" w:cstheme="majorBidi"/>
          <w:szCs w:val="24"/>
          <w:lang w:val="en-CA"/>
        </w:rPr>
      </w:pPr>
      <w:r w:rsidRPr="004F1A01">
        <w:rPr>
          <w:rFonts w:asciiTheme="majorBidi" w:eastAsia="Calibri" w:hAnsiTheme="majorBidi" w:cstheme="majorBidi"/>
          <w:szCs w:val="24"/>
          <w:lang w:val="en-CA"/>
        </w:rPr>
        <w:t>Civil Engineering Department</w:t>
      </w:r>
    </w:p>
    <w:p w14:paraId="5C63B1D5" w14:textId="0BBB4C71" w:rsidR="00A03C6F" w:rsidRPr="00FA7332" w:rsidRDefault="00A03C6F" w:rsidP="00A03C6F">
      <w:pPr>
        <w:suppressAutoHyphens/>
        <w:autoSpaceDN w:val="0"/>
        <w:spacing w:after="0" w:line="240" w:lineRule="auto"/>
        <w:jc w:val="both"/>
        <w:textAlignment w:val="baseline"/>
        <w:rPr>
          <w:rFonts w:asciiTheme="majorBidi" w:eastAsia="Calibri" w:hAnsiTheme="majorBidi" w:cstheme="majorBidi"/>
          <w:szCs w:val="24"/>
          <w:lang w:val="en-CA"/>
        </w:rPr>
      </w:pPr>
      <w:proofErr w:type="spellStart"/>
      <w:r w:rsidRPr="00FA7332">
        <w:rPr>
          <w:rFonts w:asciiTheme="majorBidi" w:eastAsia="Calibri" w:hAnsiTheme="majorBidi" w:cstheme="majorBidi"/>
          <w:szCs w:val="24"/>
          <w:lang w:val="en-CA"/>
        </w:rPr>
        <w:t>Albaha</w:t>
      </w:r>
      <w:proofErr w:type="spellEnd"/>
      <w:r w:rsidRPr="00FA7332">
        <w:rPr>
          <w:rFonts w:asciiTheme="majorBidi" w:eastAsia="Calibri" w:hAnsiTheme="majorBidi" w:cstheme="majorBidi"/>
          <w:szCs w:val="24"/>
          <w:lang w:val="en-CA"/>
        </w:rPr>
        <w:t xml:space="preserve"> University</w:t>
      </w:r>
    </w:p>
    <w:p w14:paraId="2B7036A9" w14:textId="4C9BBC0C" w:rsidR="00A03C6F" w:rsidRPr="00FA7332" w:rsidRDefault="00A03C6F" w:rsidP="00A03C6F">
      <w:pPr>
        <w:suppressAutoHyphens/>
        <w:autoSpaceDN w:val="0"/>
        <w:spacing w:after="0" w:line="240" w:lineRule="auto"/>
        <w:jc w:val="both"/>
        <w:textAlignment w:val="baseline"/>
        <w:rPr>
          <w:rFonts w:asciiTheme="majorBidi" w:eastAsia="Calibri" w:hAnsiTheme="majorBidi" w:cstheme="majorBidi"/>
          <w:szCs w:val="24"/>
          <w:lang w:val="en-CA"/>
        </w:rPr>
      </w:pPr>
      <w:proofErr w:type="spellStart"/>
      <w:r w:rsidRPr="00FA7332">
        <w:rPr>
          <w:rFonts w:asciiTheme="majorBidi" w:hAnsiTheme="majorBidi" w:cstheme="majorBidi"/>
          <w:szCs w:val="24"/>
        </w:rPr>
        <w:t>Alaqiq</w:t>
      </w:r>
      <w:proofErr w:type="spellEnd"/>
      <w:r w:rsidRPr="00FA7332">
        <w:rPr>
          <w:rFonts w:asciiTheme="majorBidi" w:hAnsiTheme="majorBidi" w:cstheme="majorBidi"/>
          <w:szCs w:val="24"/>
        </w:rPr>
        <w:t>, 65779 - 7738, Saudi Arabia</w:t>
      </w:r>
    </w:p>
    <w:p w14:paraId="77AA100B" w14:textId="77777777" w:rsidR="00A03C6F" w:rsidRPr="00FA7332" w:rsidRDefault="00A03C6F" w:rsidP="00A03C6F">
      <w:pPr>
        <w:suppressAutoHyphens/>
        <w:autoSpaceDN w:val="0"/>
        <w:spacing w:after="0" w:line="240" w:lineRule="auto"/>
        <w:jc w:val="both"/>
        <w:textAlignment w:val="baseline"/>
        <w:rPr>
          <w:rFonts w:asciiTheme="majorBidi" w:eastAsia="Calibri" w:hAnsiTheme="majorBidi" w:cstheme="majorBidi"/>
          <w:szCs w:val="24"/>
          <w:lang w:val="en-CA"/>
        </w:rPr>
      </w:pPr>
      <w:r w:rsidRPr="00FA7332">
        <w:rPr>
          <w:rFonts w:asciiTheme="majorBidi" w:eastAsia="SimSun" w:hAnsiTheme="majorBidi" w:cstheme="majorBidi"/>
          <w:kern w:val="3"/>
          <w:szCs w:val="24"/>
        </w:rPr>
        <w:t xml:space="preserve">Email: </w:t>
      </w:r>
      <w:r w:rsidRPr="00FA7332">
        <w:rPr>
          <w:rFonts w:asciiTheme="majorBidi" w:eastAsia="SimSun" w:hAnsiTheme="majorBidi" w:cstheme="majorBidi"/>
          <w:kern w:val="3"/>
          <w:szCs w:val="24"/>
          <w:u w:val="single"/>
        </w:rPr>
        <w:t>nalsulami@bu.edu.sa</w:t>
      </w:r>
    </w:p>
    <w:p w14:paraId="523663C4" w14:textId="77777777" w:rsidR="00A03C6F" w:rsidRPr="00FA7332"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proofErr w:type="spellStart"/>
      <w:r w:rsidRPr="00FA7332">
        <w:rPr>
          <w:rFonts w:asciiTheme="majorBidi" w:eastAsia="Calibri" w:hAnsiTheme="majorBidi" w:cstheme="majorBidi"/>
          <w:szCs w:val="24"/>
          <w:lang w:val="en-CA"/>
        </w:rPr>
        <w:t>ORCiD</w:t>
      </w:r>
      <w:proofErr w:type="spellEnd"/>
      <w:r w:rsidRPr="00FA7332">
        <w:rPr>
          <w:rFonts w:asciiTheme="majorBidi" w:eastAsia="Calibri" w:hAnsiTheme="majorBidi" w:cstheme="majorBidi"/>
          <w:szCs w:val="24"/>
          <w:lang w:val="en-CA"/>
        </w:rPr>
        <w:t xml:space="preserve"> number: </w:t>
      </w:r>
      <w:r w:rsidRPr="00FA7332">
        <w:rPr>
          <w:rFonts w:asciiTheme="majorBidi" w:hAnsiTheme="majorBidi" w:cstheme="majorBidi"/>
          <w:szCs w:val="24"/>
          <w:shd w:val="clear" w:color="auto" w:fill="FFFFFF"/>
        </w:rPr>
        <w:t>0000-0001-5991-3101</w:t>
      </w:r>
    </w:p>
    <w:p w14:paraId="0B9E3418"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p>
    <w:p w14:paraId="4F4120AF"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b/>
          <w:bCs/>
          <w:kern w:val="3"/>
          <w:szCs w:val="24"/>
        </w:rPr>
      </w:pPr>
      <w:r w:rsidRPr="004F1A01">
        <w:rPr>
          <w:rFonts w:asciiTheme="majorBidi" w:eastAsia="SimSun" w:hAnsiTheme="majorBidi" w:cstheme="majorBidi"/>
          <w:b/>
          <w:bCs/>
          <w:kern w:val="3"/>
          <w:szCs w:val="24"/>
        </w:rPr>
        <w:t>Sudipta Dey Tirtha*</w:t>
      </w:r>
    </w:p>
    <w:p w14:paraId="108FBA9C"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Post-Doctoral Scholar</w:t>
      </w:r>
    </w:p>
    <w:p w14:paraId="74F6AEC3"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 xml:space="preserve">Department of Civil, Environmental &amp; Construction Engineering </w:t>
      </w:r>
    </w:p>
    <w:p w14:paraId="369B629B" w14:textId="08A25FC5"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University of Central Florida</w:t>
      </w:r>
    </w:p>
    <w:p w14:paraId="5840AF61" w14:textId="3D4F1880"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Style w:val="awjki"/>
          <w:rFonts w:asciiTheme="majorBidi" w:hAnsiTheme="majorBidi" w:cstheme="majorBidi"/>
          <w:color w:val="000000"/>
          <w:szCs w:val="24"/>
          <w:bdr w:val="none" w:sz="0" w:space="0" w:color="auto" w:frame="1"/>
          <w:shd w:val="clear" w:color="auto" w:fill="FFFFFF"/>
        </w:rPr>
        <w:t>12800 Pegasus Drive, Room 3</w:t>
      </w:r>
      <w:r w:rsidR="00CD1504" w:rsidRPr="004F1A01">
        <w:rPr>
          <w:rStyle w:val="awjki"/>
          <w:rFonts w:asciiTheme="majorBidi" w:hAnsiTheme="majorBidi" w:cstheme="majorBidi"/>
          <w:color w:val="000000"/>
          <w:szCs w:val="24"/>
          <w:bdr w:val="none" w:sz="0" w:space="0" w:color="auto" w:frame="1"/>
          <w:shd w:val="clear" w:color="auto" w:fill="FFFFFF"/>
        </w:rPr>
        <w:t>27</w:t>
      </w:r>
      <w:r w:rsidRPr="004F1A01">
        <w:rPr>
          <w:rStyle w:val="awjki"/>
          <w:rFonts w:asciiTheme="majorBidi" w:hAnsiTheme="majorBidi" w:cstheme="majorBidi"/>
          <w:color w:val="000000"/>
          <w:szCs w:val="24"/>
          <w:bdr w:val="none" w:sz="0" w:space="0" w:color="auto" w:frame="1"/>
          <w:shd w:val="clear" w:color="auto" w:fill="FFFFFF"/>
        </w:rPr>
        <w:t>, Orlando, Florida 32816</w:t>
      </w:r>
      <w:r w:rsidRPr="004F1A01">
        <w:rPr>
          <w:rFonts w:asciiTheme="majorBidi" w:hAnsiTheme="majorBidi" w:cstheme="majorBidi"/>
          <w:color w:val="000000"/>
          <w:szCs w:val="24"/>
          <w:shd w:val="clear" w:color="auto" w:fill="FFFFFF"/>
        </w:rPr>
        <w:t>, USA</w:t>
      </w:r>
    </w:p>
    <w:p w14:paraId="0222A037"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Tel: 1-407-543-7521</w:t>
      </w:r>
    </w:p>
    <w:p w14:paraId="05691189"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 xml:space="preserve">Email: </w:t>
      </w:r>
      <w:hyperlink r:id="rId8" w:history="1">
        <w:r w:rsidRPr="004F1A01">
          <w:rPr>
            <w:rStyle w:val="Hyperlink"/>
            <w:rFonts w:asciiTheme="majorBidi" w:eastAsia="SimSun" w:hAnsiTheme="majorBidi" w:cstheme="majorBidi"/>
            <w:color w:val="auto"/>
            <w:kern w:val="3"/>
            <w:szCs w:val="24"/>
          </w:rPr>
          <w:t>sudiptadeytirtha2018@knights.ucf.edu</w:t>
        </w:r>
      </w:hyperlink>
      <w:r w:rsidRPr="004F1A01">
        <w:rPr>
          <w:rFonts w:asciiTheme="majorBidi" w:eastAsia="SimSun" w:hAnsiTheme="majorBidi" w:cstheme="majorBidi"/>
          <w:kern w:val="3"/>
          <w:szCs w:val="24"/>
        </w:rPr>
        <w:t xml:space="preserve"> </w:t>
      </w:r>
      <w:r w:rsidRPr="004F1A01">
        <w:rPr>
          <w:rFonts w:asciiTheme="majorBidi" w:hAnsiTheme="majorBidi" w:cstheme="majorBidi"/>
          <w:szCs w:val="24"/>
        </w:rPr>
        <w:fldChar w:fldCharType="begin"/>
      </w:r>
      <w:r w:rsidRPr="004F1A01">
        <w:rPr>
          <w:rFonts w:asciiTheme="majorBidi" w:hAnsiTheme="majorBidi" w:cstheme="majorBidi"/>
          <w:szCs w:val="24"/>
        </w:rPr>
        <w:instrText xml:space="preserve">sudiptadeytirtha2018@knights.ucf.edu" </w:instrText>
      </w:r>
      <w:r w:rsidRPr="004F1A01">
        <w:rPr>
          <w:rFonts w:asciiTheme="majorBidi" w:hAnsiTheme="majorBidi" w:cstheme="majorBidi"/>
          <w:szCs w:val="24"/>
        </w:rPr>
        <w:fldChar w:fldCharType="separate"/>
      </w:r>
      <w:r w:rsidRPr="004F1A01">
        <w:rPr>
          <w:rStyle w:val="Hyperlink"/>
          <w:rFonts w:asciiTheme="majorBidi" w:eastAsia="SimSun" w:hAnsiTheme="majorBidi" w:cstheme="majorBidi"/>
          <w:color w:val="auto"/>
          <w:kern w:val="3"/>
          <w:szCs w:val="24"/>
        </w:rPr>
        <w:t>sudiptadeytirtha2018@knights.ucf.edu</w:t>
      </w:r>
      <w:r w:rsidRPr="004F1A01">
        <w:rPr>
          <w:rFonts w:asciiTheme="majorBidi" w:hAnsiTheme="majorBidi" w:cstheme="majorBidi"/>
          <w:szCs w:val="24"/>
        </w:rPr>
        <w:fldChar w:fldCharType="end"/>
      </w:r>
      <w:r w:rsidRPr="004F1A01">
        <w:rPr>
          <w:rFonts w:asciiTheme="majorBidi" w:eastAsia="SimSun" w:hAnsiTheme="majorBidi" w:cstheme="majorBidi"/>
          <w:kern w:val="3"/>
          <w:szCs w:val="24"/>
        </w:rPr>
        <w:t xml:space="preserve">  </w:t>
      </w:r>
    </w:p>
    <w:p w14:paraId="2AD2670D"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proofErr w:type="spellStart"/>
      <w:r w:rsidRPr="004F1A01">
        <w:rPr>
          <w:rFonts w:asciiTheme="majorBidi" w:eastAsia="Calibri" w:hAnsiTheme="majorBidi" w:cstheme="majorBidi"/>
          <w:szCs w:val="24"/>
          <w:lang w:val="en-CA"/>
        </w:rPr>
        <w:t>ORCiD</w:t>
      </w:r>
      <w:proofErr w:type="spellEnd"/>
      <w:r w:rsidRPr="004F1A01">
        <w:rPr>
          <w:rFonts w:asciiTheme="majorBidi" w:eastAsia="Calibri" w:hAnsiTheme="majorBidi" w:cstheme="majorBidi"/>
          <w:szCs w:val="24"/>
          <w:lang w:val="en-CA"/>
        </w:rPr>
        <w:t xml:space="preserve"> number: 0000-0002-6228-0904 </w:t>
      </w:r>
    </w:p>
    <w:p w14:paraId="64C8239F"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p>
    <w:p w14:paraId="6D0B6768" w14:textId="77777777" w:rsidR="00A03C6F" w:rsidRPr="004F1A01" w:rsidRDefault="00A03C6F" w:rsidP="00A03C6F">
      <w:pPr>
        <w:spacing w:after="0" w:line="240" w:lineRule="auto"/>
        <w:jc w:val="both"/>
        <w:rPr>
          <w:rFonts w:asciiTheme="majorBidi" w:eastAsia="Calibri" w:hAnsiTheme="majorBidi" w:cstheme="majorBidi"/>
          <w:b/>
          <w:szCs w:val="24"/>
          <w:lang w:val="en-CA"/>
        </w:rPr>
      </w:pPr>
      <w:proofErr w:type="spellStart"/>
      <w:r w:rsidRPr="004F1A01">
        <w:rPr>
          <w:rFonts w:asciiTheme="majorBidi" w:eastAsia="Calibri" w:hAnsiTheme="majorBidi" w:cstheme="majorBidi"/>
          <w:b/>
          <w:szCs w:val="24"/>
          <w:lang w:val="en-CA"/>
        </w:rPr>
        <w:t>Shamsunnahar</w:t>
      </w:r>
      <w:proofErr w:type="spellEnd"/>
      <w:r w:rsidRPr="004F1A01">
        <w:rPr>
          <w:rFonts w:asciiTheme="majorBidi" w:eastAsia="Calibri" w:hAnsiTheme="majorBidi" w:cstheme="majorBidi"/>
          <w:b/>
          <w:szCs w:val="24"/>
          <w:lang w:val="en-CA"/>
        </w:rPr>
        <w:t xml:space="preserve"> Yasmin</w:t>
      </w:r>
    </w:p>
    <w:p w14:paraId="698B04CD" w14:textId="77777777" w:rsidR="00A03C6F" w:rsidRPr="004F1A01" w:rsidRDefault="00A03C6F" w:rsidP="00A03C6F">
      <w:pPr>
        <w:spacing w:after="0" w:line="240" w:lineRule="auto"/>
        <w:jc w:val="both"/>
        <w:rPr>
          <w:rFonts w:asciiTheme="majorBidi" w:eastAsia="Calibri" w:hAnsiTheme="majorBidi" w:cstheme="majorBidi"/>
          <w:szCs w:val="24"/>
          <w:lang w:val="en-CA"/>
        </w:rPr>
      </w:pPr>
      <w:r w:rsidRPr="004F1A01">
        <w:rPr>
          <w:rFonts w:asciiTheme="majorBidi" w:eastAsia="Calibri" w:hAnsiTheme="majorBidi" w:cstheme="majorBidi"/>
          <w:szCs w:val="24"/>
          <w:lang w:val="en-CA"/>
        </w:rPr>
        <w:t>Senior Lecturer/Senior Research Fellow</w:t>
      </w:r>
    </w:p>
    <w:p w14:paraId="15442EC7" w14:textId="77777777" w:rsidR="00A03C6F" w:rsidRPr="004F1A01" w:rsidRDefault="00A03C6F" w:rsidP="00A03C6F">
      <w:pPr>
        <w:spacing w:after="0" w:line="240" w:lineRule="auto"/>
        <w:jc w:val="both"/>
        <w:rPr>
          <w:rFonts w:asciiTheme="majorBidi" w:eastAsia="Calibri" w:hAnsiTheme="majorBidi" w:cstheme="majorBidi"/>
          <w:szCs w:val="24"/>
          <w:lang w:val="en-CA"/>
        </w:rPr>
      </w:pPr>
      <w:r w:rsidRPr="004F1A01">
        <w:rPr>
          <w:rFonts w:asciiTheme="majorBidi" w:eastAsia="Calibri" w:hAnsiTheme="majorBidi" w:cstheme="majorBidi"/>
          <w:szCs w:val="24"/>
          <w:lang w:val="en-CA"/>
        </w:rPr>
        <w:t>Queensland University of Technology (QUT)</w:t>
      </w:r>
    </w:p>
    <w:p w14:paraId="73C336E5" w14:textId="77777777" w:rsidR="00A03C6F" w:rsidRPr="004F1A01" w:rsidRDefault="00A03C6F" w:rsidP="00A03C6F">
      <w:pPr>
        <w:spacing w:after="0" w:line="240" w:lineRule="auto"/>
        <w:jc w:val="both"/>
        <w:rPr>
          <w:rFonts w:asciiTheme="majorBidi" w:eastAsia="Calibri" w:hAnsiTheme="majorBidi" w:cstheme="majorBidi"/>
          <w:szCs w:val="24"/>
          <w:lang w:val="en-CA"/>
        </w:rPr>
      </w:pPr>
      <w:r w:rsidRPr="004F1A01">
        <w:rPr>
          <w:rFonts w:asciiTheme="majorBidi" w:eastAsia="Calibri" w:hAnsiTheme="majorBidi" w:cstheme="majorBidi"/>
          <w:szCs w:val="24"/>
          <w:lang w:val="en-CA"/>
        </w:rPr>
        <w:t>Centre for Accident Research &amp; Road Safety – Queensland (CARRS-Q)</w:t>
      </w:r>
    </w:p>
    <w:p w14:paraId="231DEEA6" w14:textId="7FFB264A" w:rsidR="00A03C6F" w:rsidRPr="004F1A01" w:rsidRDefault="00A03C6F" w:rsidP="00A03C6F">
      <w:pPr>
        <w:spacing w:after="0" w:line="240" w:lineRule="auto"/>
        <w:jc w:val="both"/>
        <w:rPr>
          <w:rFonts w:asciiTheme="majorBidi" w:eastAsia="Calibri" w:hAnsiTheme="majorBidi" w:cstheme="majorBidi"/>
          <w:szCs w:val="24"/>
          <w:lang w:val="en-CA"/>
        </w:rPr>
      </w:pPr>
      <w:r w:rsidRPr="004F1A01">
        <w:rPr>
          <w:rFonts w:asciiTheme="majorBidi" w:eastAsia="Calibri" w:hAnsiTheme="majorBidi" w:cstheme="majorBidi"/>
          <w:szCs w:val="24"/>
          <w:lang w:val="en-CA"/>
        </w:rPr>
        <w:t>Brisbane, Australia</w:t>
      </w:r>
    </w:p>
    <w:p w14:paraId="4E5908BB" w14:textId="77777777" w:rsidR="00A03C6F" w:rsidRPr="004F1A01" w:rsidRDefault="00A03C6F" w:rsidP="00A03C6F">
      <w:pPr>
        <w:shd w:val="clear" w:color="auto" w:fill="FFFFFF"/>
        <w:spacing w:after="0" w:line="240" w:lineRule="auto"/>
        <w:jc w:val="both"/>
        <w:rPr>
          <w:rFonts w:asciiTheme="majorBidi" w:eastAsia="Times New Roman" w:hAnsiTheme="majorBidi" w:cstheme="majorBidi"/>
          <w:szCs w:val="24"/>
        </w:rPr>
      </w:pPr>
      <w:r w:rsidRPr="004F1A01">
        <w:rPr>
          <w:rFonts w:asciiTheme="majorBidi" w:eastAsia="Calibri" w:hAnsiTheme="majorBidi" w:cstheme="majorBidi"/>
          <w:szCs w:val="24"/>
          <w:lang w:val="en-CA"/>
        </w:rPr>
        <w:t>Email:</w:t>
      </w:r>
      <w:r w:rsidRPr="004F1A01">
        <w:rPr>
          <w:rFonts w:asciiTheme="majorBidi" w:eastAsia="Times New Roman" w:hAnsiTheme="majorBidi" w:cstheme="majorBidi"/>
          <w:szCs w:val="24"/>
        </w:rPr>
        <w:t> </w:t>
      </w:r>
      <w:hyperlink r:id="rId9" w:tgtFrame="_blank" w:history="1">
        <w:r w:rsidRPr="004F1A01">
          <w:rPr>
            <w:rFonts w:asciiTheme="majorBidi" w:eastAsia="Calibri" w:hAnsiTheme="majorBidi" w:cstheme="majorBidi"/>
            <w:szCs w:val="24"/>
            <w:u w:val="single"/>
            <w:lang w:val="en-CA"/>
          </w:rPr>
          <w:t>shams.yasmin@qut.edu.au</w:t>
        </w:r>
      </w:hyperlink>
    </w:p>
    <w:p w14:paraId="48B0D123" w14:textId="77777777" w:rsidR="00A03C6F" w:rsidRPr="004F1A01" w:rsidRDefault="00A03C6F" w:rsidP="00A03C6F">
      <w:pPr>
        <w:spacing w:after="0" w:line="240" w:lineRule="auto"/>
        <w:jc w:val="both"/>
        <w:rPr>
          <w:rFonts w:asciiTheme="majorBidi" w:eastAsia="Calibri" w:hAnsiTheme="majorBidi" w:cstheme="majorBidi"/>
          <w:szCs w:val="24"/>
          <w:lang w:val="en-CA"/>
        </w:rPr>
      </w:pPr>
      <w:r w:rsidRPr="004F1A01">
        <w:rPr>
          <w:rFonts w:asciiTheme="majorBidi" w:eastAsia="Calibri" w:hAnsiTheme="majorBidi" w:cstheme="majorBidi"/>
          <w:szCs w:val="24"/>
          <w:lang w:val="en-CA"/>
        </w:rPr>
        <w:t>Telephone: +61731384677</w:t>
      </w:r>
    </w:p>
    <w:p w14:paraId="42541870" w14:textId="77777777" w:rsidR="00A03C6F" w:rsidRPr="004F1A01" w:rsidRDefault="00A03C6F" w:rsidP="00A03C6F">
      <w:pPr>
        <w:spacing w:after="0" w:line="240" w:lineRule="auto"/>
        <w:jc w:val="both"/>
        <w:rPr>
          <w:rFonts w:asciiTheme="majorBidi" w:eastAsia="Calibri" w:hAnsiTheme="majorBidi" w:cstheme="majorBidi"/>
          <w:szCs w:val="24"/>
          <w:lang w:val="en-CA"/>
        </w:rPr>
      </w:pPr>
      <w:proofErr w:type="spellStart"/>
      <w:r w:rsidRPr="004F1A01">
        <w:rPr>
          <w:rFonts w:asciiTheme="majorBidi" w:eastAsia="Calibri" w:hAnsiTheme="majorBidi" w:cstheme="majorBidi"/>
          <w:szCs w:val="24"/>
          <w:lang w:val="en-CA"/>
        </w:rPr>
        <w:t>ORCiD</w:t>
      </w:r>
      <w:proofErr w:type="spellEnd"/>
      <w:r w:rsidRPr="004F1A01">
        <w:rPr>
          <w:rFonts w:asciiTheme="majorBidi" w:eastAsia="Calibri" w:hAnsiTheme="majorBidi" w:cstheme="majorBidi"/>
          <w:szCs w:val="24"/>
          <w:lang w:val="en-CA"/>
        </w:rPr>
        <w:t xml:space="preserve"> number: 0000-0001-7856-5376</w:t>
      </w:r>
    </w:p>
    <w:p w14:paraId="2F3A49AB"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p>
    <w:p w14:paraId="6A28FBD0"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b/>
          <w:kern w:val="3"/>
          <w:szCs w:val="24"/>
        </w:rPr>
      </w:pPr>
      <w:r w:rsidRPr="004F1A01">
        <w:rPr>
          <w:rFonts w:asciiTheme="majorBidi" w:eastAsia="SimSun" w:hAnsiTheme="majorBidi" w:cstheme="majorBidi"/>
          <w:b/>
          <w:kern w:val="3"/>
          <w:szCs w:val="24"/>
        </w:rPr>
        <w:t xml:space="preserve">Naveen </w:t>
      </w:r>
      <w:proofErr w:type="spellStart"/>
      <w:r w:rsidRPr="004F1A01">
        <w:rPr>
          <w:rFonts w:asciiTheme="majorBidi" w:eastAsia="SimSun" w:hAnsiTheme="majorBidi" w:cstheme="majorBidi"/>
          <w:b/>
          <w:kern w:val="3"/>
          <w:szCs w:val="24"/>
        </w:rPr>
        <w:t>Eluru</w:t>
      </w:r>
      <w:proofErr w:type="spellEnd"/>
    </w:p>
    <w:p w14:paraId="41513A79"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Professor</w:t>
      </w:r>
    </w:p>
    <w:p w14:paraId="643CFA9D"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Department of Civil, Environmental and Construction Engineering</w:t>
      </w:r>
    </w:p>
    <w:p w14:paraId="12673DE4" w14:textId="292E0B09"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University of Central Florida</w:t>
      </w:r>
    </w:p>
    <w:p w14:paraId="666A291D" w14:textId="123CCBED"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Style w:val="awjki"/>
          <w:rFonts w:asciiTheme="majorBidi" w:hAnsiTheme="majorBidi" w:cstheme="majorBidi"/>
          <w:color w:val="000000"/>
          <w:szCs w:val="24"/>
          <w:bdr w:val="none" w:sz="0" w:space="0" w:color="auto" w:frame="1"/>
          <w:shd w:val="clear" w:color="auto" w:fill="FFFFFF"/>
        </w:rPr>
        <w:t>12800 Pegasus Drive, Room 301D, Orlando, Florida 32816</w:t>
      </w:r>
      <w:r w:rsidRPr="004F1A01">
        <w:rPr>
          <w:rFonts w:asciiTheme="majorBidi" w:hAnsiTheme="majorBidi" w:cstheme="majorBidi"/>
          <w:color w:val="000000"/>
          <w:szCs w:val="24"/>
          <w:shd w:val="clear" w:color="auto" w:fill="FFFFFF"/>
        </w:rPr>
        <w:t>, USA</w:t>
      </w:r>
    </w:p>
    <w:p w14:paraId="1DBE1A0A"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Tel: 1-407-823-4815; Fax: 1-407-823-3315</w:t>
      </w:r>
    </w:p>
    <w:p w14:paraId="20F9ACAE"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 xml:space="preserve">Email: </w:t>
      </w:r>
      <w:hyperlink r:id="rId10" w:history="1">
        <w:r w:rsidRPr="004F1A01">
          <w:rPr>
            <w:rStyle w:val="Hyperlink"/>
            <w:rFonts w:asciiTheme="majorBidi" w:eastAsia="SimSun" w:hAnsiTheme="majorBidi" w:cstheme="majorBidi"/>
            <w:color w:val="auto"/>
            <w:kern w:val="3"/>
            <w:szCs w:val="24"/>
          </w:rPr>
          <w:t>naveen.eluru@ucf.edu</w:t>
        </w:r>
      </w:hyperlink>
      <w:r w:rsidRPr="004F1A01">
        <w:rPr>
          <w:rFonts w:asciiTheme="majorBidi" w:eastAsia="SimSun" w:hAnsiTheme="majorBidi" w:cstheme="majorBidi"/>
          <w:kern w:val="3"/>
          <w:szCs w:val="24"/>
          <w:u w:val="single"/>
        </w:rPr>
        <w:t xml:space="preserve"> </w:t>
      </w:r>
    </w:p>
    <w:p w14:paraId="256247C9" w14:textId="2347DF90" w:rsidR="00A03C6F" w:rsidRPr="004F1A01" w:rsidRDefault="00A03C6F" w:rsidP="00A03C6F">
      <w:pPr>
        <w:suppressAutoHyphens/>
        <w:autoSpaceDN w:val="0"/>
        <w:spacing w:after="0" w:line="240" w:lineRule="auto"/>
        <w:jc w:val="both"/>
        <w:textAlignment w:val="baseline"/>
        <w:rPr>
          <w:rFonts w:asciiTheme="majorBidi" w:eastAsia="Calibri" w:hAnsiTheme="majorBidi" w:cstheme="majorBidi"/>
          <w:szCs w:val="24"/>
          <w:lang w:val="en-CA"/>
        </w:rPr>
      </w:pPr>
      <w:proofErr w:type="spellStart"/>
      <w:r w:rsidRPr="004F1A01">
        <w:rPr>
          <w:rFonts w:asciiTheme="majorBidi" w:eastAsia="Calibri" w:hAnsiTheme="majorBidi" w:cstheme="majorBidi"/>
          <w:szCs w:val="24"/>
          <w:lang w:val="en-CA"/>
        </w:rPr>
        <w:t>ORCiD</w:t>
      </w:r>
      <w:proofErr w:type="spellEnd"/>
      <w:r w:rsidRPr="004F1A01">
        <w:rPr>
          <w:rFonts w:asciiTheme="majorBidi" w:eastAsia="Calibri" w:hAnsiTheme="majorBidi" w:cstheme="majorBidi"/>
          <w:szCs w:val="24"/>
          <w:lang w:val="en-CA"/>
        </w:rPr>
        <w:t xml:space="preserve"> number: 0000-0003-1221-4113</w:t>
      </w:r>
    </w:p>
    <w:p w14:paraId="17584C4A" w14:textId="31737678" w:rsidR="00E33612" w:rsidRPr="004F1A01" w:rsidRDefault="00E33612" w:rsidP="00A03C6F">
      <w:pPr>
        <w:suppressAutoHyphens/>
        <w:autoSpaceDN w:val="0"/>
        <w:spacing w:after="0" w:line="240" w:lineRule="auto"/>
        <w:jc w:val="both"/>
        <w:textAlignment w:val="baseline"/>
        <w:rPr>
          <w:rFonts w:asciiTheme="majorBidi" w:eastAsia="Calibri" w:hAnsiTheme="majorBidi" w:cstheme="majorBidi"/>
          <w:szCs w:val="24"/>
          <w:lang w:val="en-CA"/>
        </w:rPr>
      </w:pPr>
    </w:p>
    <w:p w14:paraId="373AF9A1" w14:textId="44B62D94" w:rsidR="00A03C6F" w:rsidRPr="004F1A01" w:rsidRDefault="00E33612" w:rsidP="00A03C6F">
      <w:pPr>
        <w:suppressAutoHyphens/>
        <w:autoSpaceDN w:val="0"/>
        <w:spacing w:after="0" w:line="240" w:lineRule="auto"/>
        <w:jc w:val="both"/>
        <w:textAlignment w:val="baseline"/>
        <w:rPr>
          <w:rFonts w:asciiTheme="majorBidi" w:eastAsia="SimSun" w:hAnsiTheme="majorBidi" w:cstheme="majorBidi"/>
          <w:kern w:val="3"/>
          <w:szCs w:val="24"/>
        </w:rPr>
      </w:pPr>
      <w:r w:rsidRPr="004F1A01">
        <w:rPr>
          <w:rFonts w:asciiTheme="majorBidi" w:eastAsia="SimSun" w:hAnsiTheme="majorBidi" w:cstheme="majorBidi"/>
          <w:kern w:val="3"/>
          <w:szCs w:val="24"/>
        </w:rPr>
        <w:t>Submitted to: Journal of Advanced Transportation</w:t>
      </w:r>
    </w:p>
    <w:p w14:paraId="6116B7A7" w14:textId="77777777" w:rsidR="00A03C6F" w:rsidRPr="004F1A01" w:rsidRDefault="00A03C6F" w:rsidP="00A03C6F">
      <w:pPr>
        <w:suppressAutoHyphens/>
        <w:autoSpaceDN w:val="0"/>
        <w:spacing w:after="0" w:line="240" w:lineRule="auto"/>
        <w:jc w:val="both"/>
        <w:textAlignment w:val="baseline"/>
        <w:rPr>
          <w:rFonts w:asciiTheme="majorBidi" w:eastAsia="SimSun" w:hAnsiTheme="majorBidi" w:cstheme="majorBidi"/>
          <w:kern w:val="3"/>
          <w:szCs w:val="24"/>
        </w:rPr>
      </w:pPr>
    </w:p>
    <w:p w14:paraId="6EB3E521" w14:textId="59570CC1" w:rsidR="00A03C6F" w:rsidRPr="004F1A01" w:rsidRDefault="00A03C6F" w:rsidP="00A03C6F">
      <w:pPr>
        <w:rPr>
          <w:szCs w:val="24"/>
        </w:rPr>
      </w:pPr>
      <w:r w:rsidRPr="004F1A01">
        <w:rPr>
          <w:szCs w:val="24"/>
        </w:rPr>
        <w:t>*Corresponding Author</w:t>
      </w:r>
    </w:p>
    <w:p w14:paraId="0B13AB5A" w14:textId="57601069" w:rsidR="001171D7" w:rsidRPr="004F1A01" w:rsidRDefault="001171D7" w:rsidP="00D90198">
      <w:pPr>
        <w:pStyle w:val="Heading-1"/>
      </w:pPr>
      <w:r w:rsidRPr="004F1A01">
        <w:lastRenderedPageBreak/>
        <w:t>Abstract</w:t>
      </w:r>
    </w:p>
    <w:p w14:paraId="7523BFD4" w14:textId="0C2CC6BD" w:rsidR="006B1B30" w:rsidRPr="004F1A01" w:rsidRDefault="006B1B30" w:rsidP="006B1B30">
      <w:pPr>
        <w:pStyle w:val="Default"/>
        <w:jc w:val="both"/>
        <w:rPr>
          <w:rFonts w:asciiTheme="majorBidi" w:hAnsiTheme="majorBidi" w:cstheme="majorBidi"/>
        </w:rPr>
      </w:pPr>
      <w:bookmarkStart w:id="1" w:name="_Hlk96434172"/>
      <w:r w:rsidRPr="004F1A01">
        <w:rPr>
          <w:rFonts w:asciiTheme="majorBidi" w:hAnsiTheme="majorBidi" w:cstheme="majorBidi"/>
        </w:rPr>
        <w:t xml:space="preserve">The goal of the current study is to identify and quantify the influence of various contributing factors on </w:t>
      </w:r>
      <w:proofErr w:type="spellStart"/>
      <w:r w:rsidRPr="004F1A01">
        <w:rPr>
          <w:rFonts w:asciiTheme="majorBidi" w:hAnsiTheme="majorBidi" w:cstheme="majorBidi"/>
        </w:rPr>
        <w:t>dockless</w:t>
      </w:r>
      <w:proofErr w:type="spellEnd"/>
      <w:r w:rsidRPr="004F1A01">
        <w:rPr>
          <w:rFonts w:asciiTheme="majorBidi" w:hAnsiTheme="majorBidi" w:cstheme="majorBidi"/>
        </w:rPr>
        <w:t xml:space="preserve"> e-scooter demand. Drawing on high</w:t>
      </w:r>
      <w:r w:rsidR="00071D69" w:rsidRPr="004F1A01">
        <w:rPr>
          <w:rFonts w:asciiTheme="majorBidi" w:hAnsiTheme="majorBidi" w:cstheme="majorBidi"/>
        </w:rPr>
        <w:t>-</w:t>
      </w:r>
      <w:r w:rsidRPr="004F1A01">
        <w:rPr>
          <w:rFonts w:asciiTheme="majorBidi" w:hAnsiTheme="majorBidi" w:cstheme="majorBidi"/>
        </w:rPr>
        <w:t xml:space="preserve">resolution e-scooter trip level data for 2019 from Austin, Texas, we develop Census Tract (CT) level demand data for four time periods of the day. </w:t>
      </w:r>
      <w:r w:rsidRPr="004F1A01">
        <w:rPr>
          <w:rFonts w:asciiTheme="majorBidi" w:eastAsia="Calibri" w:hAnsiTheme="majorBidi" w:cstheme="majorBidi"/>
        </w:rPr>
        <w:t>The time</w:t>
      </w:r>
      <w:r w:rsidR="00A62405">
        <w:rPr>
          <w:rFonts w:asciiTheme="majorBidi" w:eastAsia="Calibri" w:hAnsiTheme="majorBidi" w:cstheme="majorBidi"/>
        </w:rPr>
        <w:t>-</w:t>
      </w:r>
      <w:r w:rsidRPr="004F1A01">
        <w:rPr>
          <w:rFonts w:asciiTheme="majorBidi" w:eastAsia="Calibri" w:hAnsiTheme="majorBidi" w:cstheme="majorBidi"/>
        </w:rPr>
        <w:t xml:space="preserve">period </w:t>
      </w:r>
      <w:r w:rsidR="00A62405">
        <w:rPr>
          <w:rFonts w:asciiTheme="majorBidi" w:eastAsia="Calibri" w:hAnsiTheme="majorBidi" w:cstheme="majorBidi"/>
        </w:rPr>
        <w:t xml:space="preserve">specific </w:t>
      </w:r>
      <w:r w:rsidRPr="004F1A01">
        <w:rPr>
          <w:rFonts w:asciiTheme="majorBidi" w:eastAsia="Calibri" w:hAnsiTheme="majorBidi" w:cstheme="majorBidi"/>
        </w:rPr>
        <w:t xml:space="preserve">data is partitioned for weekdays and weekends. Using the prepared datasets, we develop a joint panel linear regression (JPLR) model framework that accommodates for the influence of unobserved factors at multiple levels – CT, month, day, and time period levels. The analysis results indicate that the proposed JPLR models outperform the independent linear regression models for both weekdays and weekends. The results also manifest a significant association between e-scooter demand and several independent variables including sociodemographic attributes, transportation infrastructure variables, land use and built environment variables, meteorological attributes, and situational attributes. Further, </w:t>
      </w:r>
      <w:r w:rsidRPr="004F1A01">
        <w:rPr>
          <w:rFonts w:asciiTheme="majorBidi" w:hAnsiTheme="majorBidi" w:cstheme="majorBidi"/>
        </w:rPr>
        <w:t xml:space="preserve">several panel-specific correlation effects are found </w:t>
      </w:r>
      <w:r w:rsidR="00A62405">
        <w:rPr>
          <w:rFonts w:asciiTheme="majorBidi" w:hAnsiTheme="majorBidi" w:cstheme="majorBidi"/>
        </w:rPr>
        <w:t xml:space="preserve">to be </w:t>
      </w:r>
      <w:r w:rsidRPr="004F1A01">
        <w:rPr>
          <w:rFonts w:asciiTheme="majorBidi" w:hAnsiTheme="majorBidi" w:cstheme="majorBidi"/>
        </w:rPr>
        <w:t xml:space="preserve">significant across four dimensions highlighting the importance of accommodating the </w:t>
      </w:r>
      <w:r w:rsidR="00A62405">
        <w:rPr>
          <w:rFonts w:asciiTheme="majorBidi" w:hAnsiTheme="majorBidi" w:cstheme="majorBidi"/>
        </w:rPr>
        <w:t xml:space="preserve">influence of </w:t>
      </w:r>
      <w:r w:rsidRPr="004F1A01">
        <w:rPr>
          <w:rFonts w:asciiTheme="majorBidi" w:hAnsiTheme="majorBidi" w:cstheme="majorBidi"/>
        </w:rPr>
        <w:t xml:space="preserve">common unobserved factors </w:t>
      </w:r>
      <w:r w:rsidR="00A62405">
        <w:rPr>
          <w:rFonts w:asciiTheme="majorBidi" w:hAnsiTheme="majorBidi" w:cstheme="majorBidi"/>
        </w:rPr>
        <w:t>on</w:t>
      </w:r>
      <w:r w:rsidRPr="004F1A01">
        <w:rPr>
          <w:rFonts w:asciiTheme="majorBidi" w:hAnsiTheme="majorBidi" w:cstheme="majorBidi"/>
        </w:rPr>
        <w:t xml:space="preserve"> e-scooter demand across </w:t>
      </w:r>
      <w:r w:rsidR="00A62405">
        <w:rPr>
          <w:rFonts w:asciiTheme="majorBidi" w:hAnsiTheme="majorBidi" w:cstheme="majorBidi"/>
        </w:rPr>
        <w:t xml:space="preserve">different </w:t>
      </w:r>
      <w:r w:rsidRPr="004F1A01">
        <w:rPr>
          <w:rFonts w:asciiTheme="majorBidi" w:hAnsiTheme="majorBidi" w:cstheme="majorBidi"/>
        </w:rPr>
        <w:t>time-of-day dimensions. Model validation exercise results revealed that the proposed model</w:t>
      </w:r>
      <w:r w:rsidR="00A62405">
        <w:rPr>
          <w:rFonts w:asciiTheme="majorBidi" w:hAnsiTheme="majorBidi" w:cstheme="majorBidi"/>
        </w:rPr>
        <w:t>s</w:t>
      </w:r>
      <w:r w:rsidRPr="004F1A01">
        <w:rPr>
          <w:rFonts w:asciiTheme="majorBidi" w:hAnsiTheme="majorBidi" w:cstheme="majorBidi"/>
        </w:rPr>
        <w:t xml:space="preserve"> perform well compared to the independent models. </w:t>
      </w:r>
      <w:r w:rsidRPr="004F1A01">
        <w:rPr>
          <w:rFonts w:asciiTheme="majorBidi" w:eastAsia="Calibri" w:hAnsiTheme="majorBidi" w:cstheme="majorBidi"/>
        </w:rPr>
        <w:t>Finally, the estimated model</w:t>
      </w:r>
      <w:r w:rsidR="00A62405">
        <w:rPr>
          <w:rFonts w:asciiTheme="majorBidi" w:eastAsia="Calibri" w:hAnsiTheme="majorBidi" w:cstheme="majorBidi"/>
        </w:rPr>
        <w:t>s</w:t>
      </w:r>
      <w:r w:rsidRPr="004F1A01">
        <w:rPr>
          <w:rFonts w:asciiTheme="majorBidi" w:eastAsia="Calibri" w:hAnsiTheme="majorBidi" w:cstheme="majorBidi"/>
        </w:rPr>
        <w:t xml:space="preserve"> </w:t>
      </w:r>
      <w:r w:rsidR="00A62405">
        <w:rPr>
          <w:rFonts w:asciiTheme="majorBidi" w:eastAsia="Calibri" w:hAnsiTheme="majorBidi" w:cstheme="majorBidi"/>
        </w:rPr>
        <w:t>are</w:t>
      </w:r>
      <w:r w:rsidRPr="004F1A01">
        <w:rPr>
          <w:rFonts w:asciiTheme="majorBidi" w:eastAsia="Calibri" w:hAnsiTheme="majorBidi" w:cstheme="majorBidi"/>
        </w:rPr>
        <w:t xml:space="preserve"> employed to conduct a policy exercise illustrating the value of the estimated model</w:t>
      </w:r>
      <w:r w:rsidR="00A62405">
        <w:rPr>
          <w:rFonts w:asciiTheme="majorBidi" w:eastAsia="Calibri" w:hAnsiTheme="majorBidi" w:cstheme="majorBidi"/>
        </w:rPr>
        <w:t>s</w:t>
      </w:r>
      <w:r w:rsidRPr="004F1A01">
        <w:rPr>
          <w:rFonts w:asciiTheme="majorBidi" w:eastAsia="Calibri" w:hAnsiTheme="majorBidi" w:cstheme="majorBidi"/>
        </w:rPr>
        <w:t xml:space="preserve"> for understanding CT level e-scooter demand</w:t>
      </w:r>
      <w:r w:rsidR="00A62405">
        <w:rPr>
          <w:rFonts w:asciiTheme="majorBidi" w:eastAsia="Calibri" w:hAnsiTheme="majorBidi" w:cstheme="majorBidi"/>
        </w:rPr>
        <w:t xml:space="preserve"> on weekdays and weekends</w:t>
      </w:r>
      <w:r w:rsidRPr="004F1A01">
        <w:rPr>
          <w:rFonts w:asciiTheme="majorBidi" w:eastAsia="Calibri" w:hAnsiTheme="majorBidi" w:cstheme="majorBidi"/>
        </w:rPr>
        <w:t xml:space="preserve">. The results indicate that </w:t>
      </w:r>
      <w:r w:rsidRPr="004F1A01">
        <w:rPr>
          <w:rFonts w:asciiTheme="majorBidi" w:hAnsiTheme="majorBidi" w:cstheme="majorBidi"/>
        </w:rPr>
        <w:t>land use mix, proportion of commuters, and season are some of the most influential factors for e-scooter demand.</w:t>
      </w:r>
    </w:p>
    <w:p w14:paraId="5E1BF4DA" w14:textId="77777777" w:rsidR="006B1B30" w:rsidRPr="004F1A01" w:rsidRDefault="006B1B30" w:rsidP="006B1B30">
      <w:pPr>
        <w:pStyle w:val="Default"/>
        <w:jc w:val="both"/>
        <w:rPr>
          <w:rFonts w:asciiTheme="majorBidi" w:hAnsiTheme="majorBidi" w:cstheme="majorBidi"/>
        </w:rPr>
      </w:pPr>
    </w:p>
    <w:bookmarkEnd w:id="1"/>
    <w:p w14:paraId="21DD4E60" w14:textId="7AC4030A" w:rsidR="001171D7" w:rsidRPr="004F1A01" w:rsidRDefault="001171D7" w:rsidP="00D90198">
      <w:pPr>
        <w:pStyle w:val="Heading-1"/>
        <w:sectPr w:rsidR="001171D7" w:rsidRPr="004F1A01" w:rsidSect="00472319">
          <w:type w:val="nextColumn"/>
          <w:pgSz w:w="12240" w:h="15840"/>
          <w:pgMar w:top="1440" w:right="1440" w:bottom="1440" w:left="1440" w:header="720" w:footer="720" w:gutter="0"/>
          <w:cols w:space="720"/>
          <w:titlePg/>
          <w:docGrid w:linePitch="360"/>
        </w:sectPr>
      </w:pPr>
      <w:r w:rsidRPr="004F1A01">
        <w:rPr>
          <w:bCs/>
        </w:rPr>
        <w:t>Keywords:</w:t>
      </w:r>
      <w:r w:rsidRPr="004F1A01">
        <w:t xml:space="preserve"> </w:t>
      </w:r>
      <w:proofErr w:type="spellStart"/>
      <w:r w:rsidRPr="00A62405">
        <w:rPr>
          <w:b w:val="0"/>
          <w:bCs/>
        </w:rPr>
        <w:t>Dockless</w:t>
      </w:r>
      <w:proofErr w:type="spellEnd"/>
      <w:r w:rsidRPr="00A62405">
        <w:rPr>
          <w:b w:val="0"/>
          <w:bCs/>
        </w:rPr>
        <w:t xml:space="preserve"> e-scooter demand, Time of the day, Weekday, Weekend, Joint panel linear regressi</w:t>
      </w:r>
      <w:r w:rsidR="00CD3DC6" w:rsidRPr="00A62405">
        <w:rPr>
          <w:b w:val="0"/>
          <w:bCs/>
        </w:rPr>
        <w:t>on</w:t>
      </w:r>
    </w:p>
    <w:p w14:paraId="5DF123C3" w14:textId="77CFE066" w:rsidR="00477D67" w:rsidRPr="004F1A01" w:rsidRDefault="003812CA" w:rsidP="00D90198">
      <w:pPr>
        <w:pStyle w:val="Heading-1"/>
      </w:pPr>
      <w:r w:rsidRPr="004F1A01">
        <w:lastRenderedPageBreak/>
        <w:t>Introduction</w:t>
      </w:r>
    </w:p>
    <w:p w14:paraId="6792CA44" w14:textId="32580094" w:rsidR="00CB4613" w:rsidRPr="004F1A01" w:rsidRDefault="003A086C" w:rsidP="00EC7582">
      <w:pPr>
        <w:spacing w:after="0" w:line="240" w:lineRule="auto"/>
        <w:jc w:val="both"/>
        <w:rPr>
          <w:rFonts w:asciiTheme="majorBidi" w:hAnsiTheme="majorBidi" w:cstheme="majorBidi"/>
          <w:szCs w:val="24"/>
        </w:rPr>
      </w:pPr>
      <w:r w:rsidRPr="004F1A01">
        <w:rPr>
          <w:rFonts w:asciiTheme="majorBidi" w:hAnsiTheme="majorBidi" w:cstheme="majorBidi"/>
          <w:szCs w:val="24"/>
        </w:rPr>
        <w:t xml:space="preserve">Shared </w:t>
      </w:r>
      <w:proofErr w:type="spellStart"/>
      <w:r w:rsidRPr="004F1A01">
        <w:rPr>
          <w:rFonts w:asciiTheme="majorBidi" w:hAnsiTheme="majorBidi" w:cstheme="majorBidi"/>
          <w:szCs w:val="24"/>
        </w:rPr>
        <w:t>micromobility</w:t>
      </w:r>
      <w:proofErr w:type="spellEnd"/>
      <w:r w:rsidRPr="004F1A01">
        <w:rPr>
          <w:rFonts w:asciiTheme="majorBidi" w:hAnsiTheme="majorBidi" w:cstheme="majorBidi"/>
          <w:szCs w:val="24"/>
        </w:rPr>
        <w:t xml:space="preserve"> – low speed modes of transportation such as </w:t>
      </w:r>
      <w:r w:rsidR="00971A8E" w:rsidRPr="004F1A01">
        <w:rPr>
          <w:rFonts w:asciiTheme="majorBidi" w:hAnsiTheme="majorBidi" w:cstheme="majorBidi"/>
          <w:szCs w:val="24"/>
        </w:rPr>
        <w:t>bike share systems</w:t>
      </w:r>
      <w:r w:rsidRPr="004F1A01">
        <w:rPr>
          <w:rFonts w:asciiTheme="majorBidi" w:hAnsiTheme="majorBidi" w:cstheme="majorBidi"/>
          <w:szCs w:val="24"/>
        </w:rPr>
        <w:t xml:space="preserve"> and e-scooters - has been burgeoning across the world in recent years. The emergence of shared mobility started with station-based bicycle sharing systems (BSS) in major urban regions world</w:t>
      </w:r>
      <w:r w:rsidR="00891CF6">
        <w:rPr>
          <w:rFonts w:asciiTheme="majorBidi" w:hAnsiTheme="majorBidi" w:cstheme="majorBidi"/>
          <w:szCs w:val="24"/>
        </w:rPr>
        <w:t>wide</w:t>
      </w:r>
      <w:r w:rsidRPr="004F1A01">
        <w:rPr>
          <w:rFonts w:asciiTheme="majorBidi" w:hAnsiTheme="majorBidi" w:cstheme="majorBidi"/>
          <w:szCs w:val="24"/>
        </w:rPr>
        <w:t xml:space="preserve">. In recent years, these station-based systems have given rise to </w:t>
      </w:r>
      <w:proofErr w:type="spellStart"/>
      <w:r w:rsidRPr="004F1A01">
        <w:rPr>
          <w:rFonts w:asciiTheme="majorBidi" w:hAnsiTheme="majorBidi" w:cstheme="majorBidi"/>
          <w:szCs w:val="24"/>
        </w:rPr>
        <w:t>dockless</w:t>
      </w:r>
      <w:proofErr w:type="spellEnd"/>
      <w:r w:rsidRPr="004F1A01">
        <w:rPr>
          <w:rFonts w:asciiTheme="majorBidi" w:hAnsiTheme="majorBidi" w:cstheme="majorBidi"/>
          <w:szCs w:val="24"/>
        </w:rPr>
        <w:t xml:space="preserve"> shared mobility systems with e-</w:t>
      </w:r>
      <w:proofErr w:type="spellStart"/>
      <w:r w:rsidRPr="004F1A01">
        <w:rPr>
          <w:rFonts w:asciiTheme="majorBidi" w:hAnsiTheme="majorBidi" w:cstheme="majorBidi"/>
          <w:szCs w:val="24"/>
        </w:rPr>
        <w:t>bikesharing</w:t>
      </w:r>
      <w:proofErr w:type="spellEnd"/>
      <w:r w:rsidRPr="004F1A01">
        <w:rPr>
          <w:rFonts w:asciiTheme="majorBidi" w:hAnsiTheme="majorBidi" w:cstheme="majorBidi"/>
          <w:szCs w:val="24"/>
        </w:rPr>
        <w:t xml:space="preserve"> and e-scooters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{"citationID":"Ji6scHBF","properties":{"formattedCitation":"(Shaheen et al., 2020)","plainCitation":"(Shaheen et al., 2020)","noteIndex":0},"citationItems":[{"id":214,"uris":["http://zotero.org/users/6665708/items/3VNTUA7N"],"itemData":{"id":214,"type":"chapter","abstract":"Shared mobility—the shared use of a vehicle, bicycle, or other mode—is an innovative transportation strategy that enables users to gain short-term access to transportation modes on an “as-needed” basis. It includes various forms of carsharing, bikesharing, scooter sharing, ridesharing (carpooling and vanpooling), transportation network companies (TNCs), and microtransit. Included in this ecosystem are smartphone “apps” that aggregate and optimize these mobility options, as well as “courier network services” that provide last mile package and food delivery. This chapter describes different models that have emerged in shared mobility and reviews research that has quantified the environmental, social, and transportation-related impacts of these services.","container-title":"Transportation, Land Use, and Environmental Planning","ISBN":"978-0-12-815167-9","language":"en","note":"DOI: 10.1016/B978-0-12-815167-9.00013-X","page":"237-262","publisher":"Elsevier","source":"ScienceDirect","title":"Chapter 13 - Sharing strategies: carsharing, shared micromobility (bikesharing and scooter sharing), transportation network companies, microtransit, and other innovative mobility modes","title-short":"Chapter 13 - Sharing strategies","URL":"https://www.sciencedirect.com/science/article/pii/B978012815167900013X","author":[{"family":"Shaheen","given":"Susan"},{"family":"Cohen","given":"Adam"},{"family":"Chan","given":"Nelson"},{"family":"Bansal","given":"Apaar"}],"editor":[{"family":"Deakin","given":"Elizabeth"}],"accessed":{"date-parts":[["2021",6,2]]},"issued":{"date-parts":[["2020",1,1]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w:t>
      </w:r>
      <w:proofErr w:type="spellStart"/>
      <w:r w:rsidR="00392165" w:rsidRPr="004F1A01">
        <w:rPr>
          <w:rFonts w:asciiTheme="majorBidi" w:hAnsiTheme="majorBidi" w:cstheme="majorBidi"/>
          <w:szCs w:val="24"/>
        </w:rPr>
        <w:t>Shaheen</w:t>
      </w:r>
      <w:proofErr w:type="spellEnd"/>
      <w:r w:rsidR="00392165" w:rsidRPr="004F1A01">
        <w:rPr>
          <w:rFonts w:asciiTheme="majorBidi" w:hAnsiTheme="majorBidi" w:cstheme="majorBidi"/>
          <w:szCs w:val="24"/>
        </w:rPr>
        <w:t xml:space="preserve"> et al., 2020)</w:t>
      </w:r>
      <w:r w:rsidR="00641EAA" w:rsidRPr="004F1A01">
        <w:rPr>
          <w:rFonts w:asciiTheme="majorBidi" w:hAnsiTheme="majorBidi" w:cstheme="majorBidi"/>
          <w:szCs w:val="24"/>
        </w:rPr>
        <w:fldChar w:fldCharType="end"/>
      </w:r>
      <w:r w:rsidR="00666B4F" w:rsidRPr="004F1A01">
        <w:rPr>
          <w:rFonts w:asciiTheme="majorBidi" w:hAnsiTheme="majorBidi" w:cstheme="majorBidi"/>
          <w:szCs w:val="24"/>
        </w:rPr>
        <w:t xml:space="preserve">. In 2019, shared </w:t>
      </w:r>
      <w:proofErr w:type="spellStart"/>
      <w:r w:rsidR="00666B4F" w:rsidRPr="004F1A01">
        <w:rPr>
          <w:rFonts w:asciiTheme="majorBidi" w:hAnsiTheme="majorBidi" w:cstheme="majorBidi"/>
          <w:szCs w:val="24"/>
        </w:rPr>
        <w:t>micromobility</w:t>
      </w:r>
      <w:proofErr w:type="spellEnd"/>
      <w:r w:rsidR="00666B4F" w:rsidRPr="004F1A01">
        <w:rPr>
          <w:rFonts w:asciiTheme="majorBidi" w:hAnsiTheme="majorBidi" w:cstheme="majorBidi"/>
          <w:szCs w:val="24"/>
        </w:rPr>
        <w:t xml:space="preserve"> accounted for 136 million trips in the US. Among these trips, about 30% are attributed to station-based BSS while 70% of the trips are attributed to </w:t>
      </w:r>
      <w:proofErr w:type="spellStart"/>
      <w:r w:rsidR="00666B4F" w:rsidRPr="004F1A01">
        <w:rPr>
          <w:rFonts w:asciiTheme="majorBidi" w:hAnsiTheme="majorBidi" w:cstheme="majorBidi"/>
          <w:szCs w:val="24"/>
        </w:rPr>
        <w:t>dockless</w:t>
      </w:r>
      <w:proofErr w:type="spellEnd"/>
      <w:r w:rsidR="00666B4F" w:rsidRPr="004F1A01">
        <w:rPr>
          <w:rFonts w:asciiTheme="majorBidi" w:hAnsiTheme="majorBidi" w:cstheme="majorBidi"/>
          <w:szCs w:val="24"/>
        </w:rPr>
        <w:t xml:space="preserve"> systems</w:t>
      </w:r>
      <w:r w:rsidR="00104E03"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{"citationID":"SjDEnk0s","properties":{"formattedCitation":"(NATCO, 2019)","plainCitation":"(NATCO, 2019)","noteIndex":0},"citationItems":[{"id":283,"uris":["http://zotero.org/users/6665708/items/GWARRUKH"],"itemData":{"id":283,"type":"webpage","abstract":"More than twice as many trips were taken on shared micromobility in the U.S. as compared to the year before.","container-title":"National Association of City Transportation Officials","language":"en-US","title":"Shared Micromobility in the U.S.: 2019","title-short":"National Association of City Transportation Officials","URL":"https://nacto.org/shared-micromobility-2019","author":[{"family":"NATCO","given":""}],"accessed":{"date-parts":[["2021",7,22]]},"issued":{"date-parts":[["2019"]]}}}],"schema":"https://github.com/citation-style-language/schema/raw/master/csl-citation.json"}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(NATCO, 2019)</w:t>
      </w:r>
      <w:r w:rsidR="00641EAA" w:rsidRPr="004F1A01">
        <w:rPr>
          <w:rFonts w:asciiTheme="majorBidi" w:hAnsiTheme="majorBidi" w:cstheme="majorBidi"/>
          <w:szCs w:val="24"/>
        </w:rPr>
        <w:fldChar w:fldCharType="end"/>
      </w:r>
      <w:r w:rsidR="00666B4F" w:rsidRPr="004F1A01">
        <w:rPr>
          <w:rFonts w:asciiTheme="majorBidi" w:hAnsiTheme="majorBidi" w:cstheme="majorBidi"/>
          <w:szCs w:val="24"/>
        </w:rPr>
        <w:t xml:space="preserve">. Within </w:t>
      </w:r>
      <w:proofErr w:type="spellStart"/>
      <w:r w:rsidR="00666B4F" w:rsidRPr="004F1A01">
        <w:rPr>
          <w:rFonts w:asciiTheme="majorBidi" w:hAnsiTheme="majorBidi" w:cstheme="majorBidi"/>
          <w:szCs w:val="24"/>
        </w:rPr>
        <w:t>dockless</w:t>
      </w:r>
      <w:proofErr w:type="spellEnd"/>
      <w:r w:rsidR="00666B4F" w:rsidRPr="004F1A01">
        <w:rPr>
          <w:rFonts w:asciiTheme="majorBidi" w:hAnsiTheme="majorBidi" w:cstheme="majorBidi"/>
          <w:szCs w:val="24"/>
        </w:rPr>
        <w:t xml:space="preserve"> systems, e-scooters account for 90% of the trips. In 2019, the number of cities with </w:t>
      </w:r>
      <w:proofErr w:type="spellStart"/>
      <w:r w:rsidR="00666B4F" w:rsidRPr="004F1A01">
        <w:rPr>
          <w:rFonts w:asciiTheme="majorBidi" w:hAnsiTheme="majorBidi" w:cstheme="majorBidi"/>
          <w:szCs w:val="24"/>
        </w:rPr>
        <w:t>dockless</w:t>
      </w:r>
      <w:proofErr w:type="spellEnd"/>
      <w:r w:rsidR="00666B4F" w:rsidRPr="004F1A01">
        <w:rPr>
          <w:rFonts w:asciiTheme="majorBidi" w:hAnsiTheme="majorBidi" w:cstheme="majorBidi"/>
          <w:szCs w:val="24"/>
        </w:rPr>
        <w:t xml:space="preserve"> e-scooters increased by 45% compared to the number of such cities in 2018. </w:t>
      </w:r>
      <w:proofErr w:type="spellStart"/>
      <w:r w:rsidR="00666B4F" w:rsidRPr="004F1A01">
        <w:rPr>
          <w:rFonts w:asciiTheme="majorBidi" w:hAnsiTheme="majorBidi" w:cstheme="majorBidi"/>
          <w:szCs w:val="24"/>
        </w:rPr>
        <w:t>Dockless</w:t>
      </w:r>
      <w:proofErr w:type="spellEnd"/>
      <w:r w:rsidR="00666B4F" w:rsidRPr="004F1A01">
        <w:rPr>
          <w:rFonts w:asciiTheme="majorBidi" w:hAnsiTheme="majorBidi" w:cstheme="majorBidi"/>
          <w:szCs w:val="24"/>
        </w:rPr>
        <w:t xml:space="preserve"> e-</w:t>
      </w:r>
      <w:r w:rsidR="00BA3BE0" w:rsidRPr="004F1A01">
        <w:rPr>
          <w:rFonts w:asciiTheme="majorBidi" w:hAnsiTheme="majorBidi" w:cstheme="majorBidi"/>
          <w:szCs w:val="24"/>
        </w:rPr>
        <w:t xml:space="preserve">scooters </w:t>
      </w:r>
      <w:r w:rsidR="00BA3BE0">
        <w:rPr>
          <w:rFonts w:asciiTheme="majorBidi" w:hAnsiTheme="majorBidi" w:cstheme="majorBidi"/>
          <w:szCs w:val="24"/>
        </w:rPr>
        <w:t>can</w:t>
      </w:r>
      <w:r w:rsidR="00666B4F" w:rsidRPr="004F1A01">
        <w:rPr>
          <w:rFonts w:asciiTheme="majorBidi" w:hAnsiTheme="majorBidi" w:cstheme="majorBidi"/>
          <w:szCs w:val="24"/>
        </w:rPr>
        <w:t xml:space="preserve"> potentially contribute to transportation planning goals of reducing automobile dependency and its ensuing negative consequences (such as congestion, crashes, and air pollution). E-scooters have elicited a positive response from riders and present</w:t>
      </w:r>
      <w:r w:rsidR="00891CF6">
        <w:rPr>
          <w:rFonts w:asciiTheme="majorBidi" w:hAnsiTheme="majorBidi" w:cstheme="majorBidi"/>
          <w:szCs w:val="24"/>
        </w:rPr>
        <w:t>ed</w:t>
      </w:r>
      <w:r w:rsidR="00666B4F" w:rsidRPr="004F1A01">
        <w:rPr>
          <w:rFonts w:asciiTheme="majorBidi" w:hAnsiTheme="majorBidi" w:cstheme="majorBidi"/>
          <w:szCs w:val="24"/>
        </w:rPr>
        <w:t xml:space="preserve"> a robust alternative to private vehicles for trips between half and two miles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{"citationID":"E7PyMdcB","properties":{"formattedCitation":"(Clewlow, 2019; Smith &amp; Schwieterman, 2018)","plainCitation":"(Clewlow, 2019; Smith &amp; Schwieterman, 2018)","noteIndex":0},"citationItems":[{"id":222,"uris":["http://zotero.org/users/6665708/items/GDIHGLPN"],"itemData":{"id":222,"type":"paper-conference","event-title":"Transportation Research Board 98th Annual MeetingTransportation Research Board","note":"number: 19-03991","source":"trid.trb.org","title":"The Micro-Mobility Revolution: The Introduction and Adoption of Electric Scooters in the United States","title-short":"The Micro-Mobility Revolution","URL":"https://trid.trb.org/view/1572549","author":[{"family":"Clewlow","given":"Regina R."}],"accessed":{"date-parts":[["2021",6,5]]},"issued":{"date-parts":[["2019"]]}}},{"id":256,"uris":["http://zotero.org/users/6665708/items/2E3RUFYU"],"itemData":{"id":256,"type":"article-journal","source":"trid.trb.org","title":"E-Scooter Scenarios: Evaluating the Potential Mobility Benefits of Shared Dockless Scooters in Chicago","title-short":"E-Scooter Scenarios","URL":"https://trid.trb.org/view/1577726","author":[{"family":"Smith","given":"C. Scott"},{"family":"Schwieterman","given":"Joseph P."}],"accessed":{"date-parts":[["2021",7,8]]},"issued":{"date-parts":[["2018",12,12]]}}}],"schema":"https://github.com/citation-style-language/schema/raw/master/csl-citation.json"}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(Clewlow, 2019; Smith &amp; Schwieterman, 2018)</w:t>
      </w:r>
      <w:r w:rsidR="00641EAA" w:rsidRPr="004F1A01">
        <w:rPr>
          <w:rFonts w:asciiTheme="majorBidi" w:hAnsiTheme="majorBidi" w:cstheme="majorBidi"/>
          <w:szCs w:val="24"/>
        </w:rPr>
        <w:fldChar w:fldCharType="end"/>
      </w:r>
      <w:r w:rsidR="00F9365F" w:rsidRPr="004F1A01">
        <w:rPr>
          <w:rFonts w:asciiTheme="majorBidi" w:hAnsiTheme="majorBidi" w:cstheme="majorBidi"/>
          <w:szCs w:val="24"/>
        </w:rPr>
        <w:t xml:space="preserve">. </w:t>
      </w:r>
      <w:r w:rsidR="0043689A" w:rsidRPr="004F1A01">
        <w:rPr>
          <w:rFonts w:asciiTheme="majorBidi" w:hAnsiTheme="majorBidi" w:cstheme="majorBidi"/>
          <w:szCs w:val="24"/>
        </w:rPr>
        <w:t xml:space="preserve">Early studies across the world investigating e-scooter mode have generally offered positive conclusions on the role of e-scooters </w:t>
      </w:r>
      <w:r w:rsidR="00891CF6">
        <w:rPr>
          <w:rFonts w:asciiTheme="majorBidi" w:hAnsiTheme="majorBidi" w:cstheme="majorBidi"/>
          <w:szCs w:val="24"/>
        </w:rPr>
        <w:t>in</w:t>
      </w:r>
      <w:r w:rsidR="0043689A" w:rsidRPr="004F1A01">
        <w:rPr>
          <w:rFonts w:asciiTheme="majorBidi" w:hAnsiTheme="majorBidi" w:cstheme="majorBidi"/>
          <w:szCs w:val="24"/>
        </w:rPr>
        <w:t xml:space="preserve"> improving </w:t>
      </w:r>
      <w:r w:rsidR="00BD1F49" w:rsidRPr="004F1A01">
        <w:rPr>
          <w:rFonts w:asciiTheme="majorBidi" w:hAnsiTheme="majorBidi" w:cstheme="majorBidi"/>
          <w:szCs w:val="24"/>
        </w:rPr>
        <w:t xml:space="preserve">the </w:t>
      </w:r>
      <w:r w:rsidR="0043689A" w:rsidRPr="004F1A01">
        <w:rPr>
          <w:rFonts w:asciiTheme="majorBidi" w:hAnsiTheme="majorBidi" w:cstheme="majorBidi"/>
          <w:szCs w:val="24"/>
        </w:rPr>
        <w:t>transportation systems, particular</w:t>
      </w:r>
      <w:r w:rsidR="00891CF6">
        <w:rPr>
          <w:rFonts w:asciiTheme="majorBidi" w:hAnsiTheme="majorBidi" w:cstheme="majorBidi"/>
          <w:szCs w:val="24"/>
        </w:rPr>
        <w:t>ly</w:t>
      </w:r>
      <w:r w:rsidR="0043689A" w:rsidRPr="004F1A01">
        <w:rPr>
          <w:rFonts w:asciiTheme="majorBidi" w:hAnsiTheme="majorBidi" w:cstheme="majorBidi"/>
          <w:szCs w:val="24"/>
        </w:rPr>
        <w:t xml:space="preserve"> for short trips</w:t>
      </w:r>
      <w:r w:rsidR="00BD1F49"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EC7582" w:rsidRPr="004F1A01">
        <w:rPr>
          <w:rFonts w:asciiTheme="majorBidi" w:hAnsiTheme="majorBidi" w:cstheme="majorBidi"/>
          <w:szCs w:val="24"/>
        </w:rPr>
        <w:instrText xml:space="preserve"> ADDIN ZOTERO_ITEM CSL_CITATION {"citationID":"NdyCUBNs","properties":{"formattedCitation":"(James et al., 2019; Noland, 2019; Wang et al., 2022)","plainCitation":"(James et al., 2019; Noland, 2019; Wang et al., 2022)","noteIndex":0},"citationItems":[{"id":233,"uris":["http://zotero.org/users/6665708/items/DG7Q6Q4C"],"itemData":{"id":233,"type":"article-journal","abstract":"Since 2018, pedestrians in many U.S. cities have been sharing sidewalk space with dockless shared e-scooters. The introduction of e-scooters has received pushback from pedestrians. Complaints reported in the media include e-scooters blocking walkways and sidewalks when parked illegally as well as safety concerns from pedestrians who do not feel safe around moving e-scooters. However, little is known beyond a few initial studies on e-scooter parking and anecdotes about pedestrian perceptions of e-scooter safety. Our case study from Rosslyn, Virginia, helps shed light on these two issues. First, we conducted a survey of 181 e-scooter riders and non-riders asking about their perceived safety around riders of e-scooters and experiences of sidewalks blocked by e-scooters. We found highly divergent responses about safety and sidewalk blocking perceptions from riders and non-riders. Second, we conducted an observational study of 606 parked e-scooters along three mixed-use corridors in Rosslyn to investigate the relationship between the built environment and e-scooter parking. We found that 16% of 606 observed e-scooters were not parked properly and 6% (36 e-scooters) were blocking pedestrian right-of-way. Moreover, our survey showed that e-scooter trips in Rosslyn replaced trips otherwise taken by Uber, Lyft, or a taxi (39%), foot (33%), bicycle (12%), bus (7%), or car (7%).","container-title":"Sustainability","DOI":"10.3390/su11205591","issue":"20","language":"en","license":"http://creativecommons.org/licenses/by/3.0/","note":"number: 20\npublisher: Multidisciplinary Digital Publishing Institute","page":"5591","source":"www.mdpi.com","title":"Pedestrians and E-Scooters: An Initial Look at E-Scooter Parking and Perceptions by Riders and Non-Riders","title-short":"Pedestrians and E-Scooters","volume":"11","author":[{"family":"James","given":"Owain"},{"family":"Swiderski","given":"J. I."},{"family":"Hicks","given":"John"},{"family":"Teoman","given":"Denis"},{"family":"Buehler","given":"Ralph"}],"issued":{"date-parts":[["2019",1]]}}},{"id":107,"uris":["http://zotero.org/users/6665708/items/MFR6SZ64"],"itemData":{"id":107,"type":"article-journal","abstract":"Data on shared e-scooters in Louisville, Kentucky are analyzed. The data includes check out times, trip duration, and trip distance. Patterns in usage are evaluated and suggest that e-scooters are probably not being used for commute trips, but potentially could be for short commutes. Daily weather data is linked to daily count data to analyze how average temperature, wind speed, precipitation and snow affects usage. Higher average temperatures are not associated with more trips but do lead to longer and faster trips. Rain and snow reduce usage while higher winds slightly reduce trip distances. An estimate of current revenue from the existing system is about $500/day.","container-title":"Transport Findings","DOI":"10.32866/7747","language":"en","source":"DOI.org (Crossref)","title":"Trip patterns and revenue of shared e-scooters in Louisville, Kentucky","URL":"https://findingspress.org/article/7747-trip-patterns-and-revenue-of-shared-e-scooters-in-louisville-kentucky","author":[{"family":"Noland","given":"Robert B."}],"accessed":{"date-parts":[["2021",3,28]]},"issued":{"date-parts":[["2019",4,1]]}}},{"id":584,"uris":["http://zotero.org/users/6665708/items/SXRPAV2B"],"itemData":{"id":584,"type":"article-journal","abstract":"The impacts of shared e-scooters on modal shifts have received increased attention in recent years. This study provides a review of the literature for modal shifts in the US and other countries. The profile of shared e-scooter users is rather similar to that of station-based and free-floating bikeshare programs. The empirical data reveal that people use shared e-scooters in place of cars at substantial rates, especially in many US cities, which suggests that in many locations shared e-scooters may be a good strategy for reducing car dependence. The use of shared e-scooters as a complement to public transit varies highly by city, highlighting how technology, regulations, and incentives may be needed in some cities to ensure modal integration and harvest the potential societal benefits from the introduction of shared e-scooters.","container-title":"Transport Reviews","DOI":"10.1080/01441647.2021.2015639","ISSN":"0144-1647","issue":"0","note":"publisher: Routledge\n_eprint: https://doi.org/10.1080/01441647.2021.2015639","page":"1-27","source":"Taylor and Francis+NEJM","title":"What travel modes do shared e-scooters displace? A review of recent research findings","title-short":"What travel modes do shared e-scooters displace?","volume":"0","author":[{"family":"Wang","given":"Kailai"},{"family":"Qian","given":"Xiaodong"},{"family":"Fitch","given":"Dillon Taylor"},{"family":"Lee","given":"Yongsung"},{"family":"Malik","given":"Jai"},{"family":"Circella","given":"Giovanni"}],"issued":{"date-parts":[["2022",1,7]]}}}],"schema":"https://github.com/citation-style-language/schema/raw/master/csl-citation.json"} </w:instrText>
      </w:r>
      <w:r w:rsidR="00641EAA" w:rsidRPr="004F1A01">
        <w:rPr>
          <w:rFonts w:asciiTheme="majorBidi" w:hAnsiTheme="majorBidi" w:cstheme="majorBidi"/>
          <w:szCs w:val="24"/>
        </w:rPr>
        <w:fldChar w:fldCharType="separate"/>
      </w:r>
      <w:r w:rsidR="00EC7582" w:rsidRPr="004F1A01">
        <w:rPr>
          <w:rFonts w:cs="Times New Roman"/>
        </w:rPr>
        <w:t>(James et al., 2019; Noland, 2019; Wang et al., 2022)</w:t>
      </w:r>
      <w:r w:rsidR="00641EAA" w:rsidRPr="004F1A01">
        <w:rPr>
          <w:rFonts w:asciiTheme="majorBidi" w:hAnsiTheme="majorBidi" w:cstheme="majorBidi"/>
          <w:szCs w:val="24"/>
        </w:rPr>
        <w:fldChar w:fldCharType="end"/>
      </w:r>
      <w:r w:rsidR="00FF7F14" w:rsidRPr="004F1A01">
        <w:rPr>
          <w:rFonts w:asciiTheme="majorBidi" w:hAnsiTheme="majorBidi" w:cstheme="majorBidi"/>
          <w:szCs w:val="24"/>
        </w:rPr>
        <w:t xml:space="preserve">. </w:t>
      </w:r>
      <w:r w:rsidR="00AD7CF8">
        <w:rPr>
          <w:rFonts w:asciiTheme="majorBidi" w:hAnsiTheme="majorBidi" w:cstheme="majorBidi"/>
          <w:szCs w:val="24"/>
        </w:rPr>
        <w:t xml:space="preserve">There is evidence indicating </w:t>
      </w:r>
      <w:r w:rsidR="008A5E55" w:rsidRPr="004F1A01">
        <w:rPr>
          <w:rFonts w:asciiTheme="majorBidi" w:hAnsiTheme="majorBidi" w:cstheme="majorBidi"/>
          <w:szCs w:val="24"/>
        </w:rPr>
        <w:t xml:space="preserve">that e-scooters can offer increased access to economic opportunities and services in a short time frame relative to traditional transportation alternatives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{"citationID":"ianRO30a","properties":{"formattedCitation":"(Milakis et al., 2020)","plainCitation":"(Milakis et al., 2020)","noteIndex":0},"citationItems":[{"id":239,"uris":["http://zotero.org/users/6665708/items/KSVXS4CX"],"itemData":{"id":239,"type":"chapter","abstract":"This chapter first defines and then explores the social sustainability potential of MM by providing an overview of MM implications for accessibility, air pollution, safety, physical activity and subjective wellbeing. Our results show that MM could enhance accessibility, yet costs, physical ability and technical skills might exclude certain social groups from using such modes. MM modes have no or limited direct CO2 emissions but environmental effects are uncertain if we account for the production of these modes. Road safety could be enhanced due to mutual awareness stimulation, but also compromised due to speed differential between MM and other modes. Physical activity could be increased or reduced depending on whether MM modes are electric or not. Exercising, enjoying the scenery, and having fun could enhance subjective well-being of MM mode users, while perceived safety risk could negatively influence subjective well-being. We conclude that MM sustainability potential should not be automatically assumed and could vary among the different MM modes.","ISBN":"978-1-78990-046-0","note":"DOI: 10.4337/9781789900477.00030","page":"180-189","source":"ResearchGate","title":"Is micro-mobility sustainable? An overview of implications for accessibility, air pollution, safety, physical activity and subjective wellbeing","title-short":"Is micro-mobility sustainable?","author":[{"family":"Milakis","given":"Dimitris"},{"family":"Gebhardt","given":"Laura"},{"family":"Ehebrecht","given":"Daniel"},{"family":"Lenz","given":"Barbara"}],"issued":{"date-parts":[["2020",12,10]]}}}],"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(Milakis et al., 2020)</w:t>
      </w:r>
      <w:r w:rsidR="00641EAA" w:rsidRPr="004F1A01">
        <w:rPr>
          <w:rFonts w:asciiTheme="majorBidi" w:hAnsiTheme="majorBidi" w:cstheme="majorBidi"/>
          <w:szCs w:val="24"/>
        </w:rPr>
        <w:fldChar w:fldCharType="end"/>
      </w:r>
      <w:r w:rsidR="00660AE8" w:rsidRPr="004F1A01">
        <w:rPr>
          <w:rFonts w:asciiTheme="majorBidi" w:hAnsiTheme="majorBidi" w:cstheme="majorBidi"/>
          <w:szCs w:val="24"/>
        </w:rPr>
        <w:t>.</w:t>
      </w:r>
      <w:r w:rsidR="000C70A9" w:rsidRPr="004F1A01">
        <w:rPr>
          <w:rFonts w:asciiTheme="majorBidi" w:hAnsiTheme="majorBidi" w:cstheme="majorBidi"/>
          <w:szCs w:val="24"/>
        </w:rPr>
        <w:t xml:space="preserve"> At the same time, there are several challenges associated with e-scooter deployment across urban regions. The sharing of sidewalk space with pedestrians and possible e-scooter speeding can result in pedestrian and e-scooter conflicts and </w:t>
      </w:r>
      <w:r w:rsidR="00891CF6">
        <w:rPr>
          <w:rFonts w:asciiTheme="majorBidi" w:hAnsiTheme="majorBidi" w:cstheme="majorBidi"/>
          <w:szCs w:val="24"/>
        </w:rPr>
        <w:t>associated</w:t>
      </w:r>
      <w:r w:rsidR="000C70A9" w:rsidRPr="004F1A01">
        <w:rPr>
          <w:rFonts w:asciiTheme="majorBidi" w:hAnsiTheme="majorBidi" w:cstheme="majorBidi"/>
          <w:szCs w:val="24"/>
        </w:rPr>
        <w:t xml:space="preserve"> safety concerns. Several urban regions have also found e-scooter parking on sidewalks and street intersections </w:t>
      </w:r>
      <w:r w:rsidR="00891CF6">
        <w:rPr>
          <w:rFonts w:asciiTheme="majorBidi" w:hAnsiTheme="majorBidi" w:cstheme="majorBidi"/>
          <w:szCs w:val="24"/>
        </w:rPr>
        <w:t xml:space="preserve">as </w:t>
      </w:r>
      <w:r w:rsidR="000C70A9" w:rsidRPr="004F1A01">
        <w:rPr>
          <w:rFonts w:asciiTheme="majorBidi" w:hAnsiTheme="majorBidi" w:cstheme="majorBidi"/>
          <w:szCs w:val="24"/>
        </w:rPr>
        <w:t>a potential hassle for operations</w:t>
      </w:r>
      <w:r w:rsidR="008662D7"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{"citationID":"XERF6JCu","properties":{"formattedCitation":"(Fang et al., 2018; James et al., 2019)","plainCitation":"(Fang et al., 2018; James et al., 2019)","noteIndex":0},"citationItems":[{"id":247,"uris":["http://zotero.org/users/6665708/items/S8PH5T8Z"],"itemData":{"id":247,"type":"article-journal","language":"en","page":"6","source":"Zotero","title":"Where Do Riders Park Dockless, Shared Electric Scooters? Findings from San Jose, California","author":[{"family":"Fang","given":"Kevin"},{"family":"Agrawal","given":"Asha Weinstein"},{"family":"Steele","given":"Jeremy"},{"family":"Hunter","given":"John Joseph"},{"family":"Hooper","given":"Ashley M"}],"issued":{"date-parts":[["2018"]]}}},{"id":233,"uris":["http://zotero.org/users/6665708/items/DG7Q6Q4C"],"itemData":{"id":233,"type":"article-journal","abstract":"Since 2018, pedestrians in many U.S. cities have been sharing sidewalk space with dockless shared e-scooters. The introduction of e-scooters has received pushback from pedestrians. Complaints reported in the media include e-scooters blocking walkways and sidewalks when parked illegally as well as safety concerns from pedestrians who do not feel safe around moving e-scooters. However, little is known beyond a few initial studies on e-scooter parking and anecdotes about pedestrian perceptions of e-scooter safety. Our case study from Rosslyn, Virginia, helps shed light on these two issues. First, we conducted a survey of 181 e-scooter riders and non-riders asking about their perceived safety around riders of e-scooters and experiences of sidewalks blocked by e-scooters. We found highly divergent responses about safety and sidewalk blocking perceptions from riders and non-riders. Second, we conducted an observational study of 606 parked e-scooters along three mixed-use corridors in Rosslyn to investigate the relationship between the built environment and e-scooter parking. We found that 16% of 606 observed e-scooters were not parked properly and 6% (36 e-scooters) were blocking pedestrian right-of-way. Moreover, our survey showed that e-scooter trips in Rosslyn replaced trips otherwise taken by Uber, Lyft, or a taxi (39%), foot (33%), bicycle (12%), bus (7%), or car (7%).","container-title":"Sustainability","DOI":"10.3390/su11205591","issue":"20","language":"en","license":"http://creativecommons.org/licenses/by/3.0/","note":"number: 20\npublisher: Multidisciplinary Digital Publishing Institute","page":"5591","source":"www.mdpi.com","title":"Pedestrians and E-Scooters: An Initial Look at E-Scooter Parking and Perceptions by Riders and Non-Riders","title-short":"Pedestrians and E-Scooters","volume":"11","author":[{"family":"James","given":"Owain"},{"family":"Swiderski","given":"J. I."},{"family":"Hicks","given":"John"},{"family":"Teoman","given":"Denis"},{"family":"Buehler","given":"Ralph"}],"issued":{"date-parts":[["2019",1]]}}}],"schema":"https://github.com/citation-style-language/schema/raw/master/csl-citation.json"} </w:instrText>
      </w:r>
      <w:r w:rsidR="00641EAA" w:rsidRPr="004F1A01">
        <w:rPr>
          <w:rFonts w:asciiTheme="majorBidi" w:hAnsiTheme="majorBidi" w:cstheme="majorBidi"/>
          <w:szCs w:val="24"/>
        </w:rPr>
        <w:fldChar w:fldCharType="separate"/>
      </w:r>
      <w:r w:rsidR="0007056F" w:rsidRPr="004F1A01">
        <w:rPr>
          <w:rFonts w:asciiTheme="majorBidi" w:hAnsiTheme="majorBidi" w:cstheme="majorBidi"/>
        </w:rPr>
        <w:t>(Fang et al., 2018; James et al., 2019)</w:t>
      </w:r>
      <w:r w:rsidR="00641EAA" w:rsidRPr="004F1A01">
        <w:rPr>
          <w:rFonts w:asciiTheme="majorBidi" w:hAnsiTheme="majorBidi" w:cstheme="majorBidi"/>
          <w:szCs w:val="24"/>
        </w:rPr>
        <w:fldChar w:fldCharType="end"/>
      </w:r>
      <w:r w:rsidR="000C70A9" w:rsidRPr="004F1A01">
        <w:rPr>
          <w:rFonts w:asciiTheme="majorBidi" w:hAnsiTheme="majorBidi" w:cstheme="majorBidi"/>
          <w:szCs w:val="24"/>
        </w:rPr>
        <w:t>. As e-scooter deployment across urban regions speeds up</w:t>
      </w:r>
      <w:r w:rsidR="007D5C65" w:rsidRPr="004F1A01">
        <w:rPr>
          <w:rFonts w:asciiTheme="majorBidi" w:hAnsiTheme="majorBidi" w:cstheme="majorBidi"/>
          <w:szCs w:val="24"/>
        </w:rPr>
        <w:t>,</w:t>
      </w:r>
      <w:r w:rsidR="000C70A9" w:rsidRPr="004F1A01">
        <w:rPr>
          <w:rFonts w:asciiTheme="majorBidi" w:hAnsiTheme="majorBidi" w:cstheme="majorBidi"/>
          <w:szCs w:val="24"/>
        </w:rPr>
        <w:t xml:space="preserve"> it is important that these challenges are addressed by local officials to ensure </w:t>
      </w:r>
      <w:r w:rsidR="007D5C65" w:rsidRPr="004F1A01">
        <w:rPr>
          <w:rFonts w:asciiTheme="majorBidi" w:hAnsiTheme="majorBidi" w:cstheme="majorBidi"/>
          <w:szCs w:val="24"/>
        </w:rPr>
        <w:t xml:space="preserve">that </w:t>
      </w:r>
      <w:r w:rsidR="000C70A9" w:rsidRPr="004F1A01">
        <w:rPr>
          <w:rFonts w:asciiTheme="majorBidi" w:hAnsiTheme="majorBidi" w:cstheme="majorBidi"/>
          <w:szCs w:val="24"/>
        </w:rPr>
        <w:t>the potential benefits of this mode are realized.</w:t>
      </w:r>
    </w:p>
    <w:p w14:paraId="330BF097" w14:textId="07B3FACC" w:rsidR="007D341B" w:rsidRDefault="009B4446" w:rsidP="0014516E">
      <w:pPr>
        <w:spacing w:after="0" w:line="240" w:lineRule="auto"/>
        <w:ind w:firstLine="720"/>
        <w:jc w:val="both"/>
        <w:rPr>
          <w:rFonts w:asciiTheme="majorBidi" w:hAnsiTheme="majorBidi" w:cstheme="majorBidi"/>
          <w:szCs w:val="24"/>
        </w:rPr>
      </w:pPr>
      <w:r w:rsidRPr="004F1A01">
        <w:rPr>
          <w:rFonts w:asciiTheme="majorBidi" w:hAnsiTheme="majorBidi" w:cstheme="majorBidi"/>
          <w:szCs w:val="24"/>
        </w:rPr>
        <w:t xml:space="preserve">The current study </w:t>
      </w:r>
      <w:r w:rsidR="007B5656" w:rsidRPr="004F1A01">
        <w:rPr>
          <w:rFonts w:asciiTheme="majorBidi" w:hAnsiTheme="majorBidi" w:cstheme="majorBidi"/>
          <w:szCs w:val="24"/>
        </w:rPr>
        <w:t xml:space="preserve">builds on </w:t>
      </w:r>
      <w:r w:rsidRPr="004F1A01">
        <w:rPr>
          <w:rFonts w:asciiTheme="majorBidi" w:hAnsiTheme="majorBidi" w:cstheme="majorBidi"/>
          <w:szCs w:val="24"/>
        </w:rPr>
        <w:t xml:space="preserve">our understanding of </w:t>
      </w:r>
      <w:proofErr w:type="spellStart"/>
      <w:r w:rsidRPr="004F1A01">
        <w:rPr>
          <w:rFonts w:asciiTheme="majorBidi" w:hAnsiTheme="majorBidi" w:cstheme="majorBidi"/>
          <w:szCs w:val="24"/>
        </w:rPr>
        <w:t>dockless</w:t>
      </w:r>
      <w:proofErr w:type="spellEnd"/>
      <w:r w:rsidRPr="004F1A01">
        <w:rPr>
          <w:rFonts w:asciiTheme="majorBidi" w:hAnsiTheme="majorBidi" w:cstheme="majorBidi"/>
          <w:szCs w:val="24"/>
        </w:rPr>
        <w:t xml:space="preserve"> e-scooter systems by examining the relationship between e-scooter demand </w:t>
      </w:r>
      <w:r w:rsidR="00BC3E51" w:rsidRPr="004F1A01">
        <w:rPr>
          <w:rFonts w:asciiTheme="majorBidi" w:hAnsiTheme="majorBidi" w:cstheme="majorBidi"/>
          <w:szCs w:val="24"/>
        </w:rPr>
        <w:t xml:space="preserve">and </w:t>
      </w:r>
      <w:r w:rsidR="005818F9" w:rsidRPr="004F1A01">
        <w:rPr>
          <w:rFonts w:asciiTheme="majorBidi" w:hAnsiTheme="majorBidi" w:cstheme="majorBidi"/>
          <w:szCs w:val="24"/>
        </w:rPr>
        <w:t>various contributing factors</w:t>
      </w:r>
      <w:r w:rsidR="00AB098F" w:rsidRPr="004F1A01">
        <w:rPr>
          <w:rFonts w:asciiTheme="majorBidi" w:hAnsiTheme="majorBidi" w:cstheme="majorBidi"/>
          <w:szCs w:val="24"/>
        </w:rPr>
        <w:t>.</w:t>
      </w:r>
      <w:r w:rsidR="00972CCF" w:rsidRPr="00625C90">
        <w:t xml:space="preserve"> </w:t>
      </w:r>
      <w:r w:rsidR="000F6F49">
        <w:t>Th</w:t>
      </w:r>
      <w:r w:rsidR="000E355C">
        <w:t>e</w:t>
      </w:r>
      <w:r w:rsidRPr="000F6F49">
        <w:rPr>
          <w:rFonts w:asciiTheme="majorBidi" w:hAnsiTheme="majorBidi" w:cstheme="majorBidi"/>
          <w:szCs w:val="24"/>
        </w:rPr>
        <w:t xml:space="preserve"> study</w:t>
      </w:r>
      <w:r w:rsidR="000F6F49">
        <w:rPr>
          <w:rFonts w:asciiTheme="majorBidi" w:hAnsiTheme="majorBidi" w:cstheme="majorBidi"/>
          <w:szCs w:val="24"/>
        </w:rPr>
        <w:t xml:space="preserve"> </w:t>
      </w:r>
      <w:r w:rsidRPr="004F1A01">
        <w:rPr>
          <w:rFonts w:asciiTheme="majorBidi" w:hAnsiTheme="majorBidi" w:cstheme="majorBidi"/>
          <w:szCs w:val="24"/>
        </w:rPr>
        <w:t>employ</w:t>
      </w:r>
      <w:r w:rsidR="000F6F49">
        <w:rPr>
          <w:rFonts w:asciiTheme="majorBidi" w:hAnsiTheme="majorBidi" w:cstheme="majorBidi"/>
          <w:szCs w:val="24"/>
        </w:rPr>
        <w:t>s</w:t>
      </w:r>
      <w:r w:rsidRPr="004F1A01">
        <w:rPr>
          <w:rFonts w:asciiTheme="majorBidi" w:hAnsiTheme="majorBidi" w:cstheme="majorBidi"/>
          <w:szCs w:val="24"/>
        </w:rPr>
        <w:t xml:space="preserve"> </w:t>
      </w:r>
      <w:r w:rsidR="00684DEC" w:rsidRPr="004F1A01">
        <w:rPr>
          <w:rFonts w:asciiTheme="majorBidi" w:hAnsiTheme="majorBidi" w:cstheme="majorBidi"/>
          <w:szCs w:val="24"/>
        </w:rPr>
        <w:t xml:space="preserve">a </w:t>
      </w:r>
      <w:r w:rsidR="00300D10" w:rsidRPr="004F1A01">
        <w:rPr>
          <w:rFonts w:asciiTheme="majorBidi" w:hAnsiTheme="majorBidi" w:cstheme="majorBidi"/>
          <w:szCs w:val="24"/>
        </w:rPr>
        <w:t>high-resolution</w:t>
      </w:r>
      <w:r w:rsidRPr="004F1A01">
        <w:rPr>
          <w:rFonts w:asciiTheme="majorBidi" w:hAnsiTheme="majorBidi" w:cstheme="majorBidi"/>
          <w:szCs w:val="24"/>
        </w:rPr>
        <w:t xml:space="preserve"> </w:t>
      </w:r>
      <w:proofErr w:type="spellStart"/>
      <w:r w:rsidR="005818F9" w:rsidRPr="004F1A01">
        <w:rPr>
          <w:rFonts w:asciiTheme="majorBidi" w:hAnsiTheme="majorBidi" w:cstheme="majorBidi"/>
          <w:szCs w:val="24"/>
        </w:rPr>
        <w:t>spatio</w:t>
      </w:r>
      <w:proofErr w:type="spellEnd"/>
      <w:r w:rsidR="00C02F82">
        <w:rPr>
          <w:rFonts w:asciiTheme="majorBidi" w:hAnsiTheme="majorBidi" w:cstheme="majorBidi"/>
          <w:szCs w:val="24"/>
        </w:rPr>
        <w:t>-</w:t>
      </w:r>
      <w:r w:rsidR="005818F9" w:rsidRPr="004F1A01">
        <w:rPr>
          <w:rFonts w:asciiTheme="majorBidi" w:hAnsiTheme="majorBidi" w:cstheme="majorBidi"/>
          <w:szCs w:val="24"/>
        </w:rPr>
        <w:t xml:space="preserve">temporal </w:t>
      </w:r>
      <w:r w:rsidRPr="004F1A01">
        <w:rPr>
          <w:rFonts w:asciiTheme="majorBidi" w:hAnsiTheme="majorBidi" w:cstheme="majorBidi"/>
          <w:szCs w:val="24"/>
        </w:rPr>
        <w:t xml:space="preserve">e-scooter trip level data from Austin, </w:t>
      </w:r>
      <w:r w:rsidR="00BC3E51" w:rsidRPr="004F1A01">
        <w:rPr>
          <w:rFonts w:asciiTheme="majorBidi" w:hAnsiTheme="majorBidi" w:cstheme="majorBidi"/>
          <w:szCs w:val="24"/>
        </w:rPr>
        <w:t>Texas including</w:t>
      </w:r>
      <w:r w:rsidRPr="004F1A01">
        <w:rPr>
          <w:rFonts w:asciiTheme="majorBidi" w:hAnsiTheme="majorBidi" w:cstheme="majorBidi"/>
          <w:szCs w:val="24"/>
        </w:rPr>
        <w:t xml:space="preserve"> </w:t>
      </w:r>
      <w:r w:rsidR="00CC78BA" w:rsidRPr="004F1A01">
        <w:rPr>
          <w:rFonts w:asciiTheme="majorBidi" w:hAnsiTheme="majorBidi" w:cstheme="majorBidi"/>
          <w:szCs w:val="24"/>
        </w:rPr>
        <w:t>around</w:t>
      </w:r>
      <w:r w:rsidR="00BC3E51" w:rsidRPr="004F1A01">
        <w:rPr>
          <w:rFonts w:asciiTheme="majorBidi" w:hAnsiTheme="majorBidi" w:cstheme="majorBidi"/>
          <w:szCs w:val="24"/>
        </w:rPr>
        <w:t xml:space="preserve"> 5</w:t>
      </w:r>
      <w:r w:rsidR="009555B0" w:rsidRPr="004F1A01">
        <w:rPr>
          <w:rFonts w:asciiTheme="majorBidi" w:hAnsiTheme="majorBidi" w:cstheme="majorBidi"/>
          <w:szCs w:val="24"/>
        </w:rPr>
        <w:t xml:space="preserve"> million</w:t>
      </w:r>
      <w:r w:rsidRPr="004F1A01">
        <w:rPr>
          <w:rFonts w:asciiTheme="majorBidi" w:hAnsiTheme="majorBidi" w:cstheme="majorBidi"/>
          <w:szCs w:val="24"/>
        </w:rPr>
        <w:t xml:space="preserve"> trips </w:t>
      </w:r>
      <w:r w:rsidR="00BC3E51" w:rsidRPr="004F1A01">
        <w:rPr>
          <w:rFonts w:asciiTheme="majorBidi" w:hAnsiTheme="majorBidi" w:cstheme="majorBidi"/>
          <w:szCs w:val="24"/>
        </w:rPr>
        <w:t>recorded</w:t>
      </w:r>
      <w:r w:rsidRPr="004F1A01">
        <w:rPr>
          <w:rFonts w:asciiTheme="majorBidi" w:hAnsiTheme="majorBidi" w:cstheme="majorBidi"/>
          <w:szCs w:val="24"/>
        </w:rPr>
        <w:t xml:space="preserve"> in 2019</w:t>
      </w:r>
      <w:r w:rsidR="001A571E" w:rsidRPr="004F1A01">
        <w:rPr>
          <w:rFonts w:asciiTheme="majorBidi" w:hAnsiTheme="majorBidi" w:cstheme="majorBidi"/>
          <w:szCs w:val="24"/>
        </w:rPr>
        <w:t xml:space="preserve">. </w:t>
      </w:r>
      <w:r w:rsidR="005C0FF8" w:rsidRPr="004F1A01">
        <w:rPr>
          <w:rFonts w:asciiTheme="majorBidi" w:hAnsiTheme="majorBidi" w:cstheme="majorBidi"/>
          <w:szCs w:val="24"/>
        </w:rPr>
        <w:t>E</w:t>
      </w:r>
      <w:r w:rsidR="007E15AC" w:rsidRPr="004F1A01">
        <w:rPr>
          <w:rFonts w:asciiTheme="majorBidi" w:hAnsiTheme="majorBidi" w:cstheme="majorBidi"/>
          <w:szCs w:val="24"/>
        </w:rPr>
        <w:t xml:space="preserve">-scooter demand for </w:t>
      </w:r>
      <w:proofErr w:type="spellStart"/>
      <w:r w:rsidR="007E15AC" w:rsidRPr="004F1A01">
        <w:rPr>
          <w:rFonts w:asciiTheme="majorBidi" w:hAnsiTheme="majorBidi" w:cstheme="majorBidi"/>
          <w:szCs w:val="24"/>
        </w:rPr>
        <w:t>dockless</w:t>
      </w:r>
      <w:proofErr w:type="spellEnd"/>
      <w:r w:rsidR="007E15AC" w:rsidRPr="004F1A01">
        <w:rPr>
          <w:rFonts w:asciiTheme="majorBidi" w:hAnsiTheme="majorBidi" w:cstheme="majorBidi"/>
          <w:szCs w:val="24"/>
        </w:rPr>
        <w:t xml:space="preserve"> systems is aggregated </w:t>
      </w:r>
      <w:r w:rsidR="00D25AA2" w:rsidRPr="004F1A01">
        <w:rPr>
          <w:rFonts w:asciiTheme="majorBidi" w:hAnsiTheme="majorBidi" w:cstheme="majorBidi"/>
          <w:szCs w:val="24"/>
        </w:rPr>
        <w:t>at</w:t>
      </w:r>
      <w:r w:rsidR="007E15AC" w:rsidRPr="004F1A01">
        <w:rPr>
          <w:rFonts w:asciiTheme="majorBidi" w:hAnsiTheme="majorBidi" w:cstheme="majorBidi"/>
          <w:szCs w:val="24"/>
        </w:rPr>
        <w:t xml:space="preserve"> a census tract (CT) level to examine spatial </w:t>
      </w:r>
      <w:r w:rsidR="00D25AA2" w:rsidRPr="004F1A01">
        <w:rPr>
          <w:rFonts w:asciiTheme="majorBidi" w:hAnsiTheme="majorBidi" w:cstheme="majorBidi"/>
          <w:szCs w:val="24"/>
        </w:rPr>
        <w:t xml:space="preserve">demand </w:t>
      </w:r>
      <w:r w:rsidR="007E15AC" w:rsidRPr="004F1A01">
        <w:rPr>
          <w:rFonts w:asciiTheme="majorBidi" w:hAnsiTheme="majorBidi" w:cstheme="majorBidi"/>
          <w:szCs w:val="24"/>
        </w:rPr>
        <w:t xml:space="preserve">patterns. </w:t>
      </w:r>
      <w:r w:rsidR="00120CFC" w:rsidRPr="004F1A01">
        <w:rPr>
          <w:rFonts w:asciiTheme="majorBidi" w:hAnsiTheme="majorBidi" w:cstheme="majorBidi"/>
          <w:szCs w:val="24"/>
        </w:rPr>
        <w:t xml:space="preserve">Given significant variation of </w:t>
      </w:r>
      <w:r w:rsidR="008C76D6" w:rsidRPr="004F1A01">
        <w:rPr>
          <w:rFonts w:asciiTheme="majorBidi" w:hAnsiTheme="majorBidi" w:cstheme="majorBidi"/>
          <w:szCs w:val="24"/>
        </w:rPr>
        <w:t>e-scooter usage patterns</w:t>
      </w:r>
      <w:r w:rsidR="00120CFC" w:rsidRPr="004F1A01">
        <w:rPr>
          <w:rFonts w:asciiTheme="majorBidi" w:hAnsiTheme="majorBidi" w:cstheme="majorBidi"/>
          <w:szCs w:val="24"/>
        </w:rPr>
        <w:t xml:space="preserve"> across different time periods and weekday/weekend</w:t>
      </w:r>
      <w:r w:rsidR="007E15AC" w:rsidRPr="004F1A01">
        <w:rPr>
          <w:rFonts w:asciiTheme="majorBidi" w:hAnsiTheme="majorBidi" w:cstheme="majorBidi"/>
          <w:szCs w:val="24"/>
        </w:rPr>
        <w:t xml:space="preserve">, </w:t>
      </w:r>
      <w:r w:rsidR="00120CFC" w:rsidRPr="004F1A01">
        <w:rPr>
          <w:rFonts w:asciiTheme="majorBidi" w:hAnsiTheme="majorBidi" w:cstheme="majorBidi"/>
          <w:szCs w:val="24"/>
        </w:rPr>
        <w:t>we analyze</w:t>
      </w:r>
      <w:r w:rsidR="007E15AC" w:rsidRPr="004F1A01">
        <w:rPr>
          <w:rFonts w:asciiTheme="majorBidi" w:hAnsiTheme="majorBidi" w:cstheme="majorBidi"/>
          <w:szCs w:val="24"/>
        </w:rPr>
        <w:t xml:space="preserve"> e-scooter demand for </w:t>
      </w:r>
      <w:r w:rsidR="00120CFC" w:rsidRPr="004F1A01">
        <w:rPr>
          <w:rFonts w:asciiTheme="majorBidi" w:hAnsiTheme="majorBidi" w:cstheme="majorBidi"/>
          <w:szCs w:val="24"/>
        </w:rPr>
        <w:t>four</w:t>
      </w:r>
      <w:r w:rsidR="007E15AC" w:rsidRPr="004F1A01">
        <w:rPr>
          <w:rFonts w:asciiTheme="majorBidi" w:hAnsiTheme="majorBidi" w:cstheme="majorBidi"/>
          <w:szCs w:val="24"/>
        </w:rPr>
        <w:t xml:space="preserve"> time periods of the day (Morning: </w:t>
      </w:r>
      <w:r w:rsidR="00CF3F7F" w:rsidRPr="004F1A01">
        <w:rPr>
          <w:rFonts w:asciiTheme="majorBidi" w:hAnsiTheme="majorBidi" w:cstheme="majorBidi"/>
          <w:szCs w:val="24"/>
        </w:rPr>
        <w:t>6</w:t>
      </w:r>
      <w:r w:rsidR="00120CFC" w:rsidRPr="004F1A01">
        <w:rPr>
          <w:rFonts w:asciiTheme="majorBidi" w:hAnsiTheme="majorBidi" w:cstheme="majorBidi"/>
          <w:szCs w:val="24"/>
        </w:rPr>
        <w:t>am</w:t>
      </w:r>
      <w:r w:rsidR="007E15AC" w:rsidRPr="004F1A01">
        <w:rPr>
          <w:rFonts w:asciiTheme="majorBidi" w:hAnsiTheme="majorBidi" w:cstheme="majorBidi"/>
          <w:szCs w:val="24"/>
        </w:rPr>
        <w:t>-1</w:t>
      </w:r>
      <w:r w:rsidR="00120CFC" w:rsidRPr="004F1A01">
        <w:rPr>
          <w:rFonts w:asciiTheme="majorBidi" w:hAnsiTheme="majorBidi" w:cstheme="majorBidi"/>
          <w:szCs w:val="24"/>
        </w:rPr>
        <w:t>1am</w:t>
      </w:r>
      <w:r w:rsidR="007E15AC" w:rsidRPr="004F1A01">
        <w:rPr>
          <w:rFonts w:asciiTheme="majorBidi" w:hAnsiTheme="majorBidi" w:cstheme="majorBidi"/>
          <w:szCs w:val="24"/>
        </w:rPr>
        <w:t xml:space="preserve">, </w:t>
      </w:r>
      <w:r w:rsidR="00CF3F7F" w:rsidRPr="004F1A01">
        <w:rPr>
          <w:rFonts w:asciiTheme="majorBidi" w:hAnsiTheme="majorBidi" w:cstheme="majorBidi"/>
          <w:szCs w:val="24"/>
        </w:rPr>
        <w:t>M</w:t>
      </w:r>
      <w:r w:rsidR="007E15AC" w:rsidRPr="004F1A01">
        <w:rPr>
          <w:rFonts w:asciiTheme="majorBidi" w:hAnsiTheme="majorBidi" w:cstheme="majorBidi"/>
          <w:szCs w:val="24"/>
        </w:rPr>
        <w:t>idday</w:t>
      </w:r>
      <w:r w:rsidR="005F7A88" w:rsidRPr="004F1A01">
        <w:rPr>
          <w:rFonts w:asciiTheme="majorBidi" w:hAnsiTheme="majorBidi" w:cstheme="majorBidi"/>
          <w:szCs w:val="24"/>
        </w:rPr>
        <w:t>: 11</w:t>
      </w:r>
      <w:r w:rsidR="00120CFC" w:rsidRPr="004F1A01">
        <w:rPr>
          <w:rFonts w:asciiTheme="majorBidi" w:hAnsiTheme="majorBidi" w:cstheme="majorBidi"/>
          <w:szCs w:val="24"/>
        </w:rPr>
        <w:t>am</w:t>
      </w:r>
      <w:r w:rsidR="005F7A88" w:rsidRPr="004F1A01">
        <w:rPr>
          <w:rFonts w:asciiTheme="majorBidi" w:hAnsiTheme="majorBidi" w:cstheme="majorBidi"/>
          <w:szCs w:val="24"/>
        </w:rPr>
        <w:t>-</w:t>
      </w:r>
      <w:r w:rsidR="00120CFC" w:rsidRPr="004F1A01">
        <w:rPr>
          <w:rFonts w:asciiTheme="majorBidi" w:hAnsiTheme="majorBidi" w:cstheme="majorBidi"/>
          <w:szCs w:val="24"/>
        </w:rPr>
        <w:t>4pm</w:t>
      </w:r>
      <w:r w:rsidR="007E15AC" w:rsidRPr="004F1A01">
        <w:rPr>
          <w:rFonts w:asciiTheme="majorBidi" w:hAnsiTheme="majorBidi" w:cstheme="majorBidi"/>
          <w:szCs w:val="24"/>
        </w:rPr>
        <w:t xml:space="preserve">, </w:t>
      </w:r>
      <w:r w:rsidR="005F7A88" w:rsidRPr="004F1A01">
        <w:rPr>
          <w:rFonts w:asciiTheme="majorBidi" w:hAnsiTheme="majorBidi" w:cstheme="majorBidi"/>
          <w:szCs w:val="24"/>
        </w:rPr>
        <w:t>E</w:t>
      </w:r>
      <w:r w:rsidR="007E15AC" w:rsidRPr="004F1A01">
        <w:rPr>
          <w:rFonts w:asciiTheme="majorBidi" w:hAnsiTheme="majorBidi" w:cstheme="majorBidi"/>
          <w:szCs w:val="24"/>
        </w:rPr>
        <w:t>vening</w:t>
      </w:r>
      <w:r w:rsidR="00B81288" w:rsidRPr="004F1A01">
        <w:rPr>
          <w:rFonts w:asciiTheme="majorBidi" w:hAnsiTheme="majorBidi" w:cstheme="majorBidi"/>
          <w:szCs w:val="24"/>
        </w:rPr>
        <w:t xml:space="preserve">: </w:t>
      </w:r>
      <w:r w:rsidR="00120CFC" w:rsidRPr="004F1A01">
        <w:rPr>
          <w:rFonts w:asciiTheme="majorBidi" w:hAnsiTheme="majorBidi" w:cstheme="majorBidi"/>
          <w:szCs w:val="24"/>
        </w:rPr>
        <w:t>4pm</w:t>
      </w:r>
      <w:r w:rsidR="00B81288" w:rsidRPr="004F1A01">
        <w:rPr>
          <w:rFonts w:asciiTheme="majorBidi" w:hAnsiTheme="majorBidi" w:cstheme="majorBidi"/>
          <w:szCs w:val="24"/>
        </w:rPr>
        <w:t>-</w:t>
      </w:r>
      <w:r w:rsidR="00120CFC" w:rsidRPr="004F1A01">
        <w:rPr>
          <w:rFonts w:asciiTheme="majorBidi" w:hAnsiTheme="majorBidi" w:cstheme="majorBidi"/>
          <w:szCs w:val="24"/>
        </w:rPr>
        <w:t>9</w:t>
      </w:r>
      <w:r w:rsidR="00B81288" w:rsidRPr="004F1A01">
        <w:rPr>
          <w:rFonts w:asciiTheme="majorBidi" w:hAnsiTheme="majorBidi" w:cstheme="majorBidi"/>
          <w:szCs w:val="24"/>
        </w:rPr>
        <w:t>pm</w:t>
      </w:r>
      <w:r w:rsidR="007E15AC" w:rsidRPr="004F1A01">
        <w:rPr>
          <w:rFonts w:asciiTheme="majorBidi" w:hAnsiTheme="majorBidi" w:cstheme="majorBidi"/>
          <w:szCs w:val="24"/>
        </w:rPr>
        <w:t xml:space="preserve">, </w:t>
      </w:r>
      <w:r w:rsidR="00D25AA2" w:rsidRPr="004F1A01">
        <w:rPr>
          <w:rFonts w:asciiTheme="majorBidi" w:hAnsiTheme="majorBidi" w:cstheme="majorBidi"/>
          <w:szCs w:val="24"/>
        </w:rPr>
        <w:t>Night</w:t>
      </w:r>
      <w:r w:rsidR="00120CFC" w:rsidRPr="004F1A01">
        <w:rPr>
          <w:rFonts w:asciiTheme="majorBidi" w:hAnsiTheme="majorBidi" w:cstheme="majorBidi"/>
          <w:szCs w:val="24"/>
        </w:rPr>
        <w:t>time</w:t>
      </w:r>
      <w:r w:rsidR="00DE317B" w:rsidRPr="004F1A01">
        <w:rPr>
          <w:rFonts w:asciiTheme="majorBidi" w:hAnsiTheme="majorBidi" w:cstheme="majorBidi"/>
          <w:szCs w:val="24"/>
        </w:rPr>
        <w:t xml:space="preserve">: </w:t>
      </w:r>
      <w:r w:rsidR="00120CFC" w:rsidRPr="004F1A01">
        <w:rPr>
          <w:rFonts w:asciiTheme="majorBidi" w:hAnsiTheme="majorBidi" w:cstheme="majorBidi"/>
          <w:szCs w:val="24"/>
        </w:rPr>
        <w:t>9pm</w:t>
      </w:r>
      <w:r w:rsidR="00DE317B" w:rsidRPr="004F1A01">
        <w:rPr>
          <w:rFonts w:asciiTheme="majorBidi" w:hAnsiTheme="majorBidi" w:cstheme="majorBidi"/>
          <w:szCs w:val="24"/>
        </w:rPr>
        <w:t>-</w:t>
      </w:r>
      <w:r w:rsidR="00120CFC" w:rsidRPr="004F1A01">
        <w:rPr>
          <w:rFonts w:asciiTheme="majorBidi" w:hAnsiTheme="majorBidi" w:cstheme="majorBidi"/>
          <w:szCs w:val="24"/>
        </w:rPr>
        <w:t>6am</w:t>
      </w:r>
      <w:r w:rsidR="007E15AC" w:rsidRPr="004F1A01">
        <w:rPr>
          <w:rFonts w:asciiTheme="majorBidi" w:hAnsiTheme="majorBidi" w:cstheme="majorBidi"/>
          <w:szCs w:val="24"/>
        </w:rPr>
        <w:t>)</w:t>
      </w:r>
      <w:r w:rsidR="00120CFC" w:rsidRPr="004F1A01">
        <w:rPr>
          <w:rFonts w:asciiTheme="majorBidi" w:hAnsiTheme="majorBidi" w:cstheme="majorBidi"/>
          <w:szCs w:val="24"/>
        </w:rPr>
        <w:t xml:space="preserve"> </w:t>
      </w:r>
      <w:r w:rsidR="00557371" w:rsidRPr="004F1A01">
        <w:rPr>
          <w:rFonts w:asciiTheme="majorBidi" w:hAnsiTheme="majorBidi" w:cstheme="majorBidi"/>
          <w:szCs w:val="24"/>
        </w:rPr>
        <w:t>separately for</w:t>
      </w:r>
      <w:r w:rsidR="00120CFC" w:rsidRPr="004F1A01">
        <w:rPr>
          <w:rFonts w:asciiTheme="majorBidi" w:hAnsiTheme="majorBidi" w:cstheme="majorBidi"/>
          <w:szCs w:val="24"/>
        </w:rPr>
        <w:t xml:space="preserve"> weekdays and weekends</w:t>
      </w:r>
      <w:r w:rsidR="007E15AC" w:rsidRPr="004F1A01">
        <w:rPr>
          <w:rFonts w:asciiTheme="majorBidi" w:hAnsiTheme="majorBidi" w:cstheme="majorBidi"/>
          <w:szCs w:val="24"/>
        </w:rPr>
        <w:t>.</w:t>
      </w:r>
      <w:r w:rsidR="00AB5732" w:rsidRPr="004F1A01">
        <w:rPr>
          <w:rFonts w:asciiTheme="majorBidi" w:hAnsiTheme="majorBidi" w:cstheme="majorBidi"/>
          <w:szCs w:val="24"/>
        </w:rPr>
        <w:t xml:space="preserve"> The </w:t>
      </w:r>
      <w:proofErr w:type="spellStart"/>
      <w:r w:rsidR="00AB5732" w:rsidRPr="004F1A01">
        <w:rPr>
          <w:rFonts w:asciiTheme="majorBidi" w:hAnsiTheme="majorBidi" w:cstheme="majorBidi"/>
          <w:szCs w:val="24"/>
        </w:rPr>
        <w:t>spatio</w:t>
      </w:r>
      <w:proofErr w:type="spellEnd"/>
      <w:r w:rsidR="00AB5732" w:rsidRPr="004F1A01">
        <w:rPr>
          <w:rFonts w:asciiTheme="majorBidi" w:hAnsiTheme="majorBidi" w:cstheme="majorBidi"/>
          <w:szCs w:val="24"/>
        </w:rPr>
        <w:t xml:space="preserve">-temporal e-scooter demand is studied employing a comprehensive set of independent variables including </w:t>
      </w:r>
      <w:r w:rsidR="005818F9" w:rsidRPr="004F1A01">
        <w:rPr>
          <w:rFonts w:asciiTheme="majorBidi" w:hAnsiTheme="majorBidi" w:cstheme="majorBidi"/>
          <w:szCs w:val="24"/>
        </w:rPr>
        <w:t>sociodemographic attributes,</w:t>
      </w:r>
      <w:r w:rsidR="00D135CF" w:rsidRPr="004F1A01">
        <w:rPr>
          <w:rFonts w:asciiTheme="majorBidi" w:hAnsiTheme="majorBidi" w:cstheme="majorBidi"/>
          <w:szCs w:val="24"/>
        </w:rPr>
        <w:t xml:space="preserve"> </w:t>
      </w:r>
      <w:r w:rsidR="00AB5732" w:rsidRPr="004F1A01">
        <w:rPr>
          <w:rFonts w:asciiTheme="majorBidi" w:hAnsiTheme="majorBidi" w:cstheme="majorBidi"/>
          <w:szCs w:val="24"/>
        </w:rPr>
        <w:t xml:space="preserve">transportation infrastructure variables, land use and built environment variables, </w:t>
      </w:r>
      <w:r w:rsidR="007D341B" w:rsidRPr="004F1A01">
        <w:rPr>
          <w:rFonts w:asciiTheme="majorBidi" w:hAnsiTheme="majorBidi" w:cstheme="majorBidi"/>
          <w:szCs w:val="24"/>
        </w:rPr>
        <w:t>meteorological</w:t>
      </w:r>
      <w:r w:rsidR="00D25AA2" w:rsidRPr="004F1A01">
        <w:rPr>
          <w:rFonts w:asciiTheme="majorBidi" w:hAnsiTheme="majorBidi" w:cstheme="majorBidi"/>
          <w:szCs w:val="24"/>
        </w:rPr>
        <w:t xml:space="preserve"> </w:t>
      </w:r>
      <w:r w:rsidR="00AB5732" w:rsidRPr="004F1A01">
        <w:rPr>
          <w:rFonts w:asciiTheme="majorBidi" w:hAnsiTheme="majorBidi" w:cstheme="majorBidi"/>
          <w:szCs w:val="24"/>
        </w:rPr>
        <w:t xml:space="preserve">attributes, and </w:t>
      </w:r>
      <w:r w:rsidR="00D25AA2" w:rsidRPr="004F1A01">
        <w:rPr>
          <w:rFonts w:asciiTheme="majorBidi" w:hAnsiTheme="majorBidi" w:cstheme="majorBidi"/>
          <w:szCs w:val="24"/>
        </w:rPr>
        <w:t>situational</w:t>
      </w:r>
      <w:r w:rsidR="00AB5732" w:rsidRPr="004F1A01">
        <w:rPr>
          <w:rFonts w:asciiTheme="majorBidi" w:hAnsiTheme="majorBidi" w:cstheme="majorBidi"/>
          <w:szCs w:val="24"/>
        </w:rPr>
        <w:t xml:space="preserve"> </w:t>
      </w:r>
      <w:r w:rsidR="00AB5732" w:rsidRPr="005433DB">
        <w:rPr>
          <w:rFonts w:asciiTheme="majorBidi" w:hAnsiTheme="majorBidi" w:cstheme="majorBidi"/>
          <w:szCs w:val="24"/>
        </w:rPr>
        <w:t>attributes. Further, recognizing the presence of multiple repetitions of the CT level dependent variable</w:t>
      </w:r>
      <w:r w:rsidR="00F30C0B" w:rsidRPr="005433DB">
        <w:rPr>
          <w:rFonts w:asciiTheme="majorBidi" w:hAnsiTheme="majorBidi" w:cstheme="majorBidi"/>
          <w:szCs w:val="24"/>
        </w:rPr>
        <w:t>,</w:t>
      </w:r>
      <w:r w:rsidR="00AB5732" w:rsidRPr="005433DB">
        <w:rPr>
          <w:rFonts w:asciiTheme="majorBidi" w:hAnsiTheme="majorBidi" w:cstheme="majorBidi"/>
          <w:szCs w:val="24"/>
        </w:rPr>
        <w:t xml:space="preserve"> we employ a panel regression framework that accommodates for </w:t>
      </w:r>
      <w:r w:rsidR="005818F9" w:rsidRPr="005433DB">
        <w:rPr>
          <w:rFonts w:asciiTheme="majorBidi" w:hAnsiTheme="majorBidi" w:cstheme="majorBidi"/>
          <w:szCs w:val="24"/>
        </w:rPr>
        <w:t xml:space="preserve">the </w:t>
      </w:r>
      <w:r w:rsidR="00AB5732" w:rsidRPr="005433DB">
        <w:rPr>
          <w:rFonts w:asciiTheme="majorBidi" w:hAnsiTheme="majorBidi" w:cstheme="majorBidi"/>
          <w:szCs w:val="24"/>
        </w:rPr>
        <w:t>influence of unobserved factors at multiple levels – CT, month, day, and time period</w:t>
      </w:r>
      <w:r w:rsidR="00F30C0B" w:rsidRPr="005433DB">
        <w:rPr>
          <w:rFonts w:asciiTheme="majorBidi" w:hAnsiTheme="majorBidi" w:cstheme="majorBidi"/>
          <w:szCs w:val="24"/>
        </w:rPr>
        <w:t xml:space="preserve"> levels</w:t>
      </w:r>
      <w:r w:rsidR="00E23D8A">
        <w:rPr>
          <w:rFonts w:asciiTheme="majorBidi" w:hAnsiTheme="majorBidi" w:cstheme="majorBidi"/>
          <w:szCs w:val="24"/>
        </w:rPr>
        <w:t xml:space="preserve"> </w:t>
      </w:r>
      <w:r w:rsidR="00413419">
        <w:rPr>
          <w:rFonts w:asciiTheme="majorBidi" w:hAnsiTheme="majorBidi" w:cstheme="majorBidi"/>
          <w:szCs w:val="24"/>
        </w:rPr>
        <w:t>(see</w:t>
      </w:r>
      <w:r w:rsidR="0014516E">
        <w:rPr>
          <w:rFonts w:asciiTheme="majorBidi" w:hAnsiTheme="majorBidi" w:cstheme="majorBidi"/>
          <w:szCs w:val="24"/>
        </w:rPr>
        <w:t xml:space="preserve"> </w:t>
      </w:r>
      <w:r w:rsidR="0014516E">
        <w:rPr>
          <w:rFonts w:asciiTheme="majorBidi" w:hAnsiTheme="majorBidi" w:cstheme="majorBidi"/>
          <w:szCs w:val="24"/>
        </w:rPr>
        <w:fldChar w:fldCharType="begin"/>
      </w:r>
      <w:r w:rsidR="0014516E">
        <w:rPr>
          <w:rFonts w:asciiTheme="majorBidi" w:hAnsiTheme="majorBidi" w:cstheme="majorBidi"/>
          <w:szCs w:val="24"/>
        </w:rPr>
        <w:instrText xml:space="preserve"> ADDIN ZOTERO_ITEM CSL_CITATION {"citationID":"LC0LVJwz","properties":{"formattedCitation":"(Bhowmik et al., 2019)","plainCitation":"(Bhowmik et al., 2019)","noteIndex":0},"citationItems":[{"id":1402,"uris":["http://zotero.org/users/6665708/items/XEMMWS8A"],"itemData":{"id":1402,"type":"article-journal","container-title":"Analytic Methods in Accident Research","DOI":"10.1016/j.amar.2018.12.001","ISSN":"22136657","journalAbbreviation":"Analytic Methods in Accident Research","language":"en","page":"13-31","source":"DOI.org (Crossref)","title":"A multilevel generalized ordered probit fractional split model for analyzing vehicle speed","volume":"21","author":[{"family":"Bhowmik","given":"Tanmoy"},{"family":"Yasmin","given":"Shamsunnahar"},{"family":"Eluru","given":"Naveen"}],"issued":{"date-parts":[["2019",3]]}}}],"schema":"https://github.com/citation-style-language/schema/raw/master/csl-citation.json"} </w:instrText>
      </w:r>
      <w:r w:rsidR="0014516E">
        <w:rPr>
          <w:rFonts w:asciiTheme="majorBidi" w:hAnsiTheme="majorBidi" w:cstheme="majorBidi"/>
          <w:szCs w:val="24"/>
        </w:rPr>
        <w:fldChar w:fldCharType="separate"/>
      </w:r>
      <w:r w:rsidR="0014516E" w:rsidRPr="0014516E">
        <w:rPr>
          <w:rFonts w:cs="Times New Roman"/>
        </w:rPr>
        <w:t>Bhowmik et al., 2019</w:t>
      </w:r>
      <w:r w:rsidR="0014516E">
        <w:rPr>
          <w:rFonts w:asciiTheme="majorBidi" w:hAnsiTheme="majorBidi" w:cstheme="majorBidi"/>
          <w:szCs w:val="24"/>
        </w:rPr>
        <w:fldChar w:fldCharType="end"/>
      </w:r>
      <w:r w:rsidR="00413419">
        <w:rPr>
          <w:rFonts w:asciiTheme="majorBidi" w:hAnsiTheme="majorBidi" w:cstheme="majorBidi"/>
          <w:szCs w:val="24"/>
        </w:rPr>
        <w:t xml:space="preserve"> for </w:t>
      </w:r>
      <w:r w:rsidR="00F74B8A">
        <w:rPr>
          <w:rFonts w:asciiTheme="majorBidi" w:hAnsiTheme="majorBidi" w:cstheme="majorBidi"/>
          <w:szCs w:val="24"/>
        </w:rPr>
        <w:t xml:space="preserve">unobserved </w:t>
      </w:r>
      <w:r w:rsidR="007E1798">
        <w:rPr>
          <w:rFonts w:asciiTheme="majorBidi" w:hAnsiTheme="majorBidi" w:cstheme="majorBidi"/>
          <w:szCs w:val="24"/>
        </w:rPr>
        <w:t>effect</w:t>
      </w:r>
      <w:r w:rsidR="00F74B8A">
        <w:rPr>
          <w:rFonts w:asciiTheme="majorBidi" w:hAnsiTheme="majorBidi" w:cstheme="majorBidi"/>
          <w:szCs w:val="24"/>
        </w:rPr>
        <w:t>s</w:t>
      </w:r>
      <w:r w:rsidR="007E1798">
        <w:rPr>
          <w:rFonts w:asciiTheme="majorBidi" w:hAnsiTheme="majorBidi" w:cstheme="majorBidi"/>
          <w:szCs w:val="24"/>
        </w:rPr>
        <w:t xml:space="preserve"> at multiple levels</w:t>
      </w:r>
      <w:r w:rsidR="00F74B8A">
        <w:rPr>
          <w:rFonts w:asciiTheme="majorBidi" w:hAnsiTheme="majorBidi" w:cstheme="majorBidi"/>
          <w:szCs w:val="24"/>
        </w:rPr>
        <w:t>)</w:t>
      </w:r>
      <w:r w:rsidR="00AB5732" w:rsidRPr="005433DB">
        <w:rPr>
          <w:rFonts w:asciiTheme="majorBidi" w:hAnsiTheme="majorBidi" w:cstheme="majorBidi"/>
          <w:szCs w:val="24"/>
        </w:rPr>
        <w:t xml:space="preserve">. The model framework is rigorously tested to identify the appropriate factors influencing demand. </w:t>
      </w:r>
      <w:r w:rsidR="00E86EB1" w:rsidRPr="005433DB">
        <w:rPr>
          <w:rFonts w:asciiTheme="majorBidi" w:hAnsiTheme="majorBidi" w:cstheme="majorBidi"/>
          <w:szCs w:val="24"/>
        </w:rPr>
        <w:t>A</w:t>
      </w:r>
      <w:r w:rsidR="00AB5732" w:rsidRPr="005433DB">
        <w:rPr>
          <w:rFonts w:asciiTheme="majorBidi" w:hAnsiTheme="majorBidi" w:cstheme="majorBidi"/>
          <w:szCs w:val="24"/>
        </w:rPr>
        <w:t xml:space="preserve"> </w:t>
      </w:r>
      <w:r w:rsidR="005A4BB6" w:rsidRPr="005433DB">
        <w:rPr>
          <w:rFonts w:asciiTheme="majorBidi" w:hAnsiTheme="majorBidi" w:cstheme="majorBidi"/>
          <w:szCs w:val="24"/>
        </w:rPr>
        <w:t xml:space="preserve">policy </w:t>
      </w:r>
      <w:r w:rsidR="00AB5732" w:rsidRPr="005433DB">
        <w:rPr>
          <w:rFonts w:asciiTheme="majorBidi" w:hAnsiTheme="majorBidi" w:cstheme="majorBidi"/>
          <w:szCs w:val="24"/>
        </w:rPr>
        <w:t>exercise</w:t>
      </w:r>
      <w:r w:rsidR="00E86EB1" w:rsidRPr="005433DB">
        <w:rPr>
          <w:rFonts w:asciiTheme="majorBidi" w:hAnsiTheme="majorBidi" w:cstheme="majorBidi"/>
          <w:szCs w:val="24"/>
        </w:rPr>
        <w:t xml:space="preserve"> is conducted</w:t>
      </w:r>
      <w:r w:rsidR="00E86EB1" w:rsidRPr="004F1A01">
        <w:rPr>
          <w:rFonts w:asciiTheme="majorBidi" w:hAnsiTheme="majorBidi" w:cstheme="majorBidi"/>
          <w:szCs w:val="24"/>
        </w:rPr>
        <w:t xml:space="preserve"> to</w:t>
      </w:r>
      <w:r w:rsidR="00AB5732" w:rsidRPr="004F1A01">
        <w:rPr>
          <w:rFonts w:asciiTheme="majorBidi" w:hAnsiTheme="majorBidi" w:cstheme="majorBidi"/>
          <w:szCs w:val="24"/>
        </w:rPr>
        <w:t xml:space="preserve"> illustrat</w:t>
      </w:r>
      <w:r w:rsidR="00E86EB1" w:rsidRPr="004F1A01">
        <w:rPr>
          <w:rFonts w:asciiTheme="majorBidi" w:hAnsiTheme="majorBidi" w:cstheme="majorBidi"/>
          <w:szCs w:val="24"/>
        </w:rPr>
        <w:t>e</w:t>
      </w:r>
      <w:r w:rsidR="00AB5732" w:rsidRPr="004F1A01">
        <w:rPr>
          <w:rFonts w:asciiTheme="majorBidi" w:hAnsiTheme="majorBidi" w:cstheme="majorBidi"/>
          <w:szCs w:val="24"/>
        </w:rPr>
        <w:t xml:space="preserve"> the value of </w:t>
      </w:r>
      <w:r w:rsidR="007D341B" w:rsidRPr="004F1A01">
        <w:rPr>
          <w:rFonts w:asciiTheme="majorBidi" w:hAnsiTheme="majorBidi" w:cstheme="majorBidi"/>
          <w:szCs w:val="24"/>
        </w:rPr>
        <w:t xml:space="preserve">the </w:t>
      </w:r>
      <w:r w:rsidR="00E86EB1" w:rsidRPr="004F1A01">
        <w:rPr>
          <w:rFonts w:asciiTheme="majorBidi" w:hAnsiTheme="majorBidi" w:cstheme="majorBidi"/>
          <w:szCs w:val="24"/>
        </w:rPr>
        <w:t xml:space="preserve">proposed </w:t>
      </w:r>
      <w:r w:rsidR="00AB5732" w:rsidRPr="004F1A01">
        <w:rPr>
          <w:rFonts w:asciiTheme="majorBidi" w:hAnsiTheme="majorBidi" w:cstheme="majorBidi"/>
          <w:szCs w:val="24"/>
        </w:rPr>
        <w:t>model</w:t>
      </w:r>
      <w:r w:rsidR="00116187">
        <w:rPr>
          <w:rFonts w:asciiTheme="majorBidi" w:hAnsiTheme="majorBidi" w:cstheme="majorBidi"/>
          <w:szCs w:val="24"/>
        </w:rPr>
        <w:t>s</w:t>
      </w:r>
      <w:r w:rsidR="00AB5732" w:rsidRPr="004F1A01">
        <w:rPr>
          <w:rFonts w:asciiTheme="majorBidi" w:hAnsiTheme="majorBidi" w:cstheme="majorBidi"/>
          <w:szCs w:val="24"/>
        </w:rPr>
        <w:t xml:space="preserve"> for understanding CT level e-scooter demand. The </w:t>
      </w:r>
      <w:r w:rsidR="005A4BB6" w:rsidRPr="004F1A01">
        <w:rPr>
          <w:rFonts w:asciiTheme="majorBidi" w:hAnsiTheme="majorBidi" w:cstheme="majorBidi"/>
          <w:szCs w:val="24"/>
        </w:rPr>
        <w:t xml:space="preserve">framework </w:t>
      </w:r>
      <w:r w:rsidR="00116187">
        <w:rPr>
          <w:rFonts w:asciiTheme="majorBidi" w:hAnsiTheme="majorBidi" w:cstheme="majorBidi"/>
          <w:szCs w:val="24"/>
        </w:rPr>
        <w:t>will</w:t>
      </w:r>
      <w:r w:rsidR="00AB5732" w:rsidRPr="004F1A01">
        <w:rPr>
          <w:rFonts w:asciiTheme="majorBidi" w:hAnsiTheme="majorBidi" w:cstheme="majorBidi"/>
          <w:szCs w:val="24"/>
        </w:rPr>
        <w:t xml:space="preserve"> allow local agencies to identify e-scooter demand hotspots and build adequate infrastructure and signage to reduce pedestrian and e-scooter conflicts. Further, understanding demand imbalances might also allow local agencies to address potential issues associated with e-scooter parking for longer time intervals. The model will </w:t>
      </w:r>
      <w:r w:rsidR="00AB5732" w:rsidRPr="004F1A01">
        <w:rPr>
          <w:rFonts w:asciiTheme="majorBidi" w:hAnsiTheme="majorBidi" w:cstheme="majorBidi"/>
          <w:szCs w:val="24"/>
        </w:rPr>
        <w:lastRenderedPageBreak/>
        <w:t>also allow e-scooter agencies to develop a robust rebalancing plan (to move unused e-scooter</w:t>
      </w:r>
      <w:r w:rsidR="00116187">
        <w:rPr>
          <w:rFonts w:asciiTheme="majorBidi" w:hAnsiTheme="majorBidi" w:cstheme="majorBidi"/>
          <w:szCs w:val="24"/>
        </w:rPr>
        <w:t>s</w:t>
      </w:r>
      <w:r w:rsidR="00AB5732" w:rsidRPr="004F1A01">
        <w:rPr>
          <w:rFonts w:asciiTheme="majorBidi" w:hAnsiTheme="majorBidi" w:cstheme="majorBidi"/>
          <w:szCs w:val="24"/>
        </w:rPr>
        <w:t xml:space="preserve"> to locations</w:t>
      </w:r>
      <w:r w:rsidR="00116187">
        <w:rPr>
          <w:rFonts w:asciiTheme="majorBidi" w:hAnsiTheme="majorBidi" w:cstheme="majorBidi"/>
          <w:szCs w:val="24"/>
        </w:rPr>
        <w:t xml:space="preserve"> with higher demand</w:t>
      </w:r>
      <w:r w:rsidR="00AB5732" w:rsidRPr="004F1A01">
        <w:rPr>
          <w:rFonts w:asciiTheme="majorBidi" w:hAnsiTheme="majorBidi" w:cstheme="majorBidi"/>
          <w:szCs w:val="24"/>
        </w:rPr>
        <w:t>).</w:t>
      </w:r>
    </w:p>
    <w:p w14:paraId="1EA919E9" w14:textId="77777777" w:rsidR="00526508" w:rsidRPr="004F1A01" w:rsidRDefault="00526508" w:rsidP="0014516E">
      <w:pPr>
        <w:spacing w:after="0" w:line="240" w:lineRule="auto"/>
        <w:ind w:firstLine="720"/>
        <w:jc w:val="both"/>
        <w:rPr>
          <w:rFonts w:asciiTheme="majorBidi" w:hAnsiTheme="majorBidi" w:cstheme="majorBidi"/>
          <w:szCs w:val="24"/>
        </w:rPr>
      </w:pPr>
    </w:p>
    <w:p w14:paraId="7B10FE6F" w14:textId="7E3EC865" w:rsidR="00B621D7" w:rsidRPr="004F1A01" w:rsidRDefault="003812CA" w:rsidP="00D90198">
      <w:pPr>
        <w:pStyle w:val="Heading-1"/>
      </w:pPr>
      <w:r w:rsidRPr="004F1A01">
        <w:t>Literature Review</w:t>
      </w:r>
    </w:p>
    <w:p w14:paraId="2838D6B6" w14:textId="30324344" w:rsidR="005B09DE" w:rsidRPr="004F1A01" w:rsidRDefault="005B09DE" w:rsidP="008760AF">
      <w:pPr>
        <w:spacing w:after="0" w:line="240" w:lineRule="auto"/>
        <w:jc w:val="both"/>
        <w:rPr>
          <w:rFonts w:asciiTheme="majorBidi" w:hAnsiTheme="majorBidi" w:cstheme="majorBidi"/>
          <w:szCs w:val="24"/>
        </w:rPr>
      </w:pPr>
      <w:bookmarkStart w:id="2" w:name="_Hlk77532460"/>
      <w:r w:rsidRPr="004F1A01">
        <w:rPr>
          <w:rFonts w:asciiTheme="majorBidi" w:hAnsiTheme="majorBidi" w:cstheme="majorBidi"/>
          <w:szCs w:val="24"/>
        </w:rPr>
        <w:t>Prior research on e-scooters can broadly be classified along three directions: (a) survey-based studies of e-scooter systems, (b) comparative analysis of e-scooter and other transportation modes</w:t>
      </w:r>
      <w:r w:rsidR="00831DDF">
        <w:rPr>
          <w:rFonts w:asciiTheme="majorBidi" w:hAnsiTheme="majorBidi" w:cstheme="majorBidi"/>
          <w:szCs w:val="24"/>
        </w:rPr>
        <w:t>,</w:t>
      </w:r>
      <w:r w:rsidRPr="004F1A01">
        <w:rPr>
          <w:rFonts w:asciiTheme="majorBidi" w:hAnsiTheme="majorBidi" w:cstheme="majorBidi"/>
          <w:szCs w:val="24"/>
        </w:rPr>
        <w:t xml:space="preserve"> and (c) e-scooter trip data analysis. </w:t>
      </w:r>
      <w:r w:rsidR="00831DDF">
        <w:rPr>
          <w:rFonts w:asciiTheme="majorBidi" w:hAnsiTheme="majorBidi" w:cstheme="majorBidi"/>
          <w:szCs w:val="24"/>
        </w:rPr>
        <w:t xml:space="preserve">In this </w:t>
      </w:r>
      <w:r w:rsidRPr="004F1A01">
        <w:rPr>
          <w:rFonts w:asciiTheme="majorBidi" w:hAnsiTheme="majorBidi" w:cstheme="majorBidi"/>
          <w:szCs w:val="24"/>
        </w:rPr>
        <w:t>section</w:t>
      </w:r>
      <w:r w:rsidR="00831DDF">
        <w:rPr>
          <w:rFonts w:asciiTheme="majorBidi" w:hAnsiTheme="majorBidi" w:cstheme="majorBidi"/>
          <w:szCs w:val="24"/>
        </w:rPr>
        <w:t>,</w:t>
      </w:r>
      <w:r w:rsidRPr="004F1A01">
        <w:rPr>
          <w:rFonts w:asciiTheme="majorBidi" w:hAnsiTheme="majorBidi" w:cstheme="majorBidi"/>
          <w:szCs w:val="24"/>
        </w:rPr>
        <w:t xml:space="preserve"> </w:t>
      </w:r>
      <w:r w:rsidR="00831DDF">
        <w:rPr>
          <w:rFonts w:asciiTheme="majorBidi" w:hAnsiTheme="majorBidi" w:cstheme="majorBidi"/>
          <w:szCs w:val="24"/>
        </w:rPr>
        <w:t xml:space="preserve">we present </w:t>
      </w:r>
      <w:r w:rsidRPr="004F1A01">
        <w:rPr>
          <w:rFonts w:asciiTheme="majorBidi" w:hAnsiTheme="majorBidi" w:cstheme="majorBidi"/>
          <w:szCs w:val="24"/>
        </w:rPr>
        <w:t xml:space="preserve">a summary of the </w:t>
      </w:r>
      <w:r w:rsidR="00831DDF">
        <w:rPr>
          <w:rFonts w:asciiTheme="majorBidi" w:hAnsiTheme="majorBidi" w:cstheme="majorBidi"/>
          <w:szCs w:val="24"/>
        </w:rPr>
        <w:t xml:space="preserve">relevant </w:t>
      </w:r>
      <w:r w:rsidRPr="004F1A01">
        <w:rPr>
          <w:rFonts w:asciiTheme="majorBidi" w:hAnsiTheme="majorBidi" w:cstheme="majorBidi"/>
          <w:szCs w:val="24"/>
        </w:rPr>
        <w:t>studies focusing on these three dimensions.</w:t>
      </w:r>
    </w:p>
    <w:p w14:paraId="67DE18FA" w14:textId="0B3C768E" w:rsidR="00700CC4" w:rsidRPr="004F1A01" w:rsidRDefault="000E5970" w:rsidP="00713D69">
      <w:pPr>
        <w:spacing w:after="0" w:line="240" w:lineRule="auto"/>
        <w:ind w:firstLine="720"/>
        <w:jc w:val="both"/>
        <w:rPr>
          <w:rFonts w:asciiTheme="majorBidi" w:hAnsiTheme="majorBidi" w:cstheme="majorBidi"/>
          <w:szCs w:val="24"/>
        </w:rPr>
      </w:pPr>
      <w:r w:rsidRPr="004F1A01">
        <w:rPr>
          <w:rFonts w:asciiTheme="majorBidi" w:hAnsiTheme="majorBidi" w:cstheme="majorBidi"/>
          <w:szCs w:val="24"/>
        </w:rPr>
        <w:t xml:space="preserve">With regard to </w:t>
      </w:r>
      <w:r w:rsidR="001371B7" w:rsidRPr="004F1A01">
        <w:rPr>
          <w:rFonts w:asciiTheme="majorBidi" w:hAnsiTheme="majorBidi" w:cstheme="majorBidi"/>
          <w:szCs w:val="24"/>
        </w:rPr>
        <w:t xml:space="preserve">the </w:t>
      </w:r>
      <w:r w:rsidR="001371B7" w:rsidRPr="004F1A01">
        <w:rPr>
          <w:rFonts w:asciiTheme="majorBidi" w:hAnsiTheme="majorBidi" w:cstheme="majorBidi"/>
          <w:i/>
          <w:iCs/>
          <w:szCs w:val="24"/>
          <w:u w:val="single"/>
        </w:rPr>
        <w:t>first stream of studies</w:t>
      </w:r>
      <w:r w:rsidR="001371B7" w:rsidRPr="004F1A01">
        <w:rPr>
          <w:rFonts w:asciiTheme="majorBidi" w:hAnsiTheme="majorBidi" w:cstheme="majorBidi"/>
          <w:szCs w:val="24"/>
        </w:rPr>
        <w:t>, earlier</w:t>
      </w:r>
      <w:r w:rsidR="0082143D" w:rsidRPr="004F1A01">
        <w:rPr>
          <w:rFonts w:asciiTheme="majorBidi" w:hAnsiTheme="majorBidi" w:cstheme="majorBidi"/>
          <w:szCs w:val="24"/>
        </w:rPr>
        <w:t xml:space="preserve"> e-scooter research efforts </w:t>
      </w:r>
      <w:r w:rsidR="00831DDF">
        <w:rPr>
          <w:rFonts w:asciiTheme="majorBidi" w:hAnsiTheme="majorBidi" w:cstheme="majorBidi"/>
          <w:szCs w:val="24"/>
        </w:rPr>
        <w:t>followed</w:t>
      </w:r>
      <w:r w:rsidR="0082143D" w:rsidRPr="004F1A01">
        <w:rPr>
          <w:rFonts w:asciiTheme="majorBidi" w:hAnsiTheme="majorBidi" w:cstheme="majorBidi"/>
          <w:szCs w:val="24"/>
        </w:rPr>
        <w:t xml:space="preserve"> survey </w:t>
      </w:r>
      <w:r w:rsidR="00831DDF">
        <w:rPr>
          <w:rFonts w:asciiTheme="majorBidi" w:hAnsiTheme="majorBidi" w:cstheme="majorBidi"/>
          <w:szCs w:val="24"/>
        </w:rPr>
        <w:t xml:space="preserve">based approaches </w:t>
      </w:r>
      <w:r w:rsidR="0082143D" w:rsidRPr="004F1A01">
        <w:rPr>
          <w:rFonts w:asciiTheme="majorBidi" w:hAnsiTheme="majorBidi" w:cstheme="majorBidi"/>
          <w:szCs w:val="24"/>
        </w:rPr>
        <w:t xml:space="preserve">to investigate and understand </w:t>
      </w:r>
      <w:proofErr w:type="spellStart"/>
      <w:r w:rsidR="0082143D" w:rsidRPr="004F1A01">
        <w:rPr>
          <w:rFonts w:asciiTheme="majorBidi" w:hAnsiTheme="majorBidi" w:cstheme="majorBidi"/>
          <w:szCs w:val="24"/>
        </w:rPr>
        <w:t>dockless</w:t>
      </w:r>
      <w:proofErr w:type="spellEnd"/>
      <w:r w:rsidR="0082143D" w:rsidRPr="004F1A01">
        <w:rPr>
          <w:rFonts w:asciiTheme="majorBidi" w:hAnsiTheme="majorBidi" w:cstheme="majorBidi"/>
          <w:szCs w:val="24"/>
        </w:rPr>
        <w:t xml:space="preserve"> e-scooter shared systems</w:t>
      </w:r>
      <w:bookmarkEnd w:id="2"/>
      <w:r w:rsidR="0082143D"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713D69" w:rsidRPr="004F1A01">
        <w:rPr>
          <w:rFonts w:asciiTheme="majorBidi" w:hAnsiTheme="majorBidi" w:cstheme="majorBidi"/>
          <w:szCs w:val="24"/>
        </w:rPr>
        <w:instrText xml:space="preserve"> ADDIN ZOTERO_ITEM CSL_CITATION {"citationID":"MUeoLSPB","properties":{"formattedCitation":"(Almannaa et al., 2021; Campisi et al., 2021; Clewlow, 2019; Nikiforiadis et al., 2021; Sanders et al., 2020)","plainCitation":"(Almannaa et al., 2021; Campisi et al., 2021; Clewlow, 2019; Nikiforiadis et al., 2021; Sanders et al., 2020)","noteIndex":0},"citationItems":[{"id":118,"uris":["http://zotero.org/users/6665708/items/BAEUNM2R"],"itemData":{"id":118,"type":"article-journal","abstract":"This study explores the feasibility of launching an e-scooter sharing system as a new micromobility mode, and part of the public transportation system in the city of Riyadh, Saudi Arabia. Therefore, survey was conducted in April 2020 to shed light on the perception of e-scooter systems in Riyadh. A sample of 439 respondents was collected, where majority indicated willingness to use the e-scooter sharing system if available (males are twice as likely to agree than females). Roughly 75% of the respondents indicated that open entertainment areas and shopping malls are ideal places for e-scooter sharing systems. Results indicated that people who use ride-hailing services such as Uber, expressed more willingness to use e-scooters for various purposes. The study found that the major obstacle for deploying e-scooters in Saudi Arabia is the lack of sufficient infrastructure (70%), followed by weather (63%) and safety (49%). Moreover, the study found that approximately half of the respondents believed that COVID-19 will not affect their willingness to ride e-scooters. Two types of logistic regression models were built. The outcomes of the models show that gender, age, and using ride-hailing services play an important role in respondents’ willingness to use e-scooter. Results will enable policymakers and operating agencies to evaluate the feasibility of deploying e-scooters and better manage the operation of the system as an integral and reliable part of public transportation.","container-title":"Sustainability","DOI":"10.3390/su13020863","ISSN":"2071-1050","issue":"2","journalAbbreviation":"Sustainability","language":"en","page":"863","source":"DOI.org (Crossref)","title":"Perception Analysis of E-Scooter Riders and Non-Riders in Riyadh, Saudi Arabia: Survey Outputs","title-short":"Perception Analysis of E-Scooter Riders and Non-Riders in Riyadh, Saudi Arabia","volume":"13","author":[{"family":"Almannaa","given":"Mohammed Hamad"},{"family":"Alsahhaf","given":"Faisal Adnan"},{"family":"Ashqar","given":"Huthaifa I."},{"family":"Elhenawy","given":"Mohammed"},{"family":"Masoud","given":"Mahmoud"},{"family":"Rakotonirainy","given":"Andry"}],"issued":{"date-parts":[["2021",1,16]]}}},{"id":480,"uris":["http://zotero.org/users/6665708/items/NJ75I63Z"],"itemData":{"id":480,"type":"article-journal","abstract":"Mobility since 2000 has undergone enormous changes due to new modes of transport and related technologies as well as catastrophic and pandemic events. Several strategies have been implemented by European states to mitigate impacts and assess possible risks in a preventive way. Today, mobility pursues the objectives of sustainability and resilience through a series of short-, medium- and long-term strategies that encourage the collaboration of the population to the choices of urban planning and design. Among the different modes of transport that have had a rise in recent years are scooters. Such modes are well suited to connecting spaces within the first and last mile. Similar to other modes of transportation, scooters are also characterized to date by reduced gender equity. The present work investigates through the administration of an online survey the participants’ perceptions concerning the factors that most affect this gender balance considering the metropolitan areas of Catania and Palermo in Sicily. The development of an ordinal regression model revealed the most influential factors of the gender equality variable. Specifically, age, job occupation and perceived safety level of micromobility modes play the most important role. The present findings can be effectively utilized in the planning stage of e-scooter services towards the bridging of the gender gap.","container-title":"Social Sciences","DOI":"10.3390/socsci10100403","ISSN":"2076-0760","issue":"10","language":"en","license":"http://creativecommons.org/licenses/by/3.0/","note":"number: 10\npublisher: Multidisciplinary Digital Publishing Institute","page":"403","source":"www.mdpi.com","title":"Gender Equality and E-Scooters: Mind the Gap! A Statistical Analysis of the Sicily Region, Italy","title-short":"Gender Equality and E-Scooters","volume":"10","author":[{"family":"Campisi","given":"Tiziana"},{"family":"Skoufas","given":"Anastasios"},{"family":"Kaltsidis","given":"Alexandros"},{"family":"Basbas","given":"Socrates"}],"issued":{"date-parts":[["2021",10]]}}},{"id":222,"uris":["http://zotero.org/users/6665708/items/GDIHGLPN"],"itemData":{"id":222,"type":"paper-conference","event-title":"Transportation Research Board 98th Annual MeetingTransportation Research Board","note":"number: 19-03991","source":"trid.trb.org","title":"The Micro-Mobility Revolution: The Introduction and Adoption of Electric Scooters in the United States","title-short":"The Micro-Mobility Revolution","URL":"https://trid.trb.org/view/1572549","author":[{"family":"Clewlow","given":"Regina R."}],"accessed":{"date-parts":[["2021",6,5]]},"issued":{"date-parts":[["2019"]]}}},{"id":328,"uris":["http://zotero.org/users/6665708/items/B6TWE9V3"],"itemData":{"id":328,"type":"article-journal","abstract":"Micromobility and especially e-scooter sharing have recently attracted a lot of attention, due to the rapid spreading of e-scooters in many cities around the world. However, many local authorities have not yet been prepared for efficiently integrating e-scooters in their transport systems and the exact impact of e-scooters is still unclear. It is therefore essential to understand the way e-scooters operate and their users’ profile. To address these questions, a study was designed based on 578 questionnaires (271 by e-scooter users and 307 by non-users) in the city of Thessaloniki, Greece. The analysis utilized a classification tree model for identifying the characteristics of people that are attracted by e-scooters (i.e., used them more than once) and a latent variable logit model for understanding the attributes of the regular e-scooter users. The results show that shared e-scooters mostly replaced walking and public transport trips; therefore, the positive impact of e-scooters on the environment is questioned. Also, the results indicate that people traveling with bicycle or motorcycle were not at all attracted by e-scooters. Moreover, females seem to be less keen on using e-scooters compared to males, while people living downtown are more regular users compared with those living in longer distances from the city center. These findings can aid policymakers in shaping the manner with which e-scooters can be incorporated in their cities.","container-title":"Transportation Research Part D: Transport and Environment","DOI":"10.1016/j.trd.2021.102790","ISSN":"1361-9209","journalAbbreviation":"Transportation Research Part D: Transport and Environment","language":"en","page":"102790","source":"ScienceDirect","title":"Analysis of attitudes and engagement of shared e-scooter users","volume":"94","author":[{"family":"Nikiforiadis","given":"Andreas"},{"family":"Paschalidis","given":"Evangelos"},{"family":"Stamatiadis","given":"Nikiforos"},{"family":"Raptopoulou","given":"Alexandra"},{"family":"Kostareli","given":"Athanasia"},{"family":"Basbas","given":"Socrates"}],"issued":{"date-parts":[["2021",5,1]]}}},{"id":277,"uris":["http://zotero.org/users/6665708/items/RYQNGA39"],"itemData":{"id":277,"type":"article-journal","abstract":"E-scooters are rapidly changing transportation in US cities and university campuses. Hailed as a convenient, inexpensive solution for “last mile” and other short trips, e-scooters are available in over 100 US cities and were used for nearly forty million trips in 2018. Yet relatively little is known about e-scooter use, including who uses them, for which types of trips, and the perceived benefits and barriers related to e-scooters. This information is particularly important in light of concerns about safety and the loss of physical activity (PA) due to replacing walking and biking with e-scooting. In this paper, we aim to characterize trends in the barriers and benefits related to e-scooter use within a professional population. We surveyed 1,256 university staff in Tempe, AZ, finding that 36% of respondents had ridden e-scooters and 40% indicated that they would do so outside of campus in the next year. Overwhelmingly, e-scooters are seen as a convenient way to travel, particularly in the heat and compared to walking. However, demographic differences were notable, particularly regarding barriers. African American and non-white Hispanic respondents were significantly more likely than non-Hispanic white respondents to intend to try e-scooters and to be unhappy with current transportation options. E-scooters are also associated with concerns about traffic safety – particularly for women – and barriers related to being able to find working equipment when needed. These findings suggest that e-scooters fill an important transportation niche and may contribute to transportation equity, and that efforts to address barriers could further enhance that contribution.","container-title":"Transportation Research Part A: Policy and Practice","DOI":"10.1016/j.tra.2020.07.009","ISSN":"0965-8564","journalAbbreviation":"Transportation Research Part A: Policy and Practice","language":"en","page":"217-227","source":"ScienceDirect","title":"To scoot or not to scoot: Findings from a recent survey about the benefits and barriers of using E-scooters for riders and non-riders","title-short":"To scoot or not to scoot","volume":"139","author":[{"family":"Sanders","given":"Rebecca L."},{"family":"Branion-Calles","given":"Michael"},{"family":"Nelson","given":"Trisalyn A."}],"issued":{"date-parts":[["2020",9,1]]}}}],"schema":"https://github.com/citation-style-language/schema/raw/master/csl-citation.json"} </w:instrText>
      </w:r>
      <w:r w:rsidR="00641EAA" w:rsidRPr="004F1A01">
        <w:rPr>
          <w:rFonts w:asciiTheme="majorBidi" w:hAnsiTheme="majorBidi" w:cstheme="majorBidi"/>
          <w:szCs w:val="24"/>
        </w:rPr>
        <w:fldChar w:fldCharType="separate"/>
      </w:r>
      <w:r w:rsidR="00713D69" w:rsidRPr="004F1A01">
        <w:rPr>
          <w:rFonts w:cs="Times New Roman"/>
        </w:rPr>
        <w:t>(Almannaa et al., 2021; Campisi et al., 2021; Clewlow, 2019; Nikiforiadis et al., 2021; Sanders et al., 2020)</w:t>
      </w:r>
      <w:r w:rsidR="00641EAA" w:rsidRPr="004F1A01">
        <w:rPr>
          <w:rFonts w:asciiTheme="majorBidi" w:hAnsiTheme="majorBidi" w:cstheme="majorBidi"/>
          <w:szCs w:val="24"/>
        </w:rPr>
        <w:fldChar w:fldCharType="end"/>
      </w:r>
      <w:r w:rsidR="00145A7D" w:rsidRPr="004F1A01">
        <w:rPr>
          <w:rFonts w:asciiTheme="majorBidi" w:hAnsiTheme="majorBidi" w:cstheme="majorBidi"/>
          <w:szCs w:val="24"/>
        </w:rPr>
        <w:t xml:space="preserve">. </w:t>
      </w:r>
      <w:bookmarkStart w:id="3" w:name="_Hlk77532637"/>
      <w:r w:rsidR="00735DD8" w:rsidRPr="004F1A01">
        <w:rPr>
          <w:rFonts w:asciiTheme="majorBidi" w:hAnsiTheme="majorBidi" w:cstheme="majorBidi"/>
          <w:szCs w:val="24"/>
        </w:rPr>
        <w:t xml:space="preserve">Most of these studies </w:t>
      </w:r>
      <w:r w:rsidR="00CD237B" w:rsidRPr="004F1A01">
        <w:rPr>
          <w:rFonts w:asciiTheme="majorBidi" w:hAnsiTheme="majorBidi" w:cstheme="majorBidi"/>
          <w:szCs w:val="24"/>
        </w:rPr>
        <w:t xml:space="preserve">focused on  understanding </w:t>
      </w:r>
      <w:r w:rsidR="00735DD8" w:rsidRPr="004F1A01">
        <w:rPr>
          <w:rFonts w:asciiTheme="majorBidi" w:hAnsiTheme="majorBidi" w:cstheme="majorBidi"/>
          <w:szCs w:val="24"/>
        </w:rPr>
        <w:t xml:space="preserve"> perception</w:t>
      </w:r>
      <w:r w:rsidR="007F65D9">
        <w:rPr>
          <w:rFonts w:asciiTheme="majorBidi" w:hAnsiTheme="majorBidi" w:cstheme="majorBidi"/>
          <w:szCs w:val="24"/>
        </w:rPr>
        <w:t>s</w:t>
      </w:r>
      <w:r w:rsidR="00735DD8" w:rsidRPr="004F1A01">
        <w:rPr>
          <w:rFonts w:asciiTheme="majorBidi" w:hAnsiTheme="majorBidi" w:cstheme="majorBidi"/>
          <w:szCs w:val="24"/>
        </w:rPr>
        <w:t xml:space="preserve"> of e-scooter riders and non-rider</w:t>
      </w:r>
      <w:bookmarkEnd w:id="3"/>
      <w:r w:rsidRPr="004F1A01">
        <w:rPr>
          <w:rFonts w:asciiTheme="majorBidi" w:hAnsiTheme="majorBidi" w:cstheme="majorBidi"/>
          <w:szCs w:val="24"/>
        </w:rPr>
        <w:t>s</w:t>
      </w:r>
      <w:r w:rsidR="00735DD8"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{"citationID":"KiFpJiQ3","properties":{"formattedCitation":"(Almannaa et al., 2021; James et al., 2019)","plainCitation":"(Almannaa et al., 2021; James et al., 2019)","noteIndex":0},"citationItems":[{"id":118,"uris":["http://zotero.org/users/6665708/items/BAEUNM2R"],"itemData":{"id":118,"type":"article-journal","abstract":"This study explores the feasibility of launching an e-scooter sharing system as a new micromobility mode, and part of the public transportation system in the city of Riyadh, Saudi Arabia. Therefore, survey was conducted in April 2020 to shed light on the perception of e-scooter systems in Riyadh. A sample of 439 respondents was collected, where majority indicated willingness to use the e-scooter sharing system if available (males are twice as likely to agree than females). Roughly 75% of the respondents indicated that open entertainment areas and shopping malls are ideal places for e-scooter sharing systems. Results indicated that people who use ride-hailing services such as Uber, expressed more willingness to use e-scooters for various purposes. The study found that the major obstacle for deploying e-scooters in Saudi Arabia is the lack of sufficient infrastructure (70%), followed by weather (63%) and safety (49%). Moreover, the study found that approximately half of the respondents believed that COVID-19 will not affect their willingness to ride e-scooters. Two types of logistic regression models were built. The outcomes of the models show that gender, age, and using ride-hailing services play an important role in respondents’ willingness to use e-scooter. Results will enable policymakers and operating agencies to evaluate the feasibility of deploying e-scooters and better manage the operation of the system as an integral and reliable part of public transportation.","container-title":"Sustainability","DOI":"10.3390/su13020863","ISSN":"2071-1050","issue":"2","journalAbbreviation":"Sustainability","language":"en","page":"863","source":"DOI.org (Crossref)","title":"Perception Analysis of E-Scooter Riders and Non-Riders in Riyadh, Saudi Arabia: Survey Outputs","title-short":"Perception Analysis of E-Scooter Riders and Non-Riders in Riyadh, Saudi Arabia","volume":"13","author":[{"family":"Almannaa","given":"Mohammed Hamad"},{"family":"Alsahhaf","given":"Faisal Adnan"},{"family":"Ashqar","given":"Huthaifa I."},{"family":"Elhenawy","given":"Mohammed"},{"family":"Masoud","given":"Mahmoud"},{"family":"Rakotonirainy","given":"Andry"}],"issued":{"date-parts":[["2021",1,16]]}}},{"id":233,"uris":["http://zotero.org/users/6665708/items/DG7Q6Q4C"],"itemData":{"id":233,"type":"article-journal","abstract":"Since 2018, pedestrians in many U.S. cities have been sharing sidewalk space with dockless shared e-scooters. The introduction of e-scooters has received pushback from pedestrians. Complaints reported in the media include e-scooters blocking walkways and sidewalks when parked illegally as well as safety concerns from pedestrians who do not feel safe around moving e-scooters. However, little is known beyond a few initial studies on e-scooter parking and anecdotes about pedestrian perceptions of e-scooter safety. Our case study from Rosslyn, Virginia, helps shed light on these two issues. First, we conducted a survey of 181 e-scooter riders and non-riders asking about their perceived safety around riders of e-scooters and experiences of sidewalks blocked by e-scooters. We found highly divergent responses about safety and sidewalk blocking perceptions from riders and non-riders. Second, we conducted an observational study of 606 parked e-scooters along three mixed-use corridors in Rosslyn to investigate the relationship between the built environment and e-scooter parking. We found that 16% of 606 observed e-scooters were not parked properly and 6% (36 e-scooters) were blocking pedestrian right-of-way. Moreover, our survey showed that e-scooter trips in Rosslyn replaced trips otherwise taken by Uber, Lyft, or a taxi (39%), foot (33%), bicycle (12%), bus (7%), or car (7%).","container-title":"Sustainability","DOI":"10.3390/su11205591","issue":"20","language":"en","license":"http://creativecommons.org/licenses/by/3.0/","note":"number: 20\npublisher: Multidisciplinary Digital Publishing Institute","page":"5591","source":"www.mdpi.com","title":"Pedestrians and E-Scooters: An Initial Look at E-Scooter Parking and Perceptions by Riders and Non-Riders","title-short":"Pedestrians and E-Scooters","volume":"11","author":[{"family":"James","given":"Owain"},{"family":"Swiderski","given":"J. I."},{"family":"Hicks","given":"John"},{"family":"Teoman","given":"Denis"},{"family":"Buehler","given":"Ralph"}],"issued":{"date-parts":[["2019",1]]}}}],"schema":"https://github.com/citation-style-language/schema/raw/master/csl-citation.json"}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(Almannaa et al., 2021; James et al., 2019)</w:t>
      </w:r>
      <w:r w:rsidR="00641EAA" w:rsidRPr="004F1A01">
        <w:rPr>
          <w:rFonts w:asciiTheme="majorBidi" w:hAnsiTheme="majorBidi" w:cstheme="majorBidi"/>
          <w:szCs w:val="24"/>
        </w:rPr>
        <w:fldChar w:fldCharType="end"/>
      </w:r>
      <w:r w:rsidR="00D13CA6" w:rsidRPr="004F1A01">
        <w:rPr>
          <w:rFonts w:asciiTheme="majorBidi" w:hAnsiTheme="majorBidi" w:cstheme="majorBidi"/>
          <w:szCs w:val="24"/>
        </w:rPr>
        <w:t xml:space="preserve">, </w:t>
      </w:r>
      <w:r w:rsidR="001D64FF" w:rsidRPr="004F1A01">
        <w:rPr>
          <w:rFonts w:asciiTheme="majorBidi" w:hAnsiTheme="majorBidi" w:cstheme="majorBidi"/>
          <w:szCs w:val="24"/>
        </w:rPr>
        <w:t xml:space="preserve">differences in </w:t>
      </w:r>
      <w:r w:rsidRPr="004F1A01">
        <w:rPr>
          <w:rFonts w:asciiTheme="majorBidi" w:hAnsiTheme="majorBidi" w:cstheme="majorBidi"/>
          <w:szCs w:val="24"/>
        </w:rPr>
        <w:t xml:space="preserve">e-scooter </w:t>
      </w:r>
      <w:r w:rsidR="00D13CA6" w:rsidRPr="004F1A01">
        <w:rPr>
          <w:rFonts w:asciiTheme="majorBidi" w:hAnsiTheme="majorBidi" w:cstheme="majorBidi"/>
          <w:szCs w:val="24"/>
        </w:rPr>
        <w:t>renters and owners</w:t>
      </w:r>
      <w:r w:rsidR="004F637C"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{"citationID":"T7i0fGqL","properties":{"formattedCitation":"(Laa &amp; Leth, 2020)","plainCitation":"(Laa &amp; Leth, 2020)","noteIndex":0},"citationItems":[{"id":274,"uris":["http://zotero.org/users/6665708/items/3E2B478E"],"itemData":{"id":274,"type":"article-journal","abstract":"In many cities around the world, electric (e-)scooters have emerged as a new means of transportation. They are often advertised as supporting modal shift towards more sustainable transportation and as a tool for enabling more equity in mobility. However, the environmental impact depends on how they are used and what kinds of trips they replace. Integration of e-scooters into urban transport systems also implicates discussions on fair road space allocation. In our study, we assess the socio-economic profiles and usage patterns of e-scooter users in Vienna, Austria. We differentiate between two basic groups of e-scooter users (renters and owners) and apply two different methods. Firstly, based on an online survey, we examine the age, gender and education of e-scooter users and we look into which kinds of trips (commuting, shopping or leisure) and which other means of transportation are replaced by e-scooter trips. Secondly, we analyse data from field observations at cycle paths in Vienna in order to determine the share of e-scooter riders and their gender distribution. We find that e-scooter users are more likely to be young, male, highly educated and residents of Vienna. According to the survey, there are considerable differences in usage between owners of private scooters and users of sharing schemes. Whereas in both groups, e-scooter trips mostly replace walking and public transport as a mode, e-scooter owners also show a considerable mode-shift from private car trips. These results implicate that e-scooter riders are additional users of cycling infrastructure. This puts further pressure on the current allocation of road space, which provides little space for active modes of transport. We conclude that city policies should address this competitive relationship adequately by allocating more space to safe and convenient cycling infrastructure and traffic-calmed zones. This could not only help ease the current challenges due to e-scooters but also provide better conditions for walking and cycling and thereby at the same time contribute to a more sustainable and equitable urban transport system.","container-title":"Journal of Transport Geography","DOI":"10.1016/j.jtrangeo.2020.102874","ISSN":"0966-6923","journalAbbreviation":"Journal of Transport Geography","language":"en","page":"102874","source":"ScienceDirect","title":"Survey of E-scooter users in Vienna: Who they are and how they ride","title-short":"Survey of E-scooter users in Vienna","volume":"89","author":[{"family":"Laa","given":"Barbara"},{"family":"Leth","given":"Ulrich"}],"issued":{"date-parts":[["2020",12,1]]}}}],"schema":"https://github.com/citation-style-language/schema/raw/master/csl-citation.json"}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(Laa &amp; Leth, 2020)</w:t>
      </w:r>
      <w:r w:rsidR="00641EAA" w:rsidRPr="004F1A01">
        <w:rPr>
          <w:rFonts w:asciiTheme="majorBidi" w:hAnsiTheme="majorBidi" w:cstheme="majorBidi"/>
          <w:szCs w:val="24"/>
        </w:rPr>
        <w:fldChar w:fldCharType="end"/>
      </w:r>
      <w:r w:rsidR="00D13CA6" w:rsidRPr="004F1A01">
        <w:rPr>
          <w:rFonts w:asciiTheme="majorBidi" w:hAnsiTheme="majorBidi" w:cstheme="majorBidi"/>
          <w:szCs w:val="24"/>
        </w:rPr>
        <w:t xml:space="preserve">, </w:t>
      </w:r>
      <w:r w:rsidR="00965392" w:rsidRPr="004F1A01">
        <w:rPr>
          <w:rFonts w:asciiTheme="majorBidi" w:hAnsiTheme="majorBidi" w:cstheme="majorBidi"/>
          <w:szCs w:val="24"/>
        </w:rPr>
        <w:t xml:space="preserve">impact of </w:t>
      </w:r>
      <w:r w:rsidR="00000619" w:rsidRPr="004F1A01">
        <w:rPr>
          <w:rFonts w:asciiTheme="majorBidi" w:hAnsiTheme="majorBidi" w:cstheme="majorBidi"/>
          <w:szCs w:val="24"/>
        </w:rPr>
        <w:t xml:space="preserve">age, gender and level of education on e-scooter usage (Huang &amp; Lin, 2019; </w:t>
      </w:r>
      <w:proofErr w:type="spellStart"/>
      <w:r w:rsidR="00000619" w:rsidRPr="004F1A01">
        <w:rPr>
          <w:rFonts w:asciiTheme="majorBidi" w:hAnsiTheme="majorBidi" w:cstheme="majorBidi"/>
          <w:szCs w:val="24"/>
        </w:rPr>
        <w:t>Laa</w:t>
      </w:r>
      <w:proofErr w:type="spellEnd"/>
      <w:r w:rsidR="00000619" w:rsidRPr="004F1A01">
        <w:rPr>
          <w:rFonts w:asciiTheme="majorBidi" w:hAnsiTheme="majorBidi" w:cstheme="majorBidi"/>
          <w:szCs w:val="24"/>
        </w:rPr>
        <w:t xml:space="preserve"> &amp; </w:t>
      </w:r>
      <w:proofErr w:type="spellStart"/>
      <w:r w:rsidR="00000619" w:rsidRPr="004F1A01">
        <w:rPr>
          <w:rFonts w:asciiTheme="majorBidi" w:hAnsiTheme="majorBidi" w:cstheme="majorBidi"/>
          <w:szCs w:val="24"/>
        </w:rPr>
        <w:t>Leth</w:t>
      </w:r>
      <w:proofErr w:type="spellEnd"/>
      <w:r w:rsidR="00000619" w:rsidRPr="004F1A01">
        <w:rPr>
          <w:rFonts w:asciiTheme="majorBidi" w:hAnsiTheme="majorBidi" w:cstheme="majorBidi"/>
          <w:szCs w:val="24"/>
        </w:rPr>
        <w:t xml:space="preserve">, 2020), </w:t>
      </w:r>
      <w:r w:rsidR="00F370BC" w:rsidRPr="004F1A01">
        <w:rPr>
          <w:rFonts w:asciiTheme="majorBidi" w:hAnsiTheme="majorBidi" w:cstheme="majorBidi"/>
          <w:szCs w:val="24"/>
        </w:rPr>
        <w:t>relation</w:t>
      </w:r>
      <w:r w:rsidR="00C0409B" w:rsidRPr="004F1A01">
        <w:rPr>
          <w:rFonts w:asciiTheme="majorBidi" w:hAnsiTheme="majorBidi" w:cstheme="majorBidi"/>
          <w:szCs w:val="24"/>
        </w:rPr>
        <w:t xml:space="preserve"> of e-scooter with transit </w:t>
      </w:r>
      <w:r w:rsidR="00C0409B"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{"citationID":"ekBWprSD","properties":{"formattedCitation":"(Nikiforiadis et al., 2021)","plainCitation":"(Nikiforiadis et al., 2021)","noteIndex":0},"citationItems":[{"id":328,"uris":["http://zotero.org/users/6665708/items/B6TWE9V3"],"itemData":{"id":328,"type":"article-journal","abstract":"Micromobility and especially e-scooter sharing have recently attracted a lot of attention, due to the rapid spreading of e-scooters in many cities around the world. However, many local authorities have not yet been prepared for efficiently integrating e-scooters in their transport systems and the exact impact of e-scooters is still unclear. It is therefore essential to understand the way e-scooters operate and their users’ profile. To address these questions, a study was designed based on 578 questionnaires (271 by e-scooter users and 307 by non-users) in the city of Thessaloniki, Greece. The analysis utilized a classification tree model for identifying the characteristics of people that are attracted by e-scooters (i.e., used them more than once) and a latent variable logit model for understanding the attributes of the regular e-scooter users. The results show that shared e-scooters mostly replaced walking and public transport trips; therefore, the positive impact of e-scooters on the environment is questioned. Also, the results indicate that people traveling with bicycle or motorcycle were not at all attracted by e-scooters. Moreover, females seem to be less keen on using e-scooters compared to males, while people living downtown are more regular users compared with those living in longer distances from the city center. These findings can aid policymakers in shaping the manner with which e-scooters can be incorporated in their cities.","container-title":"Transportation Research Part D: Transport and Environment","DOI":"10.1016/j.trd.2021.102790","ISSN":"1361-9209","journalAbbreviation":"Transportation Research Part D: Transport and Environment","language":"en","page":"102790","source":"ScienceDirect","title":"Analysis of attitudes and engagement of shared e-scooter users","volume":"94","author":[{"family":"Nikiforiadis","given":"Andreas"},{"family":"Paschalidis","given":"Evangelos"},{"family":"Stamatiadis","given":"Nikiforos"},{"family":"Raptopoulou","given":"Alexandra"},{"family":"Kostareli","given":"Athanasia"},{"family":"Basbas","given":"Socrates"}],"issued":{"date-parts":[["2021",5,1]]}}}],"schema":"https://github.com/citation-style-language/schema/raw/master/csl-citation.json"} </w:instrText>
      </w:r>
      <w:r w:rsidR="00C0409B" w:rsidRPr="004F1A01">
        <w:rPr>
          <w:rFonts w:asciiTheme="majorBidi" w:hAnsiTheme="majorBidi" w:cstheme="majorBidi"/>
          <w:szCs w:val="24"/>
        </w:rPr>
        <w:fldChar w:fldCharType="separate"/>
      </w:r>
      <w:r w:rsidR="00C0409B" w:rsidRPr="004F1A01">
        <w:rPr>
          <w:rFonts w:asciiTheme="majorBidi" w:hAnsiTheme="majorBidi" w:cstheme="majorBidi"/>
          <w:szCs w:val="24"/>
        </w:rPr>
        <w:t>(Nikiforiadis et al., 2021)</w:t>
      </w:r>
      <w:r w:rsidR="00C0409B" w:rsidRPr="004F1A01">
        <w:rPr>
          <w:rFonts w:asciiTheme="majorBidi" w:hAnsiTheme="majorBidi" w:cstheme="majorBidi"/>
          <w:szCs w:val="24"/>
        </w:rPr>
        <w:fldChar w:fldCharType="end"/>
      </w:r>
      <w:r w:rsidR="00000619" w:rsidRPr="004F1A01">
        <w:rPr>
          <w:rFonts w:asciiTheme="majorBidi" w:hAnsiTheme="majorBidi" w:cstheme="majorBidi"/>
          <w:szCs w:val="24"/>
        </w:rPr>
        <w:t>, differences</w:t>
      </w:r>
      <w:r w:rsidR="00585E26" w:rsidRPr="004F1A01">
        <w:rPr>
          <w:rFonts w:asciiTheme="majorBidi" w:hAnsiTheme="majorBidi" w:cstheme="majorBidi"/>
          <w:szCs w:val="24"/>
        </w:rPr>
        <w:t xml:space="preserve"> in the knowledge of rules and regulation</w:t>
      </w:r>
      <w:r w:rsidR="007F65D9">
        <w:rPr>
          <w:rFonts w:asciiTheme="majorBidi" w:hAnsiTheme="majorBidi" w:cstheme="majorBidi"/>
          <w:szCs w:val="24"/>
        </w:rPr>
        <w:t>s</w:t>
      </w:r>
      <w:r w:rsidR="00585E26" w:rsidRPr="004F1A01">
        <w:rPr>
          <w:rFonts w:asciiTheme="majorBidi" w:hAnsiTheme="majorBidi" w:cstheme="majorBidi"/>
          <w:szCs w:val="24"/>
        </w:rPr>
        <w:t xml:space="preserve"> am</w:t>
      </w:r>
      <w:r w:rsidR="001057F9" w:rsidRPr="004F1A01">
        <w:rPr>
          <w:rFonts w:asciiTheme="majorBidi" w:hAnsiTheme="majorBidi" w:cstheme="majorBidi"/>
          <w:szCs w:val="24"/>
        </w:rPr>
        <w:t>ong e-scooter</w:t>
      </w:r>
      <w:r w:rsidR="00A25611" w:rsidRPr="004F1A01">
        <w:rPr>
          <w:rFonts w:asciiTheme="majorBidi" w:hAnsiTheme="majorBidi" w:cstheme="majorBidi"/>
          <w:szCs w:val="24"/>
        </w:rPr>
        <w:t xml:space="preserve"> </w:t>
      </w:r>
      <w:r w:rsidR="001057F9" w:rsidRPr="004F1A01">
        <w:rPr>
          <w:rFonts w:asciiTheme="majorBidi" w:hAnsiTheme="majorBidi" w:cstheme="majorBidi"/>
          <w:szCs w:val="24"/>
        </w:rPr>
        <w:t>riders and non-rider</w:t>
      </w:r>
      <w:r w:rsidR="0083080D" w:rsidRPr="004F1A01">
        <w:rPr>
          <w:rFonts w:asciiTheme="majorBidi" w:hAnsiTheme="majorBidi" w:cstheme="majorBidi"/>
          <w:szCs w:val="24"/>
        </w:rPr>
        <w:t>s</w:t>
      </w:r>
      <w:r w:rsidR="001057F9" w:rsidRPr="004F1A01">
        <w:rPr>
          <w:rFonts w:asciiTheme="majorBidi" w:hAnsiTheme="majorBidi" w:cstheme="majorBidi"/>
          <w:szCs w:val="24"/>
        </w:rPr>
        <w:t xml:space="preserve"> (James et al., 2019), </w:t>
      </w:r>
      <w:r w:rsidR="00D13CA6" w:rsidRPr="004F1A01">
        <w:rPr>
          <w:rFonts w:asciiTheme="majorBidi" w:hAnsiTheme="majorBidi" w:cstheme="majorBidi"/>
          <w:szCs w:val="24"/>
        </w:rPr>
        <w:t>and</w:t>
      </w:r>
      <w:bookmarkStart w:id="4" w:name="_Hlk77532709"/>
      <w:r w:rsidR="00D13CA6" w:rsidRPr="004F1A01">
        <w:rPr>
          <w:rFonts w:asciiTheme="majorBidi" w:hAnsiTheme="majorBidi" w:cstheme="majorBidi"/>
          <w:szCs w:val="24"/>
        </w:rPr>
        <w:t xml:space="preserve"> </w:t>
      </w:r>
      <w:r w:rsidR="00202917" w:rsidRPr="004F1A01">
        <w:rPr>
          <w:rFonts w:asciiTheme="majorBidi" w:hAnsiTheme="majorBidi" w:cstheme="majorBidi"/>
          <w:szCs w:val="24"/>
        </w:rPr>
        <w:t xml:space="preserve">behavior of </w:t>
      </w:r>
      <w:r w:rsidR="00D13CA6" w:rsidRPr="004F1A01">
        <w:rPr>
          <w:rFonts w:asciiTheme="majorBidi" w:hAnsiTheme="majorBidi" w:cstheme="majorBidi"/>
          <w:szCs w:val="24"/>
        </w:rPr>
        <w:t>long term users</w:t>
      </w:r>
      <w:bookmarkEnd w:id="4"/>
      <w:r w:rsidR="00D13CA6"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{"citationID":"b5pSSdH9","properties":{"formattedCitation":"(Huang &amp; Lin, 2019)","plainCitation":"(Huang &amp; Lin, 2019)","noteIndex":0},"citationItems":[{"id":272,"uris":["http://zotero.org/users/6665708/items/7QVNZ99R"],"itemData":{"id":272,"type":"paper-conference","abstract":"Taiwan is an island nation with the highest density of scooter-riding populations in the world. We want to understand the factors that influence the acceptance of long-term use in light of the user experience (UXs). This is to further understand the potential needs of scooter riders and provide suggestions in product/service design for increasing user willingness to accommodate e-scooters. An online survey design is used to recruit scooter commuters, aged over 18 years. One hundred and ninety individuals (80 male and 110 female) participated in the study. The results indicated that scooter design and usage can evoke positive emotions. The hedonic quality may positively influences user’s willingness to recommend a scooter product. However, a number of factors including pragmatic quality and individual differences of gender and age have been found to influence scooter usage. This study discusses research results and applications to provide practical references for related research and product/service design.","collection-title":"Advances in Intelligent Systems and Computing","container-title":"Proceedings of the 20th Congress of the International Ergonomics Association (IEA 2018)","DOI":"10.1007/978-3-319-96071-5_149","event-place":"Cham","ISBN":"978-3-319-96071-5","language":"en","page":"1465-1472","publisher":"Springer International Publishing","publisher-place":"Cham","source":"Springer Link","title":"A Survey of User Experience of Two Wheeler Users in Long-Term Interactions","author":[{"family":"Huang","given":"Fei-Hui"},{"family":"Lin","given":"Shu-Renn"}],"editor":[{"family":"Bagnara","given":"Sebastiano"},{"family":"Tartaglia","given":"Riccardo"},{"family":"Albolino","given":"Sara"},{"family":"Alexander","given":"Thomas"},{"family":"Fujita","given":"Yushi"}],"issued":{"date-parts":[["2019"]]}}}],"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(Huang &amp; Lin, 2019)</w:t>
      </w:r>
      <w:r w:rsidR="00641EAA" w:rsidRPr="004F1A01">
        <w:rPr>
          <w:rFonts w:asciiTheme="majorBidi" w:hAnsiTheme="majorBidi" w:cstheme="majorBidi"/>
          <w:szCs w:val="24"/>
        </w:rPr>
        <w:fldChar w:fldCharType="end"/>
      </w:r>
      <w:r w:rsidR="00436F82" w:rsidRPr="004F1A01">
        <w:rPr>
          <w:rFonts w:asciiTheme="majorBidi" w:hAnsiTheme="majorBidi" w:cstheme="majorBidi"/>
          <w:szCs w:val="24"/>
        </w:rPr>
        <w:t xml:space="preserve">. </w:t>
      </w:r>
      <w:r w:rsidR="00344109" w:rsidRPr="004F1A01">
        <w:rPr>
          <w:rFonts w:asciiTheme="majorBidi" w:hAnsiTheme="majorBidi" w:cstheme="majorBidi"/>
          <w:szCs w:val="24"/>
        </w:rPr>
        <w:t>An</w:t>
      </w:r>
      <w:r w:rsidR="00B40246" w:rsidRPr="004F1A01">
        <w:rPr>
          <w:rFonts w:asciiTheme="majorBidi" w:hAnsiTheme="majorBidi" w:cstheme="majorBidi"/>
          <w:szCs w:val="24"/>
        </w:rPr>
        <w:t xml:space="preserve"> extensive survey was conducted </w:t>
      </w:r>
      <w:r w:rsidR="00344109" w:rsidRPr="004F1A01">
        <w:rPr>
          <w:rFonts w:asciiTheme="majorBidi" w:hAnsiTheme="majorBidi" w:cstheme="majorBidi"/>
          <w:szCs w:val="24"/>
        </w:rPr>
        <w:t>across</w:t>
      </w:r>
      <w:r w:rsidR="00B40246" w:rsidRPr="004F1A01">
        <w:rPr>
          <w:rFonts w:asciiTheme="majorBidi" w:hAnsiTheme="majorBidi" w:cstheme="majorBidi"/>
          <w:szCs w:val="24"/>
        </w:rPr>
        <w:t xml:space="preserve"> eleven major US cities</w:t>
      </w:r>
      <w:r w:rsidR="007F65D9">
        <w:rPr>
          <w:rFonts w:asciiTheme="majorBidi" w:hAnsiTheme="majorBidi" w:cstheme="majorBidi"/>
          <w:szCs w:val="24"/>
        </w:rPr>
        <w:t>,</w:t>
      </w:r>
      <w:r w:rsidR="00B40246" w:rsidRPr="004F1A01">
        <w:rPr>
          <w:rFonts w:asciiTheme="majorBidi" w:hAnsiTheme="majorBidi" w:cstheme="majorBidi"/>
          <w:szCs w:val="24"/>
        </w:rPr>
        <w:t xml:space="preserve"> and </w:t>
      </w:r>
      <w:r w:rsidR="00344109" w:rsidRPr="004F1A01">
        <w:rPr>
          <w:rFonts w:asciiTheme="majorBidi" w:hAnsiTheme="majorBidi" w:cstheme="majorBidi"/>
          <w:szCs w:val="24"/>
        </w:rPr>
        <w:t xml:space="preserve">the study </w:t>
      </w:r>
      <w:r w:rsidR="00B40246" w:rsidRPr="004F1A01">
        <w:rPr>
          <w:rFonts w:asciiTheme="majorBidi" w:hAnsiTheme="majorBidi" w:cstheme="majorBidi"/>
          <w:szCs w:val="24"/>
        </w:rPr>
        <w:t xml:space="preserve">found that most </w:t>
      </w:r>
      <w:r w:rsidR="00344109" w:rsidRPr="004F1A01">
        <w:rPr>
          <w:rFonts w:asciiTheme="majorBidi" w:hAnsiTheme="majorBidi" w:cstheme="majorBidi"/>
          <w:szCs w:val="24"/>
        </w:rPr>
        <w:t xml:space="preserve">of the </w:t>
      </w:r>
      <w:r w:rsidR="00B40246" w:rsidRPr="004F1A01">
        <w:rPr>
          <w:rFonts w:asciiTheme="majorBidi" w:hAnsiTheme="majorBidi" w:cstheme="majorBidi"/>
          <w:szCs w:val="24"/>
        </w:rPr>
        <w:t xml:space="preserve">people </w:t>
      </w:r>
      <w:r w:rsidR="00344109" w:rsidRPr="004F1A01">
        <w:rPr>
          <w:rFonts w:asciiTheme="majorBidi" w:hAnsiTheme="majorBidi" w:cstheme="majorBidi"/>
          <w:szCs w:val="24"/>
        </w:rPr>
        <w:t>perceived</w:t>
      </w:r>
      <w:r w:rsidR="00B40246" w:rsidRPr="004F1A01">
        <w:rPr>
          <w:rFonts w:asciiTheme="majorBidi" w:hAnsiTheme="majorBidi" w:cstheme="majorBidi"/>
          <w:szCs w:val="24"/>
        </w:rPr>
        <w:t xml:space="preserve"> e-scooters in a positive way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{"citationID":"H6f2MQNP","properties":{"formattedCitation":"(Clewlow, 2019)","plainCitation":"(Clewlow, 2019)","noteIndex":0},"citationItems":[{"id":222,"uris":["http://zotero.org/users/6665708/items/GDIHGLPN"],"itemData":{"id":222,"type":"paper-conference","event-title":"Transportation Research Board 98th Annual MeetingTransportation Research Board","note":"number: 19-03991","source":"trid.trb.org","title":"The Micro-Mobility Revolution: The Introduction and Adoption of Electric Scooters in the United States","title-short":"The Micro-Mobility Revolution","URL":"https://trid.trb.org/view/1572549","author":[{"family":"Clewlow","given":"Regina R."}],"accessed":{"date-parts":[["2021",6,5]]},"issued":{"date-parts":[["2019"]]}}}],"schema":"https://github.com/citation-style-language/schema/raw/master/csl-citation.json"}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(Clewlow, 2019)</w:t>
      </w:r>
      <w:r w:rsidR="00641EAA" w:rsidRPr="004F1A01">
        <w:rPr>
          <w:rFonts w:asciiTheme="majorBidi" w:hAnsiTheme="majorBidi" w:cstheme="majorBidi"/>
          <w:szCs w:val="24"/>
        </w:rPr>
        <w:fldChar w:fldCharType="end"/>
      </w:r>
      <w:r w:rsidR="00406E8F" w:rsidRPr="004F1A01">
        <w:rPr>
          <w:rFonts w:asciiTheme="majorBidi" w:hAnsiTheme="majorBidi" w:cstheme="majorBidi"/>
          <w:szCs w:val="24"/>
        </w:rPr>
        <w:t xml:space="preserve">. </w:t>
      </w:r>
      <w:r w:rsidR="00CB446C" w:rsidRPr="004F1A01">
        <w:rPr>
          <w:rFonts w:asciiTheme="majorBidi" w:hAnsiTheme="majorBidi" w:cstheme="majorBidi"/>
          <w:szCs w:val="24"/>
        </w:rPr>
        <w:t>In another</w:t>
      </w:r>
      <w:r w:rsidR="00C41167" w:rsidRPr="004F1A01">
        <w:rPr>
          <w:rFonts w:asciiTheme="majorBidi" w:hAnsiTheme="majorBidi" w:cstheme="majorBidi"/>
          <w:szCs w:val="24"/>
        </w:rPr>
        <w:t xml:space="preserve"> </w:t>
      </w:r>
      <w:r w:rsidR="00115B5D" w:rsidRPr="004F1A01">
        <w:rPr>
          <w:rFonts w:asciiTheme="majorBidi" w:hAnsiTheme="majorBidi" w:cstheme="majorBidi"/>
          <w:szCs w:val="24"/>
        </w:rPr>
        <w:t>study</w:t>
      </w:r>
      <w:r w:rsidR="00A153F8" w:rsidRPr="004F1A01">
        <w:rPr>
          <w:rFonts w:asciiTheme="majorBidi" w:hAnsiTheme="majorBidi" w:cstheme="majorBidi"/>
          <w:szCs w:val="24"/>
        </w:rPr>
        <w:t>,</w:t>
      </w:r>
      <w:r w:rsidR="00C41167" w:rsidRPr="004F1A01">
        <w:rPr>
          <w:rFonts w:asciiTheme="majorBidi" w:hAnsiTheme="majorBidi" w:cstheme="majorBidi"/>
          <w:szCs w:val="24"/>
        </w:rPr>
        <w:t xml:space="preserve"> </w:t>
      </w:r>
      <w:r w:rsidR="00115B5D" w:rsidRPr="004F1A01">
        <w:rPr>
          <w:rFonts w:asciiTheme="majorBidi" w:hAnsiTheme="majorBidi" w:cstheme="majorBidi"/>
          <w:szCs w:val="24"/>
        </w:rPr>
        <w:t xml:space="preserve">surveying </w:t>
      </w:r>
      <w:r w:rsidR="00922074" w:rsidRPr="004F1A01">
        <w:rPr>
          <w:rFonts w:asciiTheme="majorBidi" w:hAnsiTheme="majorBidi" w:cstheme="majorBidi"/>
          <w:szCs w:val="24"/>
        </w:rPr>
        <w:t>employed professionals</w:t>
      </w:r>
      <w:r w:rsidR="00C41167" w:rsidRPr="004F1A01">
        <w:rPr>
          <w:rFonts w:asciiTheme="majorBidi" w:hAnsiTheme="majorBidi" w:cstheme="majorBidi"/>
          <w:szCs w:val="24"/>
        </w:rPr>
        <w:t xml:space="preserve"> at University of Arizona</w:t>
      </w:r>
      <w:r w:rsidR="0010071A" w:rsidRPr="004F1A01">
        <w:rPr>
          <w:rFonts w:asciiTheme="majorBidi" w:hAnsiTheme="majorBidi" w:cstheme="majorBidi"/>
          <w:szCs w:val="24"/>
        </w:rPr>
        <w:t xml:space="preserve">, the authors </w:t>
      </w:r>
      <w:r w:rsidR="00115B5D" w:rsidRPr="004F1A01">
        <w:rPr>
          <w:rFonts w:asciiTheme="majorBidi" w:hAnsiTheme="majorBidi" w:cstheme="majorBidi"/>
          <w:szCs w:val="24"/>
        </w:rPr>
        <w:t xml:space="preserve">identified </w:t>
      </w:r>
      <w:r w:rsidR="00C41167" w:rsidRPr="004F1A01">
        <w:rPr>
          <w:rFonts w:asciiTheme="majorBidi" w:hAnsiTheme="majorBidi" w:cstheme="majorBidi"/>
          <w:szCs w:val="24"/>
        </w:rPr>
        <w:t xml:space="preserve">safety concerns among women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{"citationID":"vTWTXL8p","properties":{"formattedCitation":"(Sanders et al., 2020)","plainCitation":"(Sanders et al., 2020)","noteIndex":0},"citationItems":[{"id":277,"uris":["http://zotero.org/users/6665708/items/RYQNGA39"],"itemData":{"id":277,"type":"article-journal","abstract":"E-scooters are rapidly changing transportation in US cities and university campuses. Hailed as a convenient, inexpensive solution for “last mile” and other short trips, e-scooters are available in over 100 US cities and were used for nearly forty million trips in 2018. Yet relatively little is known about e-scooter use, including who uses them, for which types of trips, and the perceived benefits and barriers related to e-scooters. This information is particularly important in light of concerns about safety and the loss of physical activity (PA) due to replacing walking and biking with e-scooting. In this paper, we aim to characterize trends in the barriers and benefits related to e-scooter use within a professional population. We surveyed 1,256 university staff in Tempe, AZ, finding that 36% of respondents had ridden e-scooters and 40% indicated that they would do so outside of campus in the next year. Overwhelmingly, e-scooters are seen as a convenient way to travel, particularly in the heat and compared to walking. However, demographic differences were notable, particularly regarding barriers. African American and non-white Hispanic respondents were significantly more likely than non-Hispanic white respondents to intend to try e-scooters and to be unhappy with current transportation options. E-scooters are also associated with concerns about traffic safety – particularly for women – and barriers related to being able to find working equipment when needed. These findings suggest that e-scooters fill an important transportation niche and may contribute to transportation equity, and that efforts to address barriers could further enhance that contribution.","container-title":"Transportation Research Part A: Policy and Practice","DOI":"10.1016/j.tra.2020.07.009","ISSN":"0965-8564","journalAbbreviation":"Transportation Research Part A: Policy and Practice","language":"en","page":"217-227","source":"ScienceDirect","title":"To scoot or not to scoot: Findings from a recent survey about the benefits and barriers of using E-scooters for riders and non-riders","title-short":"To scoot or not to scoot","volume":"139","author":[{"family":"Sanders","given":"Rebecca L."},{"family":"Branion-Calles","given":"Michael"},{"family":"Nelson","given":"Trisalyn A."}],"issued":{"date-parts":[["2020",9,1]]}}}],"schema":"https://github.com/citation-style-language/schema/raw/master/csl-citation.json"}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(Sanders et al., 2020)</w:t>
      </w:r>
      <w:r w:rsidR="00641EAA" w:rsidRPr="004F1A01">
        <w:rPr>
          <w:rFonts w:asciiTheme="majorBidi" w:hAnsiTheme="majorBidi" w:cstheme="majorBidi"/>
          <w:szCs w:val="24"/>
        </w:rPr>
        <w:fldChar w:fldCharType="end"/>
      </w:r>
      <w:r w:rsidR="00E92160" w:rsidRPr="004F1A01">
        <w:rPr>
          <w:rFonts w:asciiTheme="majorBidi" w:hAnsiTheme="majorBidi" w:cstheme="majorBidi"/>
          <w:szCs w:val="24"/>
        </w:rPr>
        <w:t xml:space="preserve">. </w:t>
      </w:r>
    </w:p>
    <w:p w14:paraId="23FDD0F6" w14:textId="1B2403A9" w:rsidR="00201BAB" w:rsidRPr="004F1A01" w:rsidRDefault="00F1571B" w:rsidP="00A84793">
      <w:pPr>
        <w:spacing w:after="0" w:line="240" w:lineRule="auto"/>
        <w:ind w:firstLine="720"/>
        <w:jc w:val="both"/>
        <w:rPr>
          <w:rFonts w:asciiTheme="majorBidi" w:hAnsiTheme="majorBidi" w:cstheme="majorBidi"/>
          <w:szCs w:val="24"/>
        </w:rPr>
      </w:pPr>
      <w:r w:rsidRPr="004F1A01">
        <w:rPr>
          <w:rFonts w:asciiTheme="majorBidi" w:hAnsiTheme="majorBidi" w:cstheme="majorBidi"/>
          <w:szCs w:val="24"/>
        </w:rPr>
        <w:t>Within</w:t>
      </w:r>
      <w:r w:rsidR="00CD6821" w:rsidRPr="004F1A01">
        <w:rPr>
          <w:rFonts w:asciiTheme="majorBidi" w:hAnsiTheme="majorBidi" w:cstheme="majorBidi"/>
          <w:szCs w:val="24"/>
        </w:rPr>
        <w:t xml:space="preserve"> the </w:t>
      </w:r>
      <w:r w:rsidR="00CD6821" w:rsidRPr="004F1A01">
        <w:rPr>
          <w:rFonts w:asciiTheme="majorBidi" w:hAnsiTheme="majorBidi" w:cstheme="majorBidi"/>
          <w:i/>
          <w:iCs/>
          <w:szCs w:val="24"/>
          <w:u w:val="single"/>
        </w:rPr>
        <w:t>second stream of research</w:t>
      </w:r>
      <w:r w:rsidR="00CD6821" w:rsidRPr="004F1A01">
        <w:rPr>
          <w:rFonts w:asciiTheme="majorBidi" w:hAnsiTheme="majorBidi" w:cstheme="majorBidi"/>
          <w:szCs w:val="24"/>
        </w:rPr>
        <w:t>, a number of studies compared docked bike</w:t>
      </w:r>
      <w:r w:rsidR="007F65D9">
        <w:rPr>
          <w:rFonts w:asciiTheme="majorBidi" w:hAnsiTheme="majorBidi" w:cstheme="majorBidi"/>
          <w:szCs w:val="24"/>
        </w:rPr>
        <w:t>s</w:t>
      </w:r>
      <w:r w:rsidR="00CD6821" w:rsidRPr="004F1A01">
        <w:rPr>
          <w:rFonts w:asciiTheme="majorBidi" w:hAnsiTheme="majorBidi" w:cstheme="majorBidi"/>
          <w:szCs w:val="24"/>
        </w:rPr>
        <w:t xml:space="preserve"> and </w:t>
      </w:r>
      <w:proofErr w:type="spellStart"/>
      <w:r w:rsidR="00CD6821" w:rsidRPr="004F1A01">
        <w:rPr>
          <w:rFonts w:asciiTheme="majorBidi" w:hAnsiTheme="majorBidi" w:cstheme="majorBidi"/>
          <w:szCs w:val="24"/>
        </w:rPr>
        <w:t>dockless</w:t>
      </w:r>
      <w:proofErr w:type="spellEnd"/>
      <w:r w:rsidR="00CD6821" w:rsidRPr="004F1A01">
        <w:rPr>
          <w:rFonts w:asciiTheme="majorBidi" w:hAnsiTheme="majorBidi" w:cstheme="majorBidi"/>
          <w:szCs w:val="24"/>
        </w:rPr>
        <w:t xml:space="preserve"> e-bike</w:t>
      </w:r>
      <w:r w:rsidR="007F65D9">
        <w:rPr>
          <w:rFonts w:asciiTheme="majorBidi" w:hAnsiTheme="majorBidi" w:cstheme="majorBidi"/>
          <w:szCs w:val="24"/>
        </w:rPr>
        <w:t>s</w:t>
      </w:r>
      <w:r w:rsidR="00CD6821" w:rsidRPr="004F1A01">
        <w:rPr>
          <w:rFonts w:asciiTheme="majorBidi" w:hAnsiTheme="majorBidi" w:cstheme="majorBidi"/>
          <w:szCs w:val="24"/>
        </w:rPr>
        <w:t xml:space="preserve"> or e-scooter</w:t>
      </w:r>
      <w:r w:rsidR="007F65D9">
        <w:rPr>
          <w:rFonts w:asciiTheme="majorBidi" w:hAnsiTheme="majorBidi" w:cstheme="majorBidi"/>
          <w:szCs w:val="24"/>
        </w:rPr>
        <w:t>s</w:t>
      </w:r>
      <w:r w:rsidR="00CD6821" w:rsidRPr="004F1A01">
        <w:rPr>
          <w:rFonts w:asciiTheme="majorBidi" w:hAnsiTheme="majorBidi" w:cstheme="majorBidi"/>
          <w:szCs w:val="24"/>
        </w:rPr>
        <w:t xml:space="preserve"> in several US cities </w:t>
      </w:r>
      <w:r w:rsidR="00B2581E" w:rsidRPr="004F1A01">
        <w:rPr>
          <w:rFonts w:asciiTheme="majorBidi" w:hAnsiTheme="majorBidi" w:cstheme="majorBidi"/>
          <w:szCs w:val="24"/>
        </w:rPr>
        <w:t>including Washington, D.C.,</w:t>
      </w:r>
      <w:r w:rsidR="006A47C9" w:rsidRPr="004F1A01">
        <w:rPr>
          <w:rFonts w:asciiTheme="majorBidi" w:hAnsiTheme="majorBidi" w:cstheme="majorBidi"/>
          <w:szCs w:val="24"/>
        </w:rPr>
        <w:t xml:space="preserve"> San Francisco</w:t>
      </w:r>
      <w:r w:rsidR="000B1A9B" w:rsidRPr="004F1A01">
        <w:rPr>
          <w:rFonts w:asciiTheme="majorBidi" w:hAnsiTheme="majorBidi" w:cstheme="majorBidi"/>
          <w:szCs w:val="24"/>
        </w:rPr>
        <w:t>,</w:t>
      </w:r>
      <w:r w:rsidR="00D61467" w:rsidRPr="004F1A01">
        <w:rPr>
          <w:rFonts w:asciiTheme="majorBidi" w:hAnsiTheme="majorBidi" w:cstheme="majorBidi"/>
          <w:szCs w:val="24"/>
        </w:rPr>
        <w:t xml:space="preserve"> </w:t>
      </w:r>
      <w:r w:rsidR="00DF1A04" w:rsidRPr="004F1A01">
        <w:rPr>
          <w:rFonts w:asciiTheme="majorBidi" w:hAnsiTheme="majorBidi" w:cstheme="majorBidi"/>
          <w:szCs w:val="24"/>
        </w:rPr>
        <w:t>Louisville</w:t>
      </w:r>
      <w:r w:rsidR="009B60D2" w:rsidRPr="004F1A01">
        <w:rPr>
          <w:rFonts w:asciiTheme="majorBidi" w:hAnsiTheme="majorBidi" w:cstheme="majorBidi"/>
          <w:szCs w:val="24"/>
        </w:rPr>
        <w:t xml:space="preserve">, </w:t>
      </w:r>
      <w:r w:rsidR="0071539E" w:rsidRPr="004F1A01">
        <w:rPr>
          <w:rFonts w:asciiTheme="majorBidi" w:hAnsiTheme="majorBidi" w:cstheme="majorBidi"/>
          <w:szCs w:val="24"/>
        </w:rPr>
        <w:t>Chicago</w:t>
      </w:r>
      <w:r w:rsidR="00E765D6" w:rsidRPr="004F1A01">
        <w:rPr>
          <w:rFonts w:asciiTheme="majorBidi" w:hAnsiTheme="majorBidi" w:cstheme="majorBidi"/>
          <w:szCs w:val="24"/>
        </w:rPr>
        <w:t xml:space="preserve"> and</w:t>
      </w:r>
      <w:r w:rsidR="002452E7" w:rsidRPr="004F1A01">
        <w:rPr>
          <w:rFonts w:asciiTheme="majorBidi" w:hAnsiTheme="majorBidi" w:cstheme="majorBidi"/>
          <w:szCs w:val="24"/>
        </w:rPr>
        <w:t xml:space="preserve"> Austin</w:t>
      </w:r>
      <w:r w:rsidR="00106EB3"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A84793" w:rsidRPr="004F1A01">
        <w:rPr>
          <w:rFonts w:asciiTheme="majorBidi" w:hAnsiTheme="majorBidi" w:cstheme="majorBidi"/>
          <w:szCs w:val="24"/>
        </w:rPr>
        <w:instrText xml:space="preserve"> ADDIN ZOTERO_ITEM CSL_CITATION {"citationID":"DmUnJ8qi","properties":{"formattedCitation":"(Almannaa et al., 2020; Guo &amp; Zhang, 2021; Hosseinzadeh, Karimpour, et al., 2021; Lazarus et al., 2020; McKenzie, 2019; Wang et al., 2022; Yang et al., 2021; Younes et al., 2020; Ziedan et al., 2021)","plainCitation":"(Almannaa et al., 2020; Guo &amp; Zhang, 2021; Hosseinzadeh, Karimpour, et al., 2021; Lazarus et al., 2020; McKenzie, 2019; Wang et al., 2022; Yang et al., 2021; Younes et al., 2020; Ziedan et al., 2021)","noteIndex":0},"citationItems":[{"id":92,"uris":["http://zotero.org/users/6665708/items/GJJUJ6LN"],"itemData":{"id":92,"type":"article-journal","abstract":"E-scooter-sharing and e-bike-sharing systems are accommodating and easing the increased traffic in dense cities and are expanding considerably. However, these new micro-mobility transportation modes raise numerous operational and safety concerns. This study analyzes e-scooter and dockless e-bike sharing system user behavior. We investigate how average trip speed change depending on the day of the week and the time of the day. We used a dataset from the city of Austin, TX from December 2018 to May 2019. Results show that the trip average speed for e-bikes ranges between 3.01 and 3.44 m/s, which is higher than that for e-scooters (2.19 to 2.78 m/s). Results also show a similar speed pattern for the average speed of e-bikes and e-scooters throughout the days of the week and a different speed pattern for the average speed of e-bikes and e-scooters over the hours of the day. We found that users tend to ride e-bikes and e-scooters with a slower average speed for recreational purposes compared to when they are ridden for commuting purposes. Results also show that the different users’ speeds in this mixed traffic stream of Austin City should be considered in the policymaking process. It must be recognized that the disparity in speeds might increase the odds of creating the conditions for a crash between different modes in roads. This study is a building block in this field, which serves as a first of its kind, and sheds the light of significant new understanding of this emerging class of shared-road users.","container-title":"International Journal of Sustainable Transportation","DOI":"10.1080/15568318.2020.1833117","ISSN":"1556-8318, 1556-8334","journalAbbreviation":"International Journal of Sustainable Transportation","language":"en","page":"1-9","source":"DOI.org (Crossref)","title":"A comparative analysis of e-scooter and e-bike usage patterns: Findings from the City of Austin, TX","title-short":"A comparative analysis of e-scooter and e-bike usage patterns","author":[{"family":"Almannaa","given":"Mohammed Hamad"},{"family":"Ashqar","given":"Huthaifa I."},{"family":"Elhenawy","given":"Mohammed"},{"family":"Masoud","given":"Mahmoud"},{"family":"Rakotonirainy","given":"Andry"},{"family":"Rakha","given":"Hesham"}],"issued":{"date-parts":[["2020",11,30]]}}},{"id":564,"uris":["http://zotero.org/users/6665708/items/MZVS4Z5L"],"itemData":{"id":564,"type":"article-journal","abstract":"Shared e-scooter is a fairly new transportation mode that emerged in late 2017. Since then, it has gained popularity around the world; however, it also has spiraled into disarray in many cities due to the lack of e–scooter regulations and improper parking and riding behaviors. Limited understanding of shared e–scooters restrains policymakers from developing more effective regulations and promoting this sustainable transportation mode. This study takes a step towards understanding e-scooter user behaviors by investigating factors that influence e-scooter sharing usage and auto mode substitution. Survey data were collected from shared e-scooter users, and random parameter models were applied to explore the factors influencing e-scooter sharing usage and mode substitution. Factors considered in models include sociodemographic information, user behaviors, trip purposes, and health indicators. Model results identify several factors that significantly influence shared e-scooter usage, including user gender, helmet use, exposure to shared e-scooters, ownership of an e-scooter, riding locations, opinions on speed limits, and trip purposes. Contributing factors for auto substitution suggest that shared e-scooters potentially are competing with TNC/taxi, lower cost, and social/entertainment trip purpose, and user households with multiple vehicles contribute to private vehicle substitution. Research outcomes suggest that shared e-scooters could play a significant role in urban transportation sustainability. Insights related to better practices for e-scooter regulations and planning are discussed to help cities improve shared e-scooter program performance and make it a more sustainable transportation mode.","container-title":"Transportation Research Part D: Transport and Environment","DOI":"10.1016/j.trd.2021.102991","ISSN":"1361-9209","journalAbbreviation":"Transportation Research Part D: Transport and Environment","language":"en","page":"102991","source":"ScienceDirect","title":"Understanding factors influencing shared e-scooter usage and its impact on auto mode substitution","volume":"99","author":[{"family":"Guo","given":"Yujie"},{"family":"Zhang","given":"Yu"}],"issued":{"date-parts":[["2021",10,1]]}}},{"id":318,"uris":["http://zotero.org/users/6665708/items/2DFAJC76"],"itemData":{"id":318,"type":"article-journal","abstract":"This study explores how factors, including weather, day of the week, holidays, and special events, influence the trip frequency of two micromobility modes, shared e-scooters and bikeshare, in Louisville, Kentucky. Negative binomial generalized additive models (NBGAM) were estimated to model the trip frequency of each mode. NBGAM provides a rigorous modeling approach that accounts for temporal autocorrelation among variables. While results showed some differences exist between how various factors impact shared e-scooters and bikeshare trips, several similarities emerged between modes. Rain reduced trips for both, reducing bikeshare by 17% and shared e-scooters by 16%. Mondays, Thursdays, Friday, and Saturdays had increased use of both micromobility services though Tuesdays and Wednesdays only saw significant increases in bikeshare ridership. This study contributes to the existing literature in the micromobility realm by quantifying and comparing time-dependent relationships for e-scooters and bikeshare. Results of this study inform how providers distribute vehicles and how cities manage e-scooter policies.","container-title":"Transportation Research Part D: Transport and Environment","DOI":"10.1016/j.trd.2021.103047","ISSN":"1361-9209","journalAbbreviation":"Transportation Research Part D: Transport and Environment","language":"en","page":"103047","source":"ScienceDirect","title":"Factors influencing shared micromobility services: An analysis of e-scooters and bikeshare","title-short":"Factors influencing shared micromobility services","volume":"100","author":[{"family":"Hosseinzadeh","given":"Aryan"},{"family":"Karimpour","given":"Abolfazl"},{"family":"Kluger","given":"Robert"}],"issued":{"date-parts":[["2021",11,1]]}}},{"id":176,"uris":["http://zotero.org/users/6665708/items/VQWVKRWK"],"itemData":{"id":176,"type":"article-journal","abstract":"Shared micromobility – the shared use of bicycles, scooters, or other low-speed modes – is an innovative transportation strategy growing across the United States that includes various service models such as docked, dockless, and e-bike service models. This research focuses on understanding how docked bikesharing and dockless e-bikesharing models complement and compete with respect to user travel behaviors. To inform our analysis, we used two datasets from February 2018 of Ford GoBike (docked) and JUMP (dockless electric) bikesharing trips in San Francisco. We employed three methodological approaches: 1) travel behavior analysis, 2) discrete choice analysis with a destination choice model, and 3) geospatial suitability analysis based on the Spatial Temporal Economic Physiological Social (STEPS) to Transportation Equity framework. We found that dockless e-bikesharing trips were longer in distance and duration than docked trips. The average JUMP trip was about a third longer in distance and about twice as long in duration than the average GoBike trip. JUMP users were far less sensitive to estimated total elevation gain than were GoBike users, making trips with total elevation gain about three times larger than those of GoBike users, on average. The JUMP system achieved greater usage rates than GoBike, with 0.8 more daily trips per bike and 2.3 more miles traveled on each bike per day, on average. The destination choice model results suggest that JUMP users traveled to lower-density destinations, and GoBike users were largely traveling to dense employment areas. Bike rack density was a significant positive factor for JUMP users. The location of GoBike docking stations may attract users and/or be well-placed to the destination preferences of users. The STEPS-based bikeability analysis revealed opportunities for the expansion of both bikesharing systems in areas of the city where high-job density and bike facility availability converge with older resident populations.","container-title":"Journal of Transport Geography","DOI":"10.1016/j.jtrangeo.2019.102620","ISSN":"0966-6923","journalAbbreviation":"Journal of Transport Geography","language":"en","page":"102620","source":"ScienceDirect","title":"Micromobility evolution and expansion: Understanding how docked and dockless bikesharing models complement and compete – A case study of San Francisco","title-short":"Micromobility evolution and expansion","volume":"84","author":[{"family":"Lazarus","given":"Jessica"},{"family":"Pourquier","given":"Jean Carpentier"},{"family":"Feng","given":"Frank"},{"family":"Hammel","given":"Henry"},{"family":"Shaheen","given":"Susan"}],"issued":{"date-parts":[["2020",4,1]]}}},{"id":57,"uris":["http://zotero.org/users/6665708/items/EXGYAIEU"],"itemData":{"id":57,"type":"article-journal","abstract":"The United States is currently in the midst of a micro-mobility revolution of sorts. Almost overnight, U.S. cities have been inundated with short-term rental scooters owned and operated by start-up companies promising a disruption to the urban transportation status-quo. These scooter-share services are presented as a dockless alternative to traditionally government-funded, docking station-based bike-sharing programs. Given the rapid rise of electric scooter companies, and how little is known about their operations, there is pressing public interest in understanding the impact of these transportation-sharing platforms. By exploring the nuanced spatial and temporal activity patterns of each of these platforms, this research identifies differences and similarities between dockless e-scooters and existing bike-sharing services. The findings from this research contribute to our understanding of urban transportation behavior and differences within mobility platforms.","container-title":"Journal of Transport Geography","DOI":"10.1016/j.jtrangeo.2019.05.007","ISSN":"0966-6923","journalAbbreviation":"Journal of Transport Geography","language":"en","page":"19-28","source":"ScienceDirect","title":"Spatiotemporal comparative analysis of scooter-share and bike-share usage patterns in Washington, D.C.","volume":"78","author":[{"family":"McKenzie","given":"Grant"}],"issued":{"date-parts":[["2019",6,1]]}}},{"id":584,"uris":["http://zotero.org/users/6665708/items/SXRPAV2B"],"itemData":{"id":584,"type":"article-journal","abstract":"The impacts of shared e-scooters on modal shifts have received increased attention in recent years. This study provides a review of the literature for modal shifts in the US and other countries. The profile of shared e-scooter users is rather similar to that of station-based and free-floating bikeshare programs. The empirical data reveal that people use shared e-scooters in place of cars at substantial rates, especially in many US cities, which suggests that in many locations shared e-scooters may be a good strategy for reducing car dependence. The use of shared e-scooters as a complement to public transit varies highly by city, highlighting how technology, regulations, and incentives may be needed in some cities to ensure modal integration and harvest the potential societal benefits from the introduction of shared e-scooters.","container-title":"Transport Reviews","DOI":"10.1080/01441647.2021.2015639","ISSN":"0144-1647","issue":"0","note":"publisher: Routledge\n_eprint: https://doi.org/10.1080/01441647.2021.2015639","page":"1-27","source":"Taylor and Francis+NEJM","title":"What travel modes do shared e-scooters displace? A review of recent research findings","title-short":"What travel modes do shared e-scooters displace?","volume":"0","author":[{"family":"Wang","given":"Kailai"},{"family":"Qian","given":"Xiaodong"},{"family":"Fitch","given":"Dillon Taylor"},{"family":"Lee","given":"Yongsung"},{"family":"Malik","given":"Jai"},{"family":"Circella","given":"Giovanni"}],"issued":{"date-parts":[["2022",1,7]]}}},{"id":304,"uris":["http://zotero.org/users/6665708/items/UYTVVWV6"],"itemData":{"id":304,"type":"article-journal","abstract":"As a new type of shared micromobility, e-scooter sharing first appeared in the United States and became popular worldwide. Considering e-scooter sharing and bike sharing have similar service attributes, the ridership of bike sharing may be affected by the introduction of e-scooter sharing. To date, studies exploring this impact are limited. In this study, we seek to analyze the impact of e-scooter sharing on the usage of bike sharing from trip data of e-scooter sharing and bike sharing in Chicago for a total of 30 weeks. We rely on a difference-in-differences modeling approach based on the propensity score matching method. We found that the average duration of e-scooter trips is shorter than that of bike trips. The introduction of e-scooter sharing reduced the overall bike sharing usage by 23.4 trips per week per station (10.2%). bike sharing usage of non-members and members decreased by 18.0 (34.1%) and 5.4 (4.0%) trips, and that of male and female members decreased by 3.3 (3.1%) and 2.0 (7.3%) trips, respectively. Furthermore, the volume of short-, medium-, and long-duration trips of bike sharing decreased by 10.9 (7.5%), 5.4 (9.6%), and 3.4 trips (20.5%), respectively. Finally, bike sharing use during non-peak hours decreased but was not affected during peak hours.","container-title":"Transportation Research Part A: Policy and Practice","DOI":"10.1016/j.tra.2021.09.012","ISSN":"0965-8564","journalAbbreviation":"Transportation Research Part A: Policy and Practice","language":"en","page":"23-36","source":"ScienceDirect","title":"Impact of e-scooter sharing on bike sharing in Chicago","volume":"154","author":[{"family":"Yang","given":"Hongtai"},{"family":"Huo","given":"Jinghai"},{"family":"Bao","given":"Yongxing"},{"family":"Li","given":"Xuan"},{"family":"Yang","given":"Linchuan"},{"family":"Cherry","given":"Christopher R."}],"issued":{"date-parts":[["2021",12,1]]}}},{"id":179,"uris":["http://zotero.org/users/6665708/items/MVAMYV6B"],"itemData":{"id":179,"type":"article-journal","abstract":"Dockless, or free-floating mobility has gained unprecedented popularity in the last year, from being virtually non-existent in 2017 to facilitating over 38.5 million trips in 2018. Hitherto, few studies have analyzed dockless micromobility, and scooter-share particularly using big data. This paper analyzes and compares the determinants of dockless scooters-share (DSS) and of station-based bike-share (SBBS) rides in D.C. It made use of API data from dockless vendors and historical trip data from Capital Bikeshare from December 2018 to June 2019. Two variables were estimated: hourly number of trips and hourly median duration of trips. A negative-binomial regression model was performed at the hourly scale controlling for environmental and economic variables including weather-related data, gasoline prices, local events or disturbances, day of week, and time of day. Four groups were analyzed: all of micromobility combined and weighed, SBBS members, SBBS non-members, and DSS. Three important findings emerged: (1) Temporal use differences between the three user groups were found, but DSS users behave most similarly to SBBS non-members. (2) Weather is less of a disutility for DSS users than for SBBS users. We attribute this to the physical ease of using a scooter and to the convenience of ending a trip at the actual destination rather than a nearby docking station. (3) All micromobility user types are sensitive to changing gas prices, although DSS users appear slightly more sensitive both in terms of trip count and duration. Additionally, an analysis of the interaction between modes found a possible competition between DSS and SBBS non-members and a complementary relationship between DSS and SBBS members. We conclude that significant differences exist between the two modes, and combined with its sudden and rising popularity, micromobility and DSS in particular could have a major role in promoting a shift towards low-carbon mobility.","container-title":"Transportation Research Part A: Policy and Practice","DOI":"10.1016/j.tra.2020.02.021","ISSN":"0965-8564","journalAbbreviation":"Transportation Research Part A: Policy and Practice","language":"en","page":"308-320","source":"ScienceDirect","title":"Comparing the Temporal Determinants of Dockless Scooter-share and Station-based Bike-share in Washington, D.C.","volume":"134","author":[{"family":"Younes","given":"Hannah"},{"family":"Zou","given":"Zhenpeng"},{"family":"Wu","given":"Jiahui"},{"family":"Baiocchi","given":"Giovanni"}],"issued":{"date-parts":[["2020",4,1]]}}},{"id":523,"uris":["http://zotero.org/users/6665708/items/HPFT7N45"],"itemData":{"id":523,"type":"article-journal","abstract":"The rapid onset of shared electric scooters (e-scooters) has raised questions about their effects on other transportation modes, particularly sustainable modes such as transit. Existing literature concerning the impacts of e-scooters on transit ridership showed that e-scooters could both compete or complement transit. However, prior studies did not differentiate by e-scooter trip purpose. This study aims to fill this gap using Nashville, Tennessee, as a case study. The results of modeling more than 1.4 million e-scooter trips suggest that on a typical weekday, utilitarian e-scooter trips are associated with a 0.94% decrease in bus ridership. However, social e-scooter trips are associated with weekday bus ridership increases of 0.86%. The net effect of e-scooters on weekday bus ridership is estimated to be −0.08%, which is nearly zero. These findings can help inform city planners as they integrate micromobility into urban transportation systems.","container-title":"Transportation Research Part D: Transport and Environment","DOI":"10.1016/j.trd.2021.103098","ISSN":"1361-9209","journalAbbreviation":"Transportation Research Part D: Transport and Environment","language":"en","page":"103098","source":"ScienceDirect","title":"Complement or compete? The effects of shared electric scooters on bus ridership","title-short":"Complement or compete?","volume":"101","author":[{"family":"Ziedan","given":"Abubakr"},{"family":"Shah","given":"Nitesh R."},{"family":"Wen","given":"Yi"},{"family":"Brakewood","given":"Candace"},{"family":"Cherry","given":"Christopher R."},{"family":"Cole","given":"Justin"}],"issued":{"date-parts":[["2021",12,1]]}}}],"schema":"https://github.com/citation-style-language/schema/raw/master/csl-citation.json"} </w:instrText>
      </w:r>
      <w:r w:rsidR="00641EAA" w:rsidRPr="004F1A01">
        <w:rPr>
          <w:rFonts w:asciiTheme="majorBidi" w:hAnsiTheme="majorBidi" w:cstheme="majorBidi"/>
          <w:szCs w:val="24"/>
        </w:rPr>
        <w:fldChar w:fldCharType="separate"/>
      </w:r>
      <w:r w:rsidR="00A84793" w:rsidRPr="004F1A01">
        <w:rPr>
          <w:rFonts w:cs="Times New Roman"/>
        </w:rPr>
        <w:t>(Almannaa et al., 2020; Guo &amp; Zhang, 2021; Hosseinzadeh, Karimpour, et al., 2021; Lazarus et al., 2020; McKenzie, 2019; Wang et al., 2022; Yang et al., 2021; Younes et al., 2020; Ziedan et al., 2021)</w:t>
      </w:r>
      <w:r w:rsidR="00641EAA" w:rsidRPr="004F1A01">
        <w:rPr>
          <w:rFonts w:asciiTheme="majorBidi" w:hAnsiTheme="majorBidi" w:cstheme="majorBidi"/>
          <w:szCs w:val="24"/>
        </w:rPr>
        <w:fldChar w:fldCharType="end"/>
      </w:r>
      <w:r w:rsidR="00781DB0" w:rsidRPr="004F1A01">
        <w:rPr>
          <w:rFonts w:asciiTheme="majorBidi" w:hAnsiTheme="majorBidi" w:cstheme="majorBidi"/>
          <w:szCs w:val="24"/>
        </w:rPr>
        <w:t>.</w:t>
      </w:r>
      <w:r w:rsidR="003F040E" w:rsidRPr="004F1A01">
        <w:rPr>
          <w:rFonts w:asciiTheme="majorBidi" w:hAnsiTheme="majorBidi" w:cstheme="majorBidi"/>
          <w:szCs w:val="24"/>
        </w:rPr>
        <w:t xml:space="preserve"> </w:t>
      </w:r>
      <w:r w:rsidR="000606F7" w:rsidRPr="004F1A01">
        <w:rPr>
          <w:rFonts w:asciiTheme="majorBidi" w:hAnsiTheme="majorBidi" w:cstheme="majorBidi"/>
          <w:szCs w:val="24"/>
        </w:rPr>
        <w:t xml:space="preserve">In terms of </w:t>
      </w:r>
      <w:r w:rsidR="007F65D9">
        <w:rPr>
          <w:rFonts w:asciiTheme="majorBidi" w:hAnsiTheme="majorBidi" w:cstheme="majorBidi"/>
          <w:szCs w:val="24"/>
        </w:rPr>
        <w:t xml:space="preserve">the interaction between </w:t>
      </w:r>
      <w:r w:rsidR="000606F7" w:rsidRPr="004F1A01">
        <w:rPr>
          <w:rFonts w:asciiTheme="majorBidi" w:hAnsiTheme="majorBidi" w:cstheme="majorBidi"/>
          <w:szCs w:val="24"/>
        </w:rPr>
        <w:t xml:space="preserve">e-scooter </w:t>
      </w:r>
      <w:r w:rsidR="007F65D9">
        <w:rPr>
          <w:rFonts w:asciiTheme="majorBidi" w:hAnsiTheme="majorBidi" w:cstheme="majorBidi"/>
          <w:szCs w:val="24"/>
        </w:rPr>
        <w:t xml:space="preserve">and </w:t>
      </w:r>
      <w:r w:rsidR="000606F7" w:rsidRPr="004F1A01">
        <w:rPr>
          <w:rFonts w:asciiTheme="majorBidi" w:hAnsiTheme="majorBidi" w:cstheme="majorBidi"/>
          <w:szCs w:val="24"/>
        </w:rPr>
        <w:t>transit</w:t>
      </w:r>
      <w:r w:rsidR="007F65D9">
        <w:rPr>
          <w:rFonts w:asciiTheme="majorBidi" w:hAnsiTheme="majorBidi" w:cstheme="majorBidi"/>
          <w:szCs w:val="24"/>
        </w:rPr>
        <w:t xml:space="preserve"> modes</w:t>
      </w:r>
      <w:r w:rsidR="000606F7" w:rsidRPr="004F1A01">
        <w:rPr>
          <w:rFonts w:asciiTheme="majorBidi" w:hAnsiTheme="majorBidi" w:cstheme="majorBidi"/>
          <w:szCs w:val="24"/>
        </w:rPr>
        <w:t>, previously published papers suggest that public transit and scooter complemented each other</w:t>
      </w:r>
      <w:r w:rsidR="00B43536" w:rsidRPr="004F1A01">
        <w:rPr>
          <w:rFonts w:asciiTheme="majorBidi" w:hAnsiTheme="majorBidi" w:cstheme="majorBidi"/>
          <w:szCs w:val="24"/>
        </w:rPr>
        <w:t xml:space="preserve"> </w:t>
      </w:r>
      <w:r w:rsidR="00B43536" w:rsidRPr="004F1A01">
        <w:rPr>
          <w:rFonts w:asciiTheme="majorBidi" w:hAnsiTheme="majorBidi" w:cstheme="majorBidi"/>
          <w:szCs w:val="24"/>
        </w:rPr>
        <w:fldChar w:fldCharType="begin"/>
      </w:r>
      <w:r w:rsidR="008109F3" w:rsidRPr="004F1A01">
        <w:rPr>
          <w:rFonts w:asciiTheme="majorBidi" w:hAnsiTheme="majorBidi" w:cstheme="majorBidi"/>
          <w:szCs w:val="24"/>
        </w:rPr>
        <w:instrText xml:space="preserve"> ADDIN ZOTERO_ITEM CSL_CITATION {"citationID":"2vz1IX3z","properties":{"formattedCitation":"(Baek et al., 2021; Nawaro, 2021; Yan et al., 2021)","plainCitation":"(Baek et al., 2021; Nawaro, 2021; Yan et al., 2021)","noteIndex":0},"citationItems":[{"id":311,"uris":["http://zotero.org/users/6665708/items/EL9CAN4H"],"itemData":{"id":311,"type":"article-journal","abstract":"With its advantages in urbanized areas, the electric scooter sharing (ESS) system has received considerable popularity as a transportation mode for short-distance trips. In this paper, people’s preferences toward ESS for last-mile trips were analyzed using a stated preference experiment. We designed the experiment to scrutinize how people value ESS-riding compared with other conventional last-mile transportation modes. The values of travel time components such as access and riding times are estimated using a mixed logit model. The values of riding transportation modes were significantly greater than that of walking for a last-mile trip. However, none of the time values of two modes—those from a conventional last-mile mode and ESS—was dominating because the difference in the dispersions of each made the time value curves intersect around their medians. Considering the results, we have concluded that ESS is a competitive transportation mode in last-mile situations.","container-title":"Transportation Research Part D: Transport and Environment","DOI":"10.1016/j.trd.2020.102642","ISSN":"1361-9209","journalAbbreviation":"Transportation Research Part D: Transport and Environment","language":"en","page":"102642","source":"ScienceDirect","title":"Electric scooter sharing: How do people value it as a last-mile transportation mode?","title-short":"Electric scooter sharing","volume":"90","author":[{"family":"Baek","given":"Kwangho"},{"family":"Lee","given":"Hyukseong"},{"family":"Chung","given":"Jin-Hyuk"},{"family":"Kim","given":"Jinhee"}],"issued":{"date-parts":[["2021",1,1]]}}},{"id":291,"uris":["http://zotero.org/users/6665708/items/JZ47NGZQ"],"itemData":{"id":291,"type":"article-journal","abstract":"E-scooters have recently emerged as an alternative means of transportation in cities. It remains unclear whether e-scooters compete for users with bicycles – another mode of shared micromobility. Their relationship to public transport can be complementary or substitutionary, and it has not been ascertained which effect prevails. This paper contributes to answering these questions using empirical trip-level data on Warsaw. We find that there is little difference between e-scooters’ and bicycles’ speed and that placement of bicycle docks influences number of e-scooter trips, which is an indication that they compete for the same market. E-scooters’ trip data shows that they are more complementary to rapid public transport and may contribute to solving the last-mile problem. We discuss the importance of results for optimal policy promoting environmentally friendly transportation and identify further research directions.","container-title":"International Journal of Urban Sustainable Development","DOI":"10.1080/19463138.2021.1981336","ISSN":"1946-3138","issue":"0","note":"publisher: Taylor &amp; Francis\n_eprint: https://doi.org/10.1080/19463138.2021.1981336","page":"1-17","source":"Taylor and Francis+NEJM","title":"E-scooters: competition with shared bicycles and relationship to public transport","title-short":"E-scooters","volume":"0","author":[{"family":"Nawaro","given":"Łukasz"}],"issued":{"date-parts":[["2021",10,11]]}}},{"id":316,"uris":["http://zotero.org/users/6665708/items/KNCBDH8P"],"itemData":{"id":316,"type":"article-journal","abstract":"To address the policy question of how e-scooters interact with existing public mobility options, we conduct a spatiotemporal analysis of e-scooters’ relationships with public transit and station-based bikeshare in Washington DC. Results suggest that e-scooters have both competing and complementary effects on transit and bikeshare. The service areas of the three modes largely overlap, and most e-scooter trips could have been made by transit or bikeshare. A travel-time-based analysis further reveals that when choosing e-scooters over transit, travelers pay a price premium but save some travel time. The price premium was greater during COVID-19 but the associated travel-time savings were smaller. This implies that public health considerations rather than time-cost tradeoffs were the main determinant of travel behavior during COVID-19. In addition, we find that e-scooters enhance mobility services for some underserved neighborhoods. Before COVID-19, about 10% of all e-scooter trips were taken to connect with the Metrorail system.","container-title":"Transportation Research Part D: Transport and Environment","DOI":"10.1016/j.trd.2021.103088","ISSN":"1361-9209","journalAbbreviation":"Transportation Research Part D: Transport and Environment","language":"en","page":"103088","source":"ScienceDirect","title":"A spatiotemporal analysis of e-scooters’ relationships with transit and station-based bikeshare","volume":"101","author":[{"family":"Yan","given":"Xiang"},{"family":"Yang","given":"Wencui"},{"family":"Zhang","given":"Xiaojian"},{"family":"Xu","given":"Yiming"},{"family":"Bejleri","given":"Ilir"},{"family":"Zhao","given":"Xilei"}],"issued":{"date-parts":[["2021",12,1]]}}}],"schema":"https://github.com/citation-style-language/schema/raw/master/csl-citation.json"} </w:instrText>
      </w:r>
      <w:r w:rsidR="00B43536" w:rsidRPr="004F1A01">
        <w:rPr>
          <w:rFonts w:asciiTheme="majorBidi" w:hAnsiTheme="majorBidi" w:cstheme="majorBidi"/>
          <w:szCs w:val="24"/>
        </w:rPr>
        <w:fldChar w:fldCharType="separate"/>
      </w:r>
      <w:r w:rsidR="008109F3" w:rsidRPr="004F1A01">
        <w:rPr>
          <w:rFonts w:asciiTheme="majorBidi" w:hAnsiTheme="majorBidi" w:cstheme="majorBidi"/>
        </w:rPr>
        <w:t>(Baek et al., 2021; Nawaro, 2021; Yan et al., 2021)</w:t>
      </w:r>
      <w:r w:rsidR="00B43536" w:rsidRPr="004F1A01">
        <w:rPr>
          <w:rFonts w:asciiTheme="majorBidi" w:hAnsiTheme="majorBidi" w:cstheme="majorBidi"/>
          <w:szCs w:val="24"/>
        </w:rPr>
        <w:fldChar w:fldCharType="end"/>
      </w:r>
      <w:r w:rsidR="00B43536" w:rsidRPr="004F1A01">
        <w:rPr>
          <w:rFonts w:asciiTheme="majorBidi" w:hAnsiTheme="majorBidi" w:cstheme="majorBidi"/>
          <w:szCs w:val="24"/>
        </w:rPr>
        <w:t>.</w:t>
      </w:r>
      <w:r w:rsidR="006179DD" w:rsidRPr="004F1A01">
        <w:rPr>
          <w:rFonts w:asciiTheme="majorBidi" w:hAnsiTheme="majorBidi" w:cstheme="majorBidi"/>
          <w:szCs w:val="24"/>
        </w:rPr>
        <w:t xml:space="preserve"> With regard </w:t>
      </w:r>
      <w:r w:rsidR="0029696D" w:rsidRPr="004F1A01">
        <w:rPr>
          <w:rFonts w:asciiTheme="majorBidi" w:hAnsiTheme="majorBidi" w:cstheme="majorBidi"/>
          <w:szCs w:val="24"/>
        </w:rPr>
        <w:t>to</w:t>
      </w:r>
      <w:r w:rsidR="006179DD" w:rsidRPr="004F1A01">
        <w:rPr>
          <w:rFonts w:asciiTheme="majorBidi" w:hAnsiTheme="majorBidi" w:cstheme="majorBidi"/>
          <w:szCs w:val="24"/>
        </w:rPr>
        <w:t xml:space="preserve"> docked bike</w:t>
      </w:r>
      <w:r w:rsidR="007F65D9">
        <w:rPr>
          <w:rFonts w:asciiTheme="majorBidi" w:hAnsiTheme="majorBidi" w:cstheme="majorBidi"/>
          <w:szCs w:val="24"/>
        </w:rPr>
        <w:t>s</w:t>
      </w:r>
      <w:r w:rsidR="006179DD" w:rsidRPr="004F1A01">
        <w:rPr>
          <w:rFonts w:asciiTheme="majorBidi" w:hAnsiTheme="majorBidi" w:cstheme="majorBidi"/>
          <w:szCs w:val="24"/>
        </w:rPr>
        <w:t xml:space="preserve"> and </w:t>
      </w:r>
      <w:proofErr w:type="spellStart"/>
      <w:r w:rsidR="006179DD" w:rsidRPr="004F1A01">
        <w:rPr>
          <w:rFonts w:asciiTheme="majorBidi" w:hAnsiTheme="majorBidi" w:cstheme="majorBidi"/>
          <w:szCs w:val="24"/>
        </w:rPr>
        <w:t>dockless</w:t>
      </w:r>
      <w:proofErr w:type="spellEnd"/>
      <w:r w:rsidR="006179DD" w:rsidRPr="004F1A01">
        <w:rPr>
          <w:rFonts w:asciiTheme="majorBidi" w:hAnsiTheme="majorBidi" w:cstheme="majorBidi"/>
          <w:szCs w:val="24"/>
        </w:rPr>
        <w:t xml:space="preserve"> e-bike</w:t>
      </w:r>
      <w:r w:rsidR="007F65D9">
        <w:rPr>
          <w:rFonts w:asciiTheme="majorBidi" w:hAnsiTheme="majorBidi" w:cstheme="majorBidi"/>
          <w:szCs w:val="24"/>
        </w:rPr>
        <w:t>s</w:t>
      </w:r>
      <w:r w:rsidR="006179DD" w:rsidRPr="004F1A01">
        <w:rPr>
          <w:rFonts w:asciiTheme="majorBidi" w:hAnsiTheme="majorBidi" w:cstheme="majorBidi"/>
          <w:szCs w:val="24"/>
        </w:rPr>
        <w:t xml:space="preserve"> or e-scooter</w:t>
      </w:r>
      <w:r w:rsidR="007F65D9">
        <w:rPr>
          <w:rFonts w:asciiTheme="majorBidi" w:hAnsiTheme="majorBidi" w:cstheme="majorBidi"/>
          <w:szCs w:val="24"/>
        </w:rPr>
        <w:t>s</w:t>
      </w:r>
      <w:r w:rsidR="006179DD" w:rsidRPr="004F1A01">
        <w:rPr>
          <w:rFonts w:asciiTheme="majorBidi" w:hAnsiTheme="majorBidi" w:cstheme="majorBidi"/>
          <w:szCs w:val="24"/>
        </w:rPr>
        <w:t>,</w:t>
      </w:r>
      <w:r w:rsidR="0056705A" w:rsidRPr="004F1A01">
        <w:rPr>
          <w:rFonts w:asciiTheme="majorBidi" w:hAnsiTheme="majorBidi" w:cstheme="majorBidi"/>
          <w:szCs w:val="24"/>
        </w:rPr>
        <w:t xml:space="preserve"> research </w:t>
      </w:r>
      <w:r w:rsidR="002A5853" w:rsidRPr="004F1A01">
        <w:rPr>
          <w:rFonts w:asciiTheme="majorBidi" w:hAnsiTheme="majorBidi" w:cstheme="majorBidi"/>
          <w:szCs w:val="24"/>
        </w:rPr>
        <w:t>studies</w:t>
      </w:r>
      <w:r w:rsidR="00055E13" w:rsidRPr="004F1A01">
        <w:rPr>
          <w:rFonts w:asciiTheme="majorBidi" w:hAnsiTheme="majorBidi" w:cstheme="majorBidi"/>
          <w:szCs w:val="24"/>
        </w:rPr>
        <w:t xml:space="preserve"> found that the</w:t>
      </w:r>
      <w:r w:rsidR="009E704B" w:rsidRPr="004F1A01">
        <w:rPr>
          <w:rFonts w:asciiTheme="majorBidi" w:hAnsiTheme="majorBidi" w:cstheme="majorBidi"/>
          <w:szCs w:val="24"/>
        </w:rPr>
        <w:t xml:space="preserve"> main difference between the two modes is that </w:t>
      </w:r>
      <w:r w:rsidR="009D58F7" w:rsidRPr="004F1A01">
        <w:rPr>
          <w:rFonts w:asciiTheme="majorBidi" w:hAnsiTheme="majorBidi" w:cstheme="majorBidi"/>
          <w:szCs w:val="24"/>
        </w:rPr>
        <w:t xml:space="preserve">the </w:t>
      </w:r>
      <w:r w:rsidR="009E704B" w:rsidRPr="004F1A01">
        <w:rPr>
          <w:rFonts w:asciiTheme="majorBidi" w:hAnsiTheme="majorBidi" w:cstheme="majorBidi"/>
          <w:szCs w:val="24"/>
        </w:rPr>
        <w:t xml:space="preserve">docked shared bikes are </w:t>
      </w:r>
      <w:r w:rsidR="009D58F7" w:rsidRPr="004F1A01">
        <w:rPr>
          <w:rFonts w:asciiTheme="majorBidi" w:hAnsiTheme="majorBidi" w:cstheme="majorBidi"/>
          <w:szCs w:val="24"/>
        </w:rPr>
        <w:t xml:space="preserve">more likely to be </w:t>
      </w:r>
      <w:r w:rsidR="009E704B" w:rsidRPr="004F1A01">
        <w:rPr>
          <w:rFonts w:asciiTheme="majorBidi" w:hAnsiTheme="majorBidi" w:cstheme="majorBidi"/>
          <w:szCs w:val="24"/>
        </w:rPr>
        <w:t xml:space="preserve">used for commuting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{"citationID":"uuSPV4sC","properties":{"formattedCitation":"(Faghih-Imani et al., 2017; Faghih-Imani &amp; Eluru, 2015)","plainCitation":"(Faghih-Imani et al., 2017; Faghih-Imani &amp; Eluru, 2015)","noteIndex":0},"citationItems":[{"id":252,"uris":["http://zotero.org/users/6665708/items/P5KRT9KX"],"itemData":{"id":252,"type":"article-journal","language":"en","page":"18","source":"Zotero","title":"How Bicycling Sharing System Usage is Affected by Land Use and Urban Form: Analysis from System and User Perspectives","author":[{"family":"Faghih-Imani","given":"Ahmadreza"},{"family":"Eluru","given":"Naveen"},{"family":"Paleti","given":"Rajesh"}],"issued":{"date-parts":[["2017"]]}}},{"id":61,"uris":["http://zotero.org/users/6665708/items/EPVRS32N"],"itemData":{"id":61,"type":"article-journal","abstract":"In recent years, there has been increasing attention on bicycle-sharing systems (BSS) as a viable and sustainable mode of transportation for short trips. However, due to the relatively recent adoption of BSS, there is very little research exploring how people consider these systems within existing transportation options. Given recent BSS growth around the world, there is substantial interest in identifying contributing factors that encourage individuals to use these systems. The current study contributes to this growing literature by examining BSS behavior at the trip level to analyze bicyclists’ destination preferences. Specifically, we study the decision process involved in identifying destination locations after picking up a bicycle at a BSS station, using a random utility maximization approach in the form of a multinomial logit model (MNL). The quantitative frameworks developed have been estimated using 2013 data from the Chicago’s Divvy system. In our modeling effort, we distinguish between BSS users with annual membership and short-term customers with daily passes. The developed model should allow bicycle-sharing system operators to plan services more effectively by examining the impact of travel distance, land use, built environment, and access to public transportation infrastructure on users’ destination preferences. Using the estimated model, we generated utility profiles as a function of distance and various other attributes, allowing us to represent visually the trade-offs that individuals make in the decision process. To illustrate further the applicability of the proposed framework for planning purposes, destination station-choice probability prediction is undertaken.","container-title":"Journal of Transport Geography","DOI":"10.1016/j.jtrangeo.2015.03.005","ISSN":"0966-6923","journalAbbreviation":"Journal of Transport Geography","language":"en","page":"53-64","source":"ScienceDirect","title":"Analysing bicycle-sharing system user destination choice preferences: Chicago’s Divvy system","title-short":"Analysing bicycle-sharing system user destination choice preferences","volume":"44","author":[{"family":"Faghih-Imani","given":"Ahmadreza"},{"family":"Eluru","given":"Naveen"}],"issued":{"date-parts":[["2015",4,1]]}}}],"schema":"https://github.com/citation-style-language/schema/raw/master/csl-citation.json"}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 xml:space="preserve">(Faghih-Imani et al., 2017; Faghih-Imani &amp; </w:t>
      </w:r>
      <w:proofErr w:type="spellStart"/>
      <w:r w:rsidR="00392165" w:rsidRPr="004F1A01">
        <w:rPr>
          <w:rFonts w:asciiTheme="majorBidi" w:hAnsiTheme="majorBidi" w:cstheme="majorBidi"/>
          <w:szCs w:val="24"/>
        </w:rPr>
        <w:t>Eluru</w:t>
      </w:r>
      <w:proofErr w:type="spellEnd"/>
      <w:r w:rsidR="00392165" w:rsidRPr="004F1A01">
        <w:rPr>
          <w:rFonts w:asciiTheme="majorBidi" w:hAnsiTheme="majorBidi" w:cstheme="majorBidi"/>
          <w:szCs w:val="24"/>
        </w:rPr>
        <w:t>, 2015)</w:t>
      </w:r>
      <w:r w:rsidR="00641EAA" w:rsidRPr="004F1A01">
        <w:rPr>
          <w:rFonts w:asciiTheme="majorBidi" w:hAnsiTheme="majorBidi" w:cstheme="majorBidi"/>
          <w:szCs w:val="24"/>
        </w:rPr>
        <w:fldChar w:fldCharType="end"/>
      </w:r>
      <w:r w:rsidR="009E704B" w:rsidRPr="004F1A01">
        <w:rPr>
          <w:rFonts w:asciiTheme="majorBidi" w:hAnsiTheme="majorBidi" w:cstheme="majorBidi"/>
          <w:szCs w:val="24"/>
        </w:rPr>
        <w:t xml:space="preserve"> while </w:t>
      </w:r>
      <w:proofErr w:type="spellStart"/>
      <w:r w:rsidR="00C6687E" w:rsidRPr="004F1A01">
        <w:rPr>
          <w:rFonts w:asciiTheme="majorBidi" w:hAnsiTheme="majorBidi" w:cstheme="majorBidi"/>
          <w:szCs w:val="24"/>
        </w:rPr>
        <w:t>dockless</w:t>
      </w:r>
      <w:proofErr w:type="spellEnd"/>
      <w:r w:rsidR="00C6687E" w:rsidRPr="004F1A01">
        <w:rPr>
          <w:rFonts w:asciiTheme="majorBidi" w:hAnsiTheme="majorBidi" w:cstheme="majorBidi"/>
          <w:szCs w:val="24"/>
        </w:rPr>
        <w:t xml:space="preserve"> e-scooters are less likely to be used for commuting</w:t>
      </w:r>
      <w:r w:rsidR="009E704B"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{"citationID":"ekcB34BP","properties":{"formattedCitation":"(McKenzie, 2019)","plainCitation":"(McKenzie, 2019)","noteIndex":0},"citationItems":[{"id":57,"uris":["http://zotero.org/users/6665708/items/EXGYAIEU"],"itemData":{"id":57,"type":"article-journal","abstract":"The United States is currently in the midst of a micro-mobility revolution of sorts. Almost overnight, U.S. cities have been inundated with short-term rental scooters owned and operated by start-up companies promising a disruption to the urban transportation status-quo. These scooter-share services are presented as a dockless alternative to traditionally government-funded, docking station-based bike-sharing programs. Given the rapid rise of electric scooter companies, and how little is known about their operations, there is pressing public interest in understanding the impact of these transportation-sharing platforms. By exploring the nuanced spatial and temporal activity patterns of each of these platforms, this research identifies differences and similarities between dockless e-scooters and existing bike-sharing services. The findings from this research contribute to our understanding of urban transportation behavior and differences within mobility platforms.","container-title":"Journal of Transport Geography","DOI":"10.1016/j.jtrangeo.2019.05.007","ISSN":"0966-6923","journalAbbreviation":"Journal of Transport Geography","language":"en","page":"19-28","source":"ScienceDirect","title":"Spatiotemporal comparative analysis of scooter-share and bike-share usage patterns in Washington, D.C.","volume":"78","author":[{"family":"McKenzie","given":"Grant"}],"issued":{"date-parts":[["2019",6,1]]}}}],"schema":"https://github.com/citation-style-language/schema/raw/master/csl-citation.json"}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(McKenzie, 2019)</w:t>
      </w:r>
      <w:r w:rsidR="00641EAA" w:rsidRPr="004F1A01">
        <w:rPr>
          <w:rFonts w:asciiTheme="majorBidi" w:hAnsiTheme="majorBidi" w:cstheme="majorBidi"/>
          <w:szCs w:val="24"/>
        </w:rPr>
        <w:fldChar w:fldCharType="end"/>
      </w:r>
      <w:r w:rsidR="009E704B" w:rsidRPr="004F1A01">
        <w:rPr>
          <w:rFonts w:asciiTheme="majorBidi" w:hAnsiTheme="majorBidi" w:cstheme="majorBidi"/>
          <w:szCs w:val="24"/>
        </w:rPr>
        <w:t xml:space="preserve">. Moreover, </w:t>
      </w:r>
      <w:r w:rsidR="00582347" w:rsidRPr="004F1A01">
        <w:rPr>
          <w:rFonts w:asciiTheme="majorBidi" w:hAnsiTheme="majorBidi" w:cstheme="majorBidi"/>
          <w:szCs w:val="24"/>
        </w:rPr>
        <w:t>average</w:t>
      </w:r>
      <w:r w:rsidR="009E704B" w:rsidRPr="004F1A01">
        <w:rPr>
          <w:rFonts w:asciiTheme="majorBidi" w:hAnsiTheme="majorBidi" w:cstheme="majorBidi"/>
          <w:szCs w:val="24"/>
        </w:rPr>
        <w:t xml:space="preserve"> </w:t>
      </w:r>
      <w:proofErr w:type="spellStart"/>
      <w:r w:rsidR="009E704B" w:rsidRPr="004F1A01">
        <w:rPr>
          <w:rFonts w:asciiTheme="majorBidi" w:hAnsiTheme="majorBidi" w:cstheme="majorBidi"/>
          <w:szCs w:val="24"/>
        </w:rPr>
        <w:t>dockless</w:t>
      </w:r>
      <w:proofErr w:type="spellEnd"/>
      <w:r w:rsidR="009E704B" w:rsidRPr="004F1A01">
        <w:rPr>
          <w:rFonts w:asciiTheme="majorBidi" w:hAnsiTheme="majorBidi" w:cstheme="majorBidi"/>
          <w:szCs w:val="24"/>
        </w:rPr>
        <w:t xml:space="preserve"> e-scooter trips were longer in terms of travel distance</w:t>
      </w:r>
      <w:r w:rsidR="00057201" w:rsidRPr="004F1A01">
        <w:rPr>
          <w:rFonts w:asciiTheme="majorBidi" w:hAnsiTheme="majorBidi" w:cstheme="majorBidi"/>
          <w:szCs w:val="24"/>
        </w:rPr>
        <w:t xml:space="preserve"> </w:t>
      </w:r>
      <w:r w:rsidR="00F14CAE" w:rsidRPr="004F1A01">
        <w:rPr>
          <w:rFonts w:asciiTheme="majorBidi" w:hAnsiTheme="majorBidi" w:cstheme="majorBidi"/>
          <w:szCs w:val="24"/>
        </w:rPr>
        <w:t xml:space="preserve">by a third </w:t>
      </w:r>
      <w:r w:rsidR="009E704B" w:rsidRPr="004F1A01">
        <w:rPr>
          <w:rFonts w:asciiTheme="majorBidi" w:hAnsiTheme="majorBidi" w:cstheme="majorBidi"/>
          <w:szCs w:val="24"/>
        </w:rPr>
        <w:t xml:space="preserve">and approximately twice as long in terms of travel time than average docked shared bike trips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{"citationID":"isg9hTDm","properties":{"formattedCitation":"(Lazarus et al., 2020)","plainCitation":"(Lazarus et al., 2020)","noteIndex":0},"citationItems":[{"id":176,"uris":["http://zotero.org/users/6665708/items/VQWVKRWK"],"itemData":{"id":176,"type":"article-journal","abstract":"Shared micromobility – the shared use of bicycles, scooters, or other low-speed modes – is an innovative transportation strategy growing across the United States that includes various service models such as docked, dockless, and e-bike service models. This research focuses on understanding how docked bikesharing and dockless e-bikesharing models complement and compete with respect to user travel behaviors. To inform our analysis, we used two datasets from February 2018 of Ford GoBike (docked) and JUMP (dockless electric) bikesharing trips in San Francisco. We employed three methodological approaches: 1) travel behavior analysis, 2) discrete choice analysis with a destination choice model, and 3) geospatial suitability analysis based on the Spatial Temporal Economic Physiological Social (STEPS) to Transportation Equity framework. We found that dockless e-bikesharing trips were longer in distance and duration than docked trips. The average JUMP trip was about a third longer in distance and about twice as long in duration than the average GoBike trip. JUMP users were far less sensitive to estimated total elevation gain than were GoBike users, making trips with total elevation gain about three times larger than those of GoBike users, on average. The JUMP system achieved greater usage rates than GoBike, with 0.8 more daily trips per bike and 2.3 more miles traveled on each bike per day, on average. The destination choice model results suggest that JUMP users traveled to lower-density destinations, and GoBike users were largely traveling to dense employment areas. Bike rack density was a significant positive factor for JUMP users. The location of GoBike docking stations may attract users and/or be well-placed to the destination preferences of users. The STEPS-based bikeability analysis revealed opportunities for the expansion of both bikesharing systems in areas of the city where high-job density and bike facility availability converge with older resident populations.","container-title":"Journal of Transport Geography","DOI":"10.1016/j.jtrangeo.2019.102620","ISSN":"0966-6923","journalAbbreviation":"Journal of Transport Geography","language":"en","page":"102620","source":"ScienceDirect","title":"Micromobility evolution and expansion: Understanding how docked and dockless bikesharing models complement and compete – A case study of San Francisco","title-short":"Micromobility evolution and expansion","volume":"84","author":[{"family":"Lazarus","given":"Jessica"},{"family":"Pourquier","given":"Jean Carpentier"},{"family":"Feng","given":"Frank"},{"family":"Hammel","given":"Henry"},{"family":"Shaheen","given":"Susan"}],"issued":{"date-parts":[["2020",4,1]]}}}],"schema":"https://github.com/citation-style-language/schema/raw/master/csl-citation.json"}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(Lazarus et al., 2020)</w:t>
      </w:r>
      <w:r w:rsidR="00641EAA" w:rsidRPr="004F1A01">
        <w:rPr>
          <w:rFonts w:asciiTheme="majorBidi" w:hAnsiTheme="majorBidi" w:cstheme="majorBidi"/>
          <w:szCs w:val="24"/>
        </w:rPr>
        <w:fldChar w:fldCharType="end"/>
      </w:r>
      <w:r w:rsidR="009E704B" w:rsidRPr="004F1A01">
        <w:rPr>
          <w:rFonts w:asciiTheme="majorBidi" w:hAnsiTheme="majorBidi" w:cstheme="majorBidi"/>
          <w:szCs w:val="24"/>
        </w:rPr>
        <w:t>.</w:t>
      </w:r>
      <w:r w:rsidR="00082C9E" w:rsidRPr="004F1A01">
        <w:rPr>
          <w:rFonts w:asciiTheme="majorBidi" w:hAnsiTheme="majorBidi" w:cstheme="majorBidi"/>
          <w:szCs w:val="24"/>
        </w:rPr>
        <w:t xml:space="preserve"> Another study in Chicago found that the average travel time of scooter trips is shorter than bike trips</w:t>
      </w:r>
      <w:r w:rsidR="00D14267" w:rsidRPr="004F1A01">
        <w:rPr>
          <w:rFonts w:asciiTheme="majorBidi" w:hAnsiTheme="majorBidi" w:cstheme="majorBidi"/>
          <w:szCs w:val="24"/>
        </w:rPr>
        <w:t xml:space="preserve"> </w:t>
      </w:r>
      <w:r w:rsidR="00D14267"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{"citationID":"BwCOBaVO","properties":{"formattedCitation":"(Yang et al., 2021)","plainCitation":"(Yang et al., 2021)","noteIndex":0},"citationItems":[{"id":304,"uris":["http://zotero.org/users/6665708/items/UYTVVWV6"],"itemData":{"id":304,"type":"article-journal","abstract":"As a new type of shared micromobility, e-scooter sharing first appeared in the United States and became popular worldwide. Considering e-scooter sharing and bike sharing have similar service attributes, the ridership of bike sharing may be affected by the introduction of e-scooter sharing. To date, studies exploring this impact are limited. In this study, we seek to analyze the impact of e-scooter sharing on the usage of bike sharing from trip data of e-scooter sharing and bike sharing in Chicago for a total of 30 weeks. We rely on a difference-in-differences modeling approach based on the propensity score matching method. We found that the average duration of e-scooter trips is shorter than that of bike trips. The introduction of e-scooter sharing reduced the overall bike sharing usage by 23.4 trips per week per station (10.2%). bike sharing usage of non-members and members decreased by 18.0 (34.1%) and 5.4 (4.0%) trips, and that of male and female members decreased by 3.3 (3.1%) and 2.0 (7.3%) trips, respectively. Furthermore, the volume of short-, medium-, and long-duration trips of bike sharing decreased by 10.9 (7.5%), 5.4 (9.6%), and 3.4 trips (20.5%), respectively. Finally, bike sharing use during non-peak hours decreased but was not affected during peak hours.","container-title":"Transportation Research Part A: Policy and Practice","DOI":"10.1016/j.tra.2021.09.012","ISSN":"0965-8564","journalAbbreviation":"Transportation Research Part A: Policy and Practice","language":"en","page":"23-36","source":"ScienceDirect","title":"Impact of e-scooter sharing on bike sharing in Chicago","volume":"154","author":[{"family":"Yang","given":"Hongtai"},{"family":"Huo","given":"Jinghai"},{"family":"Bao","given":"Yongxing"},{"family":"Li","given":"Xuan"},{"family":"Yang","given":"Linchuan"},{"family":"Cherry","given":"Christopher R."}],"issued":{"date-parts":[["2021",12,1]]}}}],"schema":"https://github.com/citation-style-language/schema/raw/master/csl-citation.json"} </w:instrText>
      </w:r>
      <w:r w:rsidR="00D14267" w:rsidRPr="004F1A01">
        <w:rPr>
          <w:rFonts w:asciiTheme="majorBidi" w:hAnsiTheme="majorBidi" w:cstheme="majorBidi"/>
          <w:szCs w:val="24"/>
        </w:rPr>
        <w:fldChar w:fldCharType="separate"/>
      </w:r>
      <w:r w:rsidR="00D14267" w:rsidRPr="004F1A01">
        <w:rPr>
          <w:rFonts w:asciiTheme="majorBidi" w:hAnsiTheme="majorBidi" w:cstheme="majorBidi"/>
          <w:szCs w:val="24"/>
        </w:rPr>
        <w:t>(Yang et al., 2021)</w:t>
      </w:r>
      <w:r w:rsidR="00D14267" w:rsidRPr="004F1A01">
        <w:rPr>
          <w:rFonts w:asciiTheme="majorBidi" w:hAnsiTheme="majorBidi" w:cstheme="majorBidi"/>
          <w:szCs w:val="24"/>
        </w:rPr>
        <w:fldChar w:fldCharType="end"/>
      </w:r>
      <w:r w:rsidR="006E3072" w:rsidRPr="004F1A01">
        <w:rPr>
          <w:rFonts w:asciiTheme="majorBidi" w:hAnsiTheme="majorBidi" w:cstheme="majorBidi"/>
          <w:szCs w:val="24"/>
        </w:rPr>
        <w:t>.</w:t>
      </w:r>
      <w:r w:rsidR="009E704B" w:rsidRPr="004F1A01">
        <w:rPr>
          <w:rFonts w:asciiTheme="majorBidi" w:hAnsiTheme="majorBidi" w:cstheme="majorBidi"/>
          <w:szCs w:val="24"/>
        </w:rPr>
        <w:t xml:space="preserve">  Surprisingly, </w:t>
      </w:r>
      <w:r w:rsidR="00F14CAE" w:rsidRPr="004F1A01">
        <w:rPr>
          <w:rFonts w:asciiTheme="majorBidi" w:hAnsiTheme="majorBidi" w:cstheme="majorBidi"/>
          <w:szCs w:val="24"/>
        </w:rPr>
        <w:t xml:space="preserve">earlier work found that </w:t>
      </w:r>
      <w:proofErr w:type="spellStart"/>
      <w:r w:rsidR="009E704B" w:rsidRPr="004F1A01">
        <w:rPr>
          <w:rFonts w:asciiTheme="majorBidi" w:hAnsiTheme="majorBidi" w:cstheme="majorBidi"/>
          <w:szCs w:val="24"/>
        </w:rPr>
        <w:t>dockless</w:t>
      </w:r>
      <w:proofErr w:type="spellEnd"/>
      <w:r w:rsidR="009E704B" w:rsidRPr="004F1A01">
        <w:rPr>
          <w:rFonts w:asciiTheme="majorBidi" w:hAnsiTheme="majorBidi" w:cstheme="majorBidi"/>
          <w:szCs w:val="24"/>
        </w:rPr>
        <w:t xml:space="preserve"> shared e-scooters are less sensitive to weather conditions than docked shared bikes</w:t>
      </w:r>
      <w:r w:rsidR="00374D22"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{"citationID":"19E9RG1n","properties":{"formattedCitation":"(Younes et al., 2020)","plainCitation":"(Younes et al., 2020)","noteIndex":0},"citationItems":[{"id":179,"uris":["http://zotero.org/users/6665708/items/MVAMYV6B"],"itemData":{"id":179,"type":"article-journal","abstract":"Dockless, or free-floating mobility has gained unprecedented popularity in the last year, from being virtually non-existent in 2017 to facilitating over 38.5 million trips in 2018. Hitherto, few studies have analyzed dockless micromobility, and scooter-share particularly using big data. This paper analyzes and compares the determinants of dockless scooters-share (DSS) and of station-based bike-share (SBBS) rides in D.C. It made use of API data from dockless vendors and historical trip data from Capital Bikeshare from December 2018 to June 2019. Two variables were estimated: hourly number of trips and hourly median duration of trips. A negative-binomial regression model was performed at the hourly scale controlling for environmental and economic variables including weather-related data, gasoline prices, local events or disturbances, day of week, and time of day. Four groups were analyzed: all of micromobility combined and weighed, SBBS members, SBBS non-members, and DSS. Three important findings emerged: (1) Temporal use differences between the three user groups were found, but DSS users behave most similarly to SBBS non-members. (2) Weather is less of a disutility for DSS users than for SBBS users. We attribute this to the physical ease of using a scooter and to the convenience of ending a trip at the actual destination rather than a nearby docking station. (3) All micromobility user types are sensitive to changing gas prices, although DSS users appear slightly more sensitive both in terms of trip count and duration. Additionally, an analysis of the interaction between modes found a possible competition between DSS and SBBS non-members and a complementary relationship between DSS and SBBS members. We conclude that significant differences exist between the two modes, and combined with its sudden and rising popularity, micromobility and DSS in particular could have a major role in promoting a shift towards low-carbon mobility.","container-title":"Transportation Research Part A: Policy and Practice","DOI":"10.1016/j.tra.2020.02.021","ISSN":"0965-8564","journalAbbreviation":"Transportation Research Part A: Policy and Practice","language":"en","page":"308-320","source":"ScienceDirect","title":"Comparing the Temporal Determinants of Dockless Scooter-share and Station-based Bike-share in Washington, D.C.","volume":"134","author":[{"family":"Younes","given":"Hannah"},{"family":"Zou","given":"Zhenpeng"},{"family":"Wu","given":"Jiahui"},{"family":"Baiocchi","given":"Giovanni"}],"issued":{"date-parts":[["2020",4,1]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(Younes et al., 2020)</w:t>
      </w:r>
      <w:r w:rsidR="00641EAA" w:rsidRPr="004F1A01">
        <w:rPr>
          <w:rFonts w:asciiTheme="majorBidi" w:hAnsiTheme="majorBidi" w:cstheme="majorBidi"/>
          <w:szCs w:val="24"/>
        </w:rPr>
        <w:fldChar w:fldCharType="end"/>
      </w:r>
      <w:r w:rsidR="009E704B" w:rsidRPr="004F1A01">
        <w:rPr>
          <w:rFonts w:asciiTheme="majorBidi" w:hAnsiTheme="majorBidi" w:cstheme="majorBidi"/>
          <w:szCs w:val="24"/>
        </w:rPr>
        <w:t xml:space="preserve">. The </w:t>
      </w:r>
      <w:r w:rsidR="002149B9" w:rsidRPr="004F1A01">
        <w:rPr>
          <w:rFonts w:asciiTheme="majorBidi" w:hAnsiTheme="majorBidi" w:cstheme="majorBidi"/>
          <w:szCs w:val="24"/>
        </w:rPr>
        <w:t>investigation in Washington</w:t>
      </w:r>
      <w:r w:rsidR="009D4989" w:rsidRPr="004F1A01">
        <w:rPr>
          <w:rFonts w:asciiTheme="majorBidi" w:hAnsiTheme="majorBidi" w:cstheme="majorBidi"/>
          <w:szCs w:val="24"/>
        </w:rPr>
        <w:t>,</w:t>
      </w:r>
      <w:r w:rsidR="002149B9" w:rsidRPr="004F1A01">
        <w:rPr>
          <w:rFonts w:asciiTheme="majorBidi" w:hAnsiTheme="majorBidi" w:cstheme="majorBidi"/>
          <w:szCs w:val="24"/>
        </w:rPr>
        <w:t xml:space="preserve"> D</w:t>
      </w:r>
      <w:r w:rsidR="002D1A86" w:rsidRPr="004F1A01">
        <w:rPr>
          <w:rFonts w:asciiTheme="majorBidi" w:hAnsiTheme="majorBidi" w:cstheme="majorBidi"/>
          <w:szCs w:val="24"/>
        </w:rPr>
        <w:t>.</w:t>
      </w:r>
      <w:r w:rsidR="002149B9" w:rsidRPr="004F1A01">
        <w:rPr>
          <w:rFonts w:asciiTheme="majorBidi" w:hAnsiTheme="majorBidi" w:cstheme="majorBidi"/>
          <w:szCs w:val="24"/>
        </w:rPr>
        <w:t>C</w:t>
      </w:r>
      <w:r w:rsidR="002D1A86" w:rsidRPr="004F1A01">
        <w:rPr>
          <w:rFonts w:asciiTheme="majorBidi" w:hAnsiTheme="majorBidi" w:cstheme="majorBidi"/>
          <w:szCs w:val="24"/>
        </w:rPr>
        <w:t>.</w:t>
      </w:r>
      <w:r w:rsidR="002149B9" w:rsidRPr="004F1A01">
        <w:rPr>
          <w:rFonts w:asciiTheme="majorBidi" w:hAnsiTheme="majorBidi" w:cstheme="majorBidi"/>
          <w:szCs w:val="24"/>
        </w:rPr>
        <w:t xml:space="preserve"> identified potential competition between e-scooter and </w:t>
      </w:r>
      <w:r w:rsidR="0083080D" w:rsidRPr="004F1A01">
        <w:rPr>
          <w:rFonts w:asciiTheme="majorBidi" w:hAnsiTheme="majorBidi" w:cstheme="majorBidi"/>
          <w:szCs w:val="24"/>
        </w:rPr>
        <w:t>bikeshare</w:t>
      </w:r>
      <w:r w:rsidR="002149B9" w:rsidRPr="004F1A01">
        <w:rPr>
          <w:rFonts w:asciiTheme="majorBidi" w:hAnsiTheme="majorBidi" w:cstheme="majorBidi"/>
          <w:szCs w:val="24"/>
        </w:rPr>
        <w:t xml:space="preserve"> use for non-members while complementarity was observed for members</w:t>
      </w:r>
      <w:r w:rsidR="009D4989" w:rsidRPr="004F1A01">
        <w:rPr>
          <w:rFonts w:asciiTheme="majorBidi" w:hAnsiTheme="majorBidi" w:cstheme="majorBidi"/>
          <w:szCs w:val="24"/>
        </w:rPr>
        <w:t xml:space="preserve">. The result is interesting and indicates occasional users choose between the modes while regular members combine the mode usage to </w:t>
      </w:r>
      <w:r w:rsidR="00886FE9" w:rsidRPr="004F1A01">
        <w:rPr>
          <w:rFonts w:asciiTheme="majorBidi" w:hAnsiTheme="majorBidi" w:cstheme="majorBidi"/>
          <w:szCs w:val="24"/>
        </w:rPr>
        <w:t>improve</w:t>
      </w:r>
      <w:r w:rsidR="009D4989" w:rsidRPr="004F1A01">
        <w:rPr>
          <w:rFonts w:asciiTheme="majorBidi" w:hAnsiTheme="majorBidi" w:cstheme="majorBidi"/>
          <w:szCs w:val="24"/>
        </w:rPr>
        <w:t xml:space="preserve"> their accessibility needs</w:t>
      </w:r>
      <w:r w:rsidR="00D42924" w:rsidRPr="004F1A01">
        <w:rPr>
          <w:rFonts w:asciiTheme="majorBidi" w:hAnsiTheme="majorBidi" w:cstheme="majorBidi"/>
          <w:szCs w:val="24"/>
        </w:rPr>
        <w:t xml:space="preserve"> </w:t>
      </w:r>
      <w:r w:rsidR="00641EAA" w:rsidRPr="004F1A01">
        <w:rPr>
          <w:rFonts w:asciiTheme="majorBidi" w:hAnsiTheme="majorBidi" w:cstheme="majorBidi"/>
          <w:szCs w:val="24"/>
          <w:shd w:val="clear" w:color="auto" w:fill="FFFFFF" w:themeFill="background1"/>
        </w:rPr>
        <w:fldChar w:fldCharType="begin"/>
      </w:r>
      <w:r w:rsidR="00962F6A" w:rsidRPr="004F1A01">
        <w:rPr>
          <w:rFonts w:asciiTheme="majorBidi" w:hAnsiTheme="majorBidi" w:cstheme="majorBidi"/>
          <w:szCs w:val="24"/>
          <w:shd w:val="clear" w:color="auto" w:fill="FFFFFF" w:themeFill="background1"/>
        </w:rPr>
        <w:instrText xml:space="preserve"> ADDIN ZOTERO_ITEM CSL_CITATION {"citationID":"O7mDC9tN","properties":{"formattedCitation":"(Younes et al., 2020)","plainCitation":"(Younes et al., 2020)","noteIndex":0},"citationItems":[{"id":179,"uris":["http://zotero.org/users/6665708/items/MVAMYV6B"],"itemData":{"id":179,"type":"article-journal","abstract":"Dockless, or free-floating mobility has gained unprecedented popularity in the last year, from being virtually non-existent in 2017 to facilitating over 38.5 million trips in 2018. Hitherto, few studies have analyzed dockless micromobility, and scooter-share particularly using big data. This paper analyzes and compares the determinants of dockless scooters-share (DSS) and of station-based bike-share (SBBS) rides in D.C. It made use of API data from dockless vendors and historical trip data from Capital Bikeshare from December 2018 to June 2019. Two variables were estimated: hourly number of trips and hourly median duration of trips. A negative-binomial regression model was performed at the hourly scale controlling for environmental and economic variables including weather-related data, gasoline prices, local events or disturbances, day of week, and time of day. Four groups were analyzed: all of micromobility combined and weighed, SBBS members, SBBS non-members, and DSS. Three important findings emerged: (1) Temporal use differences between the three user groups were found, but DSS users behave most similarly to SBBS non-members. (2) Weather is less of a disutility for DSS users than for SBBS users. We attribute this to the physical ease of using a scooter and to the convenience of ending a trip at the actual destination rather than a nearby docking station. (3) All micromobility user types are sensitive to changing gas prices, although DSS users appear slightly more sensitive both in terms of trip count and duration. Additionally, an analysis of the interaction between modes found a possible competition between DSS and SBBS non-members and a complementary relationship between DSS and SBBS members. We conclude that significant differences exist between the two modes, and combined with its sudden and rising popularity, micromobility and DSS in particular could have a major role in promoting a shift towards low-carbon mobility.","container-title":"Transportation Research Part A: Policy and Practice","DOI":"10.1016/j.tra.2020.02.021","ISSN":"0965-8564","journalAbbreviation":"Transportation Research Part A: Policy and Practice","language":"en","page":"308-320","source":"ScienceDirect","title":"Comparing the Temporal Determinants of Dockless Scooter-share and Station-based Bike-share in Washington, D.C.","volume":"134","author":[{"family":"Younes","given":"Hannah"},{"family":"Zou","given":"Zhenpeng"},{"family":"Wu","given":"Jiahui"},{"family":"Baiocchi","given":"Giovanni"}],"issued":{"date-parts":[["2020",4,1]]}}}],"schema":"https://github.com/citation-style-language/schema/raw/master/csl-citation.json"} </w:instrText>
      </w:r>
      <w:r w:rsidR="00641EAA" w:rsidRPr="004F1A01">
        <w:rPr>
          <w:rFonts w:asciiTheme="majorBidi" w:hAnsiTheme="majorBidi" w:cstheme="majorBidi"/>
          <w:szCs w:val="24"/>
          <w:shd w:val="clear" w:color="auto" w:fill="FFFFFF" w:themeFill="background1"/>
        </w:rPr>
        <w:fldChar w:fldCharType="separate"/>
      </w:r>
      <w:r w:rsidR="00392165" w:rsidRPr="004F1A01">
        <w:rPr>
          <w:rFonts w:asciiTheme="majorBidi" w:hAnsiTheme="majorBidi" w:cstheme="majorBidi"/>
          <w:szCs w:val="24"/>
          <w:shd w:val="clear" w:color="auto" w:fill="FFFFFF" w:themeFill="background1"/>
        </w:rPr>
        <w:t>(Younes et al., 2020)</w:t>
      </w:r>
      <w:r w:rsidR="00641EAA" w:rsidRPr="004F1A01">
        <w:rPr>
          <w:rFonts w:asciiTheme="majorBidi" w:hAnsiTheme="majorBidi" w:cstheme="majorBidi"/>
          <w:szCs w:val="24"/>
          <w:shd w:val="clear" w:color="auto" w:fill="FFFFFF" w:themeFill="background1"/>
        </w:rPr>
        <w:fldChar w:fldCharType="end"/>
      </w:r>
      <w:r w:rsidR="009E704B" w:rsidRPr="004F1A01">
        <w:rPr>
          <w:rFonts w:asciiTheme="majorBidi" w:hAnsiTheme="majorBidi" w:cstheme="majorBidi"/>
          <w:szCs w:val="24"/>
          <w:shd w:val="clear" w:color="auto" w:fill="FFFFFF" w:themeFill="background1"/>
        </w:rPr>
        <w:t>.</w:t>
      </w:r>
      <w:r w:rsidR="001C39A6" w:rsidRPr="004F1A01">
        <w:rPr>
          <w:rFonts w:asciiTheme="majorBidi" w:hAnsiTheme="majorBidi" w:cstheme="majorBidi"/>
          <w:szCs w:val="24"/>
          <w:shd w:val="clear" w:color="auto" w:fill="FFFFFF" w:themeFill="background1"/>
        </w:rPr>
        <w:t xml:space="preserve"> </w:t>
      </w:r>
      <w:r w:rsidR="007F65D9">
        <w:rPr>
          <w:rFonts w:asciiTheme="majorBidi" w:hAnsiTheme="majorBidi" w:cstheme="majorBidi"/>
          <w:szCs w:val="24"/>
          <w:shd w:val="clear" w:color="auto" w:fill="FFFFFF" w:themeFill="background1"/>
        </w:rPr>
        <w:t>O</w:t>
      </w:r>
      <w:r w:rsidR="00C57339" w:rsidRPr="004F1A01">
        <w:rPr>
          <w:rFonts w:asciiTheme="majorBidi" w:hAnsiTheme="majorBidi" w:cstheme="majorBidi"/>
          <w:szCs w:val="24"/>
          <w:shd w:val="clear" w:color="auto" w:fill="FFFFFF" w:themeFill="background1"/>
        </w:rPr>
        <w:t>ther stud</w:t>
      </w:r>
      <w:r w:rsidR="007F65D9">
        <w:rPr>
          <w:rFonts w:asciiTheme="majorBidi" w:hAnsiTheme="majorBidi" w:cstheme="majorBidi"/>
          <w:szCs w:val="24"/>
          <w:shd w:val="clear" w:color="auto" w:fill="FFFFFF" w:themeFill="background1"/>
        </w:rPr>
        <w:t>ies</w:t>
      </w:r>
      <w:r w:rsidR="00C57339" w:rsidRPr="004F1A01">
        <w:rPr>
          <w:rFonts w:asciiTheme="majorBidi" w:hAnsiTheme="majorBidi" w:cstheme="majorBidi"/>
          <w:szCs w:val="24"/>
          <w:shd w:val="clear" w:color="auto" w:fill="FFFFFF" w:themeFill="background1"/>
        </w:rPr>
        <w:t xml:space="preserve"> </w:t>
      </w:r>
      <w:r w:rsidR="007F65D9">
        <w:rPr>
          <w:rFonts w:asciiTheme="majorBidi" w:hAnsiTheme="majorBidi" w:cstheme="majorBidi"/>
          <w:szCs w:val="24"/>
          <w:shd w:val="clear" w:color="auto" w:fill="FFFFFF" w:themeFill="background1"/>
        </w:rPr>
        <w:t xml:space="preserve">also </w:t>
      </w:r>
      <w:r w:rsidR="003E653F" w:rsidRPr="004F1A01">
        <w:rPr>
          <w:rFonts w:asciiTheme="majorBidi" w:hAnsiTheme="majorBidi" w:cstheme="majorBidi"/>
          <w:szCs w:val="24"/>
          <w:shd w:val="clear" w:color="auto" w:fill="FFFFFF" w:themeFill="background1"/>
        </w:rPr>
        <w:t xml:space="preserve">compared e-bike and e-scooter usage </w:t>
      </w:r>
      <w:r w:rsidR="0084792C" w:rsidRPr="004F1A01">
        <w:rPr>
          <w:rFonts w:asciiTheme="majorBidi" w:hAnsiTheme="majorBidi" w:cstheme="majorBidi"/>
          <w:szCs w:val="24"/>
          <w:shd w:val="clear" w:color="auto" w:fill="FFFFFF" w:themeFill="background1"/>
        </w:rPr>
        <w:t>patterns and</w:t>
      </w:r>
      <w:r w:rsidR="003E653F" w:rsidRPr="004F1A01">
        <w:rPr>
          <w:rFonts w:asciiTheme="majorBidi" w:hAnsiTheme="majorBidi" w:cstheme="majorBidi"/>
          <w:szCs w:val="24"/>
          <w:shd w:val="clear" w:color="auto" w:fill="FFFFFF" w:themeFill="background1"/>
        </w:rPr>
        <w:t xml:space="preserve"> </w:t>
      </w:r>
      <w:r w:rsidR="0015796A" w:rsidRPr="004F1A01">
        <w:rPr>
          <w:rFonts w:asciiTheme="majorBidi" w:hAnsiTheme="majorBidi" w:cstheme="majorBidi"/>
          <w:szCs w:val="24"/>
          <w:shd w:val="clear" w:color="auto" w:fill="FFFFFF" w:themeFill="background1"/>
        </w:rPr>
        <w:t>concluded</w:t>
      </w:r>
      <w:r w:rsidR="003E653F" w:rsidRPr="004F1A01">
        <w:rPr>
          <w:rFonts w:asciiTheme="majorBidi" w:hAnsiTheme="majorBidi" w:cstheme="majorBidi"/>
          <w:szCs w:val="24"/>
          <w:shd w:val="clear" w:color="auto" w:fill="FFFFFF" w:themeFill="background1"/>
        </w:rPr>
        <w:t xml:space="preserve"> that e-bikes are </w:t>
      </w:r>
      <w:r w:rsidR="00A9233B" w:rsidRPr="004F1A01">
        <w:rPr>
          <w:rFonts w:asciiTheme="majorBidi" w:hAnsiTheme="majorBidi" w:cstheme="majorBidi"/>
          <w:szCs w:val="24"/>
          <w:shd w:val="clear" w:color="auto" w:fill="FFFFFF" w:themeFill="background1"/>
        </w:rPr>
        <w:t>relatively</w:t>
      </w:r>
      <w:r w:rsidR="003E653F" w:rsidRPr="004F1A01">
        <w:rPr>
          <w:rFonts w:asciiTheme="majorBidi" w:hAnsiTheme="majorBidi" w:cstheme="majorBidi"/>
          <w:szCs w:val="24"/>
          <w:shd w:val="clear" w:color="auto" w:fill="FFFFFF" w:themeFill="background1"/>
        </w:rPr>
        <w:t xml:space="preserve"> faster than e-</w:t>
      </w:r>
      <w:r w:rsidR="003B0D4F" w:rsidRPr="004F1A01">
        <w:rPr>
          <w:rFonts w:asciiTheme="majorBidi" w:hAnsiTheme="majorBidi" w:cstheme="majorBidi"/>
          <w:szCs w:val="24"/>
          <w:shd w:val="clear" w:color="auto" w:fill="FFFFFF" w:themeFill="background1"/>
        </w:rPr>
        <w:t xml:space="preserve">scooters </w:t>
      </w:r>
      <w:r w:rsidR="003B0D4F" w:rsidRPr="004F1A01">
        <w:rPr>
          <w:rFonts w:asciiTheme="majorBidi" w:hAnsiTheme="majorBidi" w:cstheme="majorBidi"/>
          <w:szCs w:val="24"/>
          <w:shd w:val="clear" w:color="auto" w:fill="FFFFFF" w:themeFill="background1"/>
        </w:rPr>
        <w:fldChar w:fldCharType="begin"/>
      </w:r>
      <w:r w:rsidR="00962F6A" w:rsidRPr="004F1A01">
        <w:rPr>
          <w:rFonts w:asciiTheme="majorBidi" w:hAnsiTheme="majorBidi" w:cstheme="majorBidi"/>
          <w:szCs w:val="24"/>
          <w:shd w:val="clear" w:color="auto" w:fill="FFFFFF" w:themeFill="background1"/>
        </w:rPr>
        <w:instrText xml:space="preserve"> ADDIN ZOTERO_ITEM CSL_CITATION {"citationID":"nocsulxI","properties":{"formattedCitation":"(Almannaa et al., 2020; Nawaro, 2021)","plainCitation":"(Almannaa et al., 2020; Nawaro, 2021)","noteIndex":0},"citationItems":[{"id":92,"uris":["http://zotero.org/users/6665708/items/GJJUJ6LN"],"itemData":{"id":92,"type":"article-journal","abstract":"E-scooter-sharing and e-bike-sharing systems are accommodating and easing the increased traffic in dense cities and are expanding considerably. However, these new micro-mobility transportation modes raise numerous operational and safety concerns. This study analyzes e-scooter and dockless e-bike sharing system user behavior. We investigate how average trip speed change depending on the day of the week and the time of the day. We used a dataset from the city of Austin, TX from December 2018 to May 2019. Results show that the trip average speed for e-bikes ranges between 3.01 and 3.44 m/s, which is higher than that for e-scooters (2.19 to 2.78 m/s). Results also show a similar speed pattern for the average speed of e-bikes and e-scooters throughout the days of the week and a different speed pattern for the average speed of e-bikes and e-scooters over the hours of the day. We found that users tend to ride e-bikes and e-scooters with a slower average speed for recreational purposes compared to when they are ridden for commuting purposes. Results also show that the different users’ speeds in this mixed traffic stream of Austin City should be considered in the policymaking process. It must be recognized that the disparity in speeds might increase the odds of creating the conditions for a crash between different modes in roads. This study is a building block in this field, which serves as a first of its kind, and sheds the light of significant new understanding of this emerging class of shared-road users.","container-title":"International Journal of Sustainable Transportation","DOI":"10.1080/15568318.2020.1833117","ISSN":"1556-8318, 1556-8334","journalAbbreviation":"International Journal of Sustainable Transportation","language":"en","page":"1-9","source":"DOI.org (Crossref)","title":"A comparative analysis of e-scooter and e-bike usage patterns: Findings from the City of Austin, TX","title-short":"A comparative analysis of e-scooter and e-bike usage patterns","author":[{"family":"Almannaa","given":"Mohammed Hamad"},{"family":"Ashqar","given":"Huthaifa I."},{"family":"Elhenawy","given":"Mohammed"},{"family":"Masoud","given":"Mahmoud"},{"family":"Rakotonirainy","given":"Andry"},{"family":"Rakha","given":"Hesham"}],"issued":{"date-parts":[["2020",11,30]]}}},{"id":291,"uris":["http://zotero.org/users/6665708/items/JZ47NGZQ"],"itemData":{"id":291,"type":"article-journal","abstract":"E-scooters have recently emerged as an alternative means of transportation in cities. It remains unclear whether e-scooters compete for users with bicycles – another mode of shared micromobility. Their relationship to public transport can be complementary or substitutionary, and it has not been ascertained which effect prevails. This paper contributes to answering these questions using empirical trip-level data on Warsaw. We find that there is little difference between e-scooters’ and bicycles’ speed and that placement of bicycle docks influences number of e-scooter trips, which is an indication that they compete for the same market. E-scooters’ trip data shows that they are more complementary to rapid public transport and may contribute to solving the last-mile problem. We discuss the importance of results for optimal policy promoting environmentally friendly transportation and identify further research directions.","container-title":"International Journal of Urban Sustainable Development","DOI":"10.1080/19463138.2021.1981336","ISSN":"1946-3138","issue":"0","note":"publisher: Taylor &amp; Francis\n_eprint: https://doi.org/10.1080/19463138.2021.1981336","page":"1-17","source":"Taylor and Francis+NEJM","title":"E-scooters: competition with shared bicycles and relationship to public transport","title-short":"E-scooters","volume":"0","author":[{"family":"Nawaro","given":"Łukasz"}],"issued":{"date-parts":[["2021",10,11]]}}}],"schema":"https://github.com/citation-style-language/schema/raw/master/csl-citation.json"} </w:instrText>
      </w:r>
      <w:r w:rsidR="003B0D4F" w:rsidRPr="004F1A01">
        <w:rPr>
          <w:rFonts w:asciiTheme="majorBidi" w:hAnsiTheme="majorBidi" w:cstheme="majorBidi"/>
          <w:szCs w:val="24"/>
          <w:shd w:val="clear" w:color="auto" w:fill="FFFFFF" w:themeFill="background1"/>
        </w:rPr>
        <w:fldChar w:fldCharType="separate"/>
      </w:r>
      <w:r w:rsidR="003B0D4F" w:rsidRPr="004F1A01">
        <w:rPr>
          <w:rFonts w:asciiTheme="majorBidi" w:hAnsiTheme="majorBidi" w:cstheme="majorBidi"/>
          <w:szCs w:val="24"/>
        </w:rPr>
        <w:t>(Almannaa et al., 2020; Nawaro, 2021)</w:t>
      </w:r>
      <w:r w:rsidR="003B0D4F" w:rsidRPr="004F1A01">
        <w:rPr>
          <w:rFonts w:asciiTheme="majorBidi" w:hAnsiTheme="majorBidi" w:cstheme="majorBidi"/>
          <w:szCs w:val="24"/>
          <w:shd w:val="clear" w:color="auto" w:fill="FFFFFF" w:themeFill="background1"/>
        </w:rPr>
        <w:fldChar w:fldCharType="end"/>
      </w:r>
      <w:r w:rsidR="003B0D4F" w:rsidRPr="004F1A01">
        <w:rPr>
          <w:rFonts w:asciiTheme="majorBidi" w:hAnsiTheme="majorBidi" w:cstheme="majorBidi"/>
          <w:szCs w:val="24"/>
          <w:shd w:val="clear" w:color="auto" w:fill="FFFFFF" w:themeFill="background1"/>
        </w:rPr>
        <w:t>.</w:t>
      </w:r>
      <w:r w:rsidR="003E653F" w:rsidRPr="004F1A01">
        <w:rPr>
          <w:rFonts w:asciiTheme="majorBidi" w:hAnsiTheme="majorBidi" w:cstheme="majorBidi"/>
          <w:szCs w:val="24"/>
          <w:shd w:val="clear" w:color="auto" w:fill="FFFFFF" w:themeFill="background1"/>
        </w:rPr>
        <w:t xml:space="preserve"> </w:t>
      </w:r>
      <w:r w:rsidR="005A7862" w:rsidRPr="004F1A01">
        <w:rPr>
          <w:rFonts w:asciiTheme="majorBidi" w:hAnsiTheme="majorBidi" w:cstheme="majorBidi"/>
          <w:szCs w:val="24"/>
          <w:shd w:val="clear" w:color="auto" w:fill="FFFFFF" w:themeFill="background1"/>
        </w:rPr>
        <w:t>Also, temporal attributes were found to be crucial factors that influence e-scooter demand</w:t>
      </w:r>
      <w:r w:rsidR="00CF6B59" w:rsidRPr="004F1A01">
        <w:rPr>
          <w:rFonts w:asciiTheme="majorBidi" w:hAnsiTheme="majorBidi" w:cstheme="majorBidi"/>
          <w:szCs w:val="24"/>
          <w:shd w:val="clear" w:color="auto" w:fill="FFFFFF" w:themeFill="background1"/>
        </w:rPr>
        <w:t xml:space="preserve"> </w:t>
      </w:r>
      <w:r w:rsidR="00CF6B59" w:rsidRPr="004F1A01">
        <w:rPr>
          <w:rFonts w:asciiTheme="majorBidi" w:hAnsiTheme="majorBidi" w:cstheme="majorBidi"/>
          <w:szCs w:val="24"/>
          <w:shd w:val="clear" w:color="auto" w:fill="FFFFFF" w:themeFill="background1"/>
        </w:rPr>
        <w:fldChar w:fldCharType="begin"/>
      </w:r>
      <w:r w:rsidR="00CF6B59" w:rsidRPr="004F1A01">
        <w:rPr>
          <w:rFonts w:asciiTheme="majorBidi" w:hAnsiTheme="majorBidi" w:cstheme="majorBidi"/>
          <w:szCs w:val="24"/>
          <w:shd w:val="clear" w:color="auto" w:fill="FFFFFF" w:themeFill="background1"/>
        </w:rPr>
        <w:instrText xml:space="preserve"> ADDIN ZOTERO_ITEM CSL_CITATION {"citationID":"wbGTPWi0","properties":{"formattedCitation":"(Almannaa et al., 2020)","plainCitation":"(Almannaa et al., 2020)","noteIndex":0},"citationItems":[{"id":92,"uris":["http://zotero.org/users/6665708/items/GJJUJ6LN"],"itemData":{"id":92,"type":"article-journal","abstract":"E-scooter-sharing and e-bike-sharing systems are accommodating and easing the increased traffic in dense cities and are expanding considerably. However, these new micro-mobility transportation modes raise numerous operational and safety concerns. This study analyzes e-scooter and dockless e-bike sharing system user behavior. We investigate how average trip speed change depending on the day of the week and the time of the day. We used a dataset from the city of Austin, TX from December 2018 to May 2019. Results show that the trip average speed for e-bikes ranges between 3.01 and 3.44 m/s, which is higher than that for e-scooters (2.19 to 2.78 m/s). Results also show a similar speed pattern for the average speed of e-bikes and e-scooters throughout the days of the week and a different speed pattern for the average speed of e-bikes and e-scooters over the hours of the day. We found that users tend to ride e-bikes and e-scooters with a slower average speed for recreational purposes compared to when they are ridden for commuting purposes. Results also show that the different users’ speeds in this mixed traffic stream of Austin City should be considered in the policymaking process. It must be recognized that the disparity in speeds might increase the odds of creating the conditions for a crash between different modes in roads. This study is a building block in this field, which serves as a first of its kind, and sheds the light of significant new understanding of this emerging class of shared-road users.","container-title":"International Journal of Sustainable Transportation","DOI":"10.1080/15568318.2020.1833117","ISSN":"1556-8318, 1556-8334","journalAbbreviation":"International Journal of Sustainable Transportation","language":"en","page":"1-9","source":"DOI.org (Crossref)","title":"A comparative analysis of e-scooter and e-bike usage patterns: Findings from the City of Austin, TX","title-short":"A comparative analysis of e-scooter and e-bike usage patterns","author":[{"family":"Almannaa","given":"Mohammed Hamad"},{"family":"Ashqar","given":"Huthaifa I."},{"family":"Elhenawy","given":"Mohammed"},{"family":"Masoud","given":"Mahmoud"},{"family":"Rakotonirainy","given":"Andry"},{"family":"Rakha","given":"Hesham"}],"issued":{"date-parts":[["2020",11,30]]}}}],"schema":"https://github.com/citation-style-language/schema/raw/master/csl-citation.json"} </w:instrText>
      </w:r>
      <w:r w:rsidR="00CF6B59" w:rsidRPr="004F1A01">
        <w:rPr>
          <w:rFonts w:asciiTheme="majorBidi" w:hAnsiTheme="majorBidi" w:cstheme="majorBidi"/>
          <w:szCs w:val="24"/>
          <w:shd w:val="clear" w:color="auto" w:fill="FFFFFF" w:themeFill="background1"/>
        </w:rPr>
        <w:fldChar w:fldCharType="separate"/>
      </w:r>
      <w:r w:rsidR="00CF6B59" w:rsidRPr="004F1A01">
        <w:rPr>
          <w:rFonts w:cs="Times New Roman"/>
        </w:rPr>
        <w:t>(Almannaa et al., 2020)</w:t>
      </w:r>
      <w:r w:rsidR="00CF6B59" w:rsidRPr="004F1A01">
        <w:rPr>
          <w:rFonts w:asciiTheme="majorBidi" w:hAnsiTheme="majorBidi" w:cstheme="majorBidi"/>
          <w:szCs w:val="24"/>
          <w:shd w:val="clear" w:color="auto" w:fill="FFFFFF" w:themeFill="background1"/>
        </w:rPr>
        <w:fldChar w:fldCharType="end"/>
      </w:r>
      <w:r w:rsidR="00E64AE3" w:rsidRPr="004F1A01">
        <w:rPr>
          <w:rFonts w:asciiTheme="majorBidi" w:hAnsiTheme="majorBidi" w:cstheme="majorBidi"/>
          <w:szCs w:val="24"/>
          <w:shd w:val="clear" w:color="auto" w:fill="FFFFFF" w:themeFill="background1"/>
        </w:rPr>
        <w:t xml:space="preserve">. </w:t>
      </w:r>
      <w:r w:rsidR="00E50946" w:rsidRPr="004F1A01">
        <w:rPr>
          <w:rFonts w:asciiTheme="majorBidi" w:hAnsiTheme="majorBidi" w:cstheme="majorBidi"/>
          <w:szCs w:val="24"/>
          <w:shd w:val="clear" w:color="auto" w:fill="FFFFFF" w:themeFill="background1"/>
        </w:rPr>
        <w:t xml:space="preserve">In </w:t>
      </w:r>
      <w:r w:rsidR="00E50946" w:rsidRPr="004F1A01">
        <w:rPr>
          <w:rFonts w:asciiTheme="majorBidi" w:hAnsiTheme="majorBidi" w:cstheme="majorBidi"/>
          <w:szCs w:val="24"/>
        </w:rPr>
        <w:t>terms of data analysis approaches</w:t>
      </w:r>
      <w:r w:rsidR="00B217CA" w:rsidRPr="004F1A01">
        <w:rPr>
          <w:rFonts w:asciiTheme="majorBidi" w:hAnsiTheme="majorBidi" w:cstheme="majorBidi"/>
          <w:szCs w:val="24"/>
        </w:rPr>
        <w:t>, several methodologies were adopted for modelling these systems including</w:t>
      </w:r>
      <w:r w:rsidR="0062114C" w:rsidRPr="004F1A01">
        <w:rPr>
          <w:rFonts w:asciiTheme="majorBidi" w:hAnsiTheme="majorBidi" w:cstheme="majorBidi"/>
          <w:szCs w:val="24"/>
        </w:rPr>
        <w:t xml:space="preserve"> descriptive analysis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{"citationID":"qNkZWd0J","properties":{"formattedCitation":"(McKenzie, 2019)","plainCitation":"(McKenzie, 2019)","noteIndex":0},"citationItems":[{"id":57,"uris":["http://zotero.org/users/6665708/items/EXGYAIEU"],"itemData":{"id":57,"type":"article-journal","abstract":"The United States is currently in the midst of a micro-mobility revolution of sorts. Almost overnight, U.S. cities have been inundated with short-term rental scooters owned and operated by start-up companies promising a disruption to the urban transportation status-quo. These scooter-share services are presented as a dockless alternative to traditionally government-funded, docking station-based bike-sharing programs. Given the rapid rise of electric scooter companies, and how little is known about their operations, there is pressing public interest in understanding the impact of these transportation-sharing platforms. By exploring the nuanced spatial and temporal activity patterns of each of these platforms, this research identifies differences and similarities between dockless e-scooters and existing bike-sharing services. The findings from this research contribute to our understanding of urban transportation behavior and differences within mobility platforms.","container-title":"Journal of Transport Geography","DOI":"10.1016/j.jtrangeo.2019.05.007","ISSN":"0966-6923","journalAbbreviation":"Journal of Transport Geography","language":"en","page":"19-28","source":"ScienceDirect","title":"Spatiotemporal comparative analysis of scooter-share and bike-share usage patterns in Washington, D.C.","volume":"78","author":[{"family":"McKenzie","given":"Grant"}],"issued":{"date-parts":[["2019",6,1]]}}}],"schema":"https://github.com/citation-style-language/schema/raw/master/csl-citation.json"}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(McKenzie, 2019)</w:t>
      </w:r>
      <w:r w:rsidR="00641EAA" w:rsidRPr="004F1A01">
        <w:rPr>
          <w:rFonts w:asciiTheme="majorBidi" w:hAnsiTheme="majorBidi" w:cstheme="majorBidi"/>
          <w:szCs w:val="24"/>
        </w:rPr>
        <w:fldChar w:fldCharType="end"/>
      </w:r>
      <w:r w:rsidR="00EE45AA" w:rsidRPr="004F1A01">
        <w:rPr>
          <w:rFonts w:asciiTheme="majorBidi" w:hAnsiTheme="majorBidi" w:cstheme="majorBidi"/>
          <w:szCs w:val="24"/>
        </w:rPr>
        <w:t>,</w:t>
      </w:r>
      <w:r w:rsidR="00BF6405" w:rsidRPr="004F1A01">
        <w:rPr>
          <w:rFonts w:asciiTheme="majorBidi" w:hAnsiTheme="majorBidi" w:cstheme="majorBidi"/>
          <w:szCs w:val="24"/>
        </w:rPr>
        <w:t xml:space="preserve"> </w:t>
      </w:r>
      <w:r w:rsidR="00EA0ED3" w:rsidRPr="004F1A01">
        <w:rPr>
          <w:rFonts w:asciiTheme="majorBidi" w:hAnsiTheme="majorBidi" w:cstheme="majorBidi"/>
          <w:szCs w:val="24"/>
        </w:rPr>
        <w:t xml:space="preserve">negative binomial </w:t>
      </w:r>
      <w:r w:rsidR="00E50946" w:rsidRPr="004F1A01">
        <w:rPr>
          <w:rFonts w:asciiTheme="majorBidi" w:hAnsiTheme="majorBidi" w:cstheme="majorBidi"/>
          <w:szCs w:val="24"/>
        </w:rPr>
        <w:t xml:space="preserve">count </w:t>
      </w:r>
      <w:r w:rsidR="00EA0ED3" w:rsidRPr="004F1A01">
        <w:rPr>
          <w:rFonts w:asciiTheme="majorBidi" w:hAnsiTheme="majorBidi" w:cstheme="majorBidi"/>
          <w:szCs w:val="24"/>
        </w:rPr>
        <w:t>model</w:t>
      </w:r>
      <w:r w:rsidR="00E50946" w:rsidRPr="004F1A01">
        <w:rPr>
          <w:rFonts w:asciiTheme="majorBidi" w:hAnsiTheme="majorBidi" w:cstheme="majorBidi"/>
          <w:szCs w:val="24"/>
        </w:rPr>
        <w:t>s</w:t>
      </w:r>
      <w:r w:rsidR="00B1242C"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{"citationID":"nIl6vS9p","properties":{"formattedCitation":"(Younes et al., 2020)","plainCitation":"(Younes et al., 2020)","noteIndex":0},"citationItems":[{"id":179,"uris":["http://zotero.org/users/6665708/items/MVAMYV6B"],"itemData":{"id":179,"type":"article-journal","abstract":"Dockless, or free-floating mobility has gained unprecedented popularity in the last year, from being virtually non-existent in 2017 to facilitating over 38.5 million trips in 2018. Hitherto, few studies have analyzed dockless micromobility, and scooter-share particularly using big data. This paper analyzes and compares the determinants of dockless scooters-share (DSS) and of station-based bike-share (SBBS) rides in D.C. It made use of API data from dockless vendors and historical trip data from Capital Bikeshare from December 2018 to June 2019. Two variables were estimated: hourly number of trips and hourly median duration of trips. A negative-binomial regression model was performed at the hourly scale controlling for environmental and economic variables including weather-related data, gasoline prices, local events or disturbances, day of week, and time of day. Four groups were analyzed: all of micromobility combined and weighed, SBBS members, SBBS non-members, and DSS. Three important findings emerged: (1) Temporal use differences between the three user groups were found, but DSS users behave most similarly to SBBS non-members. (2) Weather is less of a disutility for DSS users than for SBBS users. We attribute this to the physical ease of using a scooter and to the convenience of ending a trip at the actual destination rather than a nearby docking station. (3) All micromobility user types are sensitive to changing gas prices, although DSS users appear slightly more sensitive both in terms of trip count and duration. Additionally, an analysis of the interaction between modes found a possible competition between DSS and SBBS non-members and a complementary relationship between DSS and SBBS members. We conclude that significant differences exist between the two modes, and combined with its sudden and rising popularity, micromobility and DSS in particular could have a major role in promoting a shift towards low-carbon mobility.","container-title":"Transportation Research Part A: Policy and Practice","DOI":"10.1016/j.tra.2020.02.021","ISSN":"0965-8564","journalAbbreviation":"Transportation Research Part A: Policy and Practice","language":"en","page":"308-320","source":"ScienceDirect","title":"Comparing the Temporal Determinants of Dockless Scooter-share and Station-based Bike-share in Washington, D.C.","volume":"134","author":[{"family":"Younes","given":"Hannah"},{"family":"Zou","given":"Zhenpeng"},{"family":"Wu","given":"Jiahui"},{"family":"Baiocchi","given":"Giovanni"}],"issued":{"date-parts":[["2020",4,1]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(Younes et al., 2020)</w:t>
      </w:r>
      <w:r w:rsidR="00641EAA" w:rsidRPr="004F1A01">
        <w:rPr>
          <w:rFonts w:asciiTheme="majorBidi" w:hAnsiTheme="majorBidi" w:cstheme="majorBidi"/>
          <w:szCs w:val="24"/>
        </w:rPr>
        <w:fldChar w:fldCharType="end"/>
      </w:r>
      <w:r w:rsidR="00AC1621" w:rsidRPr="004F1A01">
        <w:rPr>
          <w:rFonts w:asciiTheme="majorBidi" w:hAnsiTheme="majorBidi" w:cstheme="majorBidi"/>
          <w:szCs w:val="24"/>
        </w:rPr>
        <w:t xml:space="preserve">, </w:t>
      </w:r>
      <w:r w:rsidR="000E7FE9" w:rsidRPr="004F1A01">
        <w:rPr>
          <w:rFonts w:asciiTheme="majorBidi" w:hAnsiTheme="majorBidi" w:cstheme="majorBidi"/>
          <w:szCs w:val="24"/>
        </w:rPr>
        <w:t xml:space="preserve">and </w:t>
      </w:r>
      <w:r w:rsidR="00201BAB" w:rsidRPr="004F1A01">
        <w:rPr>
          <w:rFonts w:asciiTheme="majorBidi" w:hAnsiTheme="majorBidi" w:cstheme="majorBidi"/>
          <w:szCs w:val="24"/>
        </w:rPr>
        <w:t>multi-objective clustering algorithm</w:t>
      </w:r>
      <w:r w:rsidR="00E50946" w:rsidRPr="004F1A01">
        <w:rPr>
          <w:rFonts w:asciiTheme="majorBidi" w:hAnsiTheme="majorBidi" w:cstheme="majorBidi"/>
          <w:szCs w:val="24"/>
        </w:rPr>
        <w:t>s</w:t>
      </w:r>
      <w:r w:rsidR="00CA0DAC"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{"citationID":"kAI28CuJ","properties":{"formattedCitation":"(Almannaa et al., 2020)","plainCitation":"(Almannaa et al., 2020)","noteIndex":0},"citationItems":[{"id":92,"uris":["http://zotero.org/users/6665708/items/GJJUJ6LN"],"itemData":{"id":92,"type":"article-journal","abstract":"E-scooter-sharing and e-bike-sharing systems are accommodating and easing the increased traffic in dense cities and are expanding considerably. However, these new micro-mobility transportation modes raise numerous operational and safety concerns. This study analyzes e-scooter and dockless e-bike sharing system user behavior. We investigate how average trip speed change depending on the day of the week and the time of the day. We used a dataset from the city of Austin, TX from December 2018 to May 2019. Results show that the trip average speed for e-bikes ranges between 3.01 and 3.44 m/s, which is higher than that for e-scooters (2.19 to 2.78 m/s). Results also show a similar speed pattern for the average speed of e-bikes and e-scooters throughout the days of the week and a different speed pattern for the average speed of e-bikes and e-scooters over the hours of the day. We found that users tend to ride e-bikes and e-scooters with a slower average speed for recreational purposes compared to when they are ridden for commuting purposes. Results also show that the different users’ speeds in this mixed traffic stream of Austin City should be considered in the policymaking process. It must be recognized that the disparity in speeds might increase the odds of creating the conditions for a crash between different modes in roads. This study is a building block in this field, which serves as a first of its kind, and sheds the light of significant new understanding of this emerging class of shared-road users.","container-title":"International Journal of Sustainable Transportation","DOI":"10.1080/15568318.2020.1833117","ISSN":"1556-8318, 1556-8334","journalAbbreviation":"International Journal of Sustainable Transportation","language":"en","page":"1-9","source":"DOI.org (Crossref)","title":"A comparative analysis of e-scooter and e-bike usage patterns: Findings from the City of Austin, TX","title-short":"A comparative analysis of e-scooter and e-bike usage patterns","author":[{"family":"Almannaa","given":"Mohammed Hamad"},{"family":"Ashqar","given":"Huthaifa I."},{"family":"Elhenawy","given":"Mohammed"},{"family":"Masoud","given":"Mahmoud"},{"family":"Rakotonirainy","given":"Andry"},{"family":"Rakha","given":"Hesham"}],"issued":{"date-parts":[["2020",11,30]]}}}],"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(Almannaa et al., 2020)</w:t>
      </w:r>
      <w:r w:rsidR="00641EAA" w:rsidRPr="004F1A01">
        <w:rPr>
          <w:rFonts w:asciiTheme="majorBidi" w:hAnsiTheme="majorBidi" w:cstheme="majorBidi"/>
          <w:szCs w:val="24"/>
        </w:rPr>
        <w:fldChar w:fldCharType="end"/>
      </w:r>
      <w:r w:rsidR="007438BA" w:rsidRPr="004F1A01">
        <w:rPr>
          <w:rFonts w:asciiTheme="majorBidi" w:hAnsiTheme="majorBidi" w:cstheme="majorBidi"/>
          <w:szCs w:val="24"/>
        </w:rPr>
        <w:t>.</w:t>
      </w:r>
      <w:r w:rsidR="00965E99" w:rsidRPr="004F1A01">
        <w:rPr>
          <w:rFonts w:asciiTheme="majorBidi" w:hAnsiTheme="majorBidi" w:cstheme="majorBidi"/>
          <w:szCs w:val="24"/>
        </w:rPr>
        <w:t xml:space="preserve"> </w:t>
      </w:r>
    </w:p>
    <w:p w14:paraId="14440C4E" w14:textId="037093D9" w:rsidR="005E3775" w:rsidRPr="004F1A01" w:rsidRDefault="0044017E" w:rsidP="00810341">
      <w:pPr>
        <w:spacing w:after="0" w:line="240" w:lineRule="auto"/>
        <w:ind w:firstLine="720"/>
        <w:jc w:val="both"/>
        <w:rPr>
          <w:rFonts w:asciiTheme="majorBidi" w:hAnsiTheme="majorBidi" w:cstheme="majorBidi"/>
          <w:szCs w:val="24"/>
        </w:rPr>
      </w:pPr>
      <w:r w:rsidRPr="004F1A01">
        <w:rPr>
          <w:rFonts w:asciiTheme="majorBidi" w:hAnsiTheme="majorBidi" w:cstheme="majorBidi"/>
          <w:szCs w:val="24"/>
        </w:rPr>
        <w:lastRenderedPageBreak/>
        <w:t xml:space="preserve">The current study falls within the </w:t>
      </w:r>
      <w:r w:rsidRPr="00BA3BE0">
        <w:rPr>
          <w:rFonts w:asciiTheme="majorBidi" w:hAnsiTheme="majorBidi" w:cstheme="majorBidi"/>
          <w:i/>
          <w:iCs/>
          <w:szCs w:val="24"/>
          <w:u w:val="single"/>
        </w:rPr>
        <w:t>third stream of research</w:t>
      </w:r>
      <w:r w:rsidRPr="004F1A01">
        <w:rPr>
          <w:rFonts w:asciiTheme="majorBidi" w:hAnsiTheme="majorBidi" w:cstheme="majorBidi"/>
          <w:szCs w:val="24"/>
        </w:rPr>
        <w:t>. This group of  research efforts  focuse</w:t>
      </w:r>
      <w:r w:rsidR="00000F78">
        <w:rPr>
          <w:rFonts w:asciiTheme="majorBidi" w:hAnsiTheme="majorBidi" w:cstheme="majorBidi"/>
          <w:szCs w:val="24"/>
        </w:rPr>
        <w:t>d</w:t>
      </w:r>
      <w:r w:rsidRPr="004F1A01">
        <w:rPr>
          <w:rFonts w:asciiTheme="majorBidi" w:hAnsiTheme="majorBidi" w:cstheme="majorBidi"/>
          <w:szCs w:val="24"/>
        </w:rPr>
        <w:t xml:space="preserve"> on analyzing real-world </w:t>
      </w:r>
      <w:proofErr w:type="spellStart"/>
      <w:r w:rsidRPr="004F1A01">
        <w:rPr>
          <w:rFonts w:asciiTheme="majorBidi" w:hAnsiTheme="majorBidi" w:cstheme="majorBidi"/>
          <w:szCs w:val="24"/>
        </w:rPr>
        <w:t>dockless</w:t>
      </w:r>
      <w:proofErr w:type="spellEnd"/>
      <w:r w:rsidRPr="004F1A01">
        <w:rPr>
          <w:rFonts w:asciiTheme="majorBidi" w:hAnsiTheme="majorBidi" w:cstheme="majorBidi"/>
          <w:szCs w:val="24"/>
        </w:rPr>
        <w:t xml:space="preserve"> shared e-scooter trip data</w:t>
      </w:r>
      <w:r w:rsidR="00BD746D"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810341" w:rsidRPr="004F1A01">
        <w:rPr>
          <w:rFonts w:asciiTheme="majorBidi" w:hAnsiTheme="majorBidi" w:cstheme="majorBidi"/>
          <w:szCs w:val="24"/>
        </w:rPr>
        <w:instrText xml:space="preserve"> ADDIN ZOTERO_ITEM CSL_CITATION {"citationID":"H8t2cuFJ","properties":{"formattedCitation":"(Bai &amp; Jiao, 2020; Caspi et al., 2020; Hawa et al., 2021; Hosseinzadeh, Algomaiah, et al., 2021; Huo et al., 2021; Li et al., 2022; Mehzabin Tuli et al., 2021; Noland, 2019)","plainCitation":"(Bai &amp; Jiao, 2020; Caspi et al., 2020; Hawa et al., 2021; Hosseinzadeh, Algomaiah, et al., 2021; Huo et al., 2021; Li et al., 2022; Mehzabin Tuli et al., 2021; Noland, 2019)","noteIndex":0},"citationItems":[{"id":88,"uris":["http://zotero.org/users/6665708/items/DUJQHHTN"],"itemData":{"id":88,"type":"article-journal","abstract":"In recent years, the popularization of dockless shared electric scooters (e-scooters) across many American cities has provided a great opportunity to reduce short-distance automobile trips. However, there is not enough research that examines e-scooter usage patterns and their association with the urban environment. Moreover, the question of whether this association would vary across different cities also remains unanswered. To bridge these gaps, this study investigated e-scooter ridership in Austin and Minneapolis using GIS hotspot spatial analysis and negative binomial regression models. The spatial analysis results showed that the densest e-scooter usage happened in downtown areas and university campuses in both cities. However, the temporal characteristics of the two cities’ e-scooter usage patterns turned out to be different: in Austin, afternoons, and weekends experienced greater e-scooter traffic, whereas Minneapolis showed larger evening ridership and stable daily vehicle miles traveled throughout the week. Finally, regression results showed that proximity to the city center, better access to transit, and greater land-use diversity positively correlated with higher e-scooter ridership in both cities. Compared to single-family residential areas, office and institutional land use were more likely to relate to higher ridership in both cities. Curiously, the statistically positive relationship with commercial areas and parks only existed in Austin. This study contributes to transportation literature and practice by providing empirical evidence on e-scooter trips in the U.S. cities and by highlighting the importance of local uniqueness by comparing two cities.","container-title":"Travel Behaviour and Society","DOI":"10.1016/j.tbs.2020.04.005","ISSN":"2214-367X","journalAbbreviation":"Travel Behaviour and Society","language":"en","page":"264-272","source":"ScienceDirect","title":"Dockless E-scooter usage patterns and urban built Environments: A comparison study of Austin, TX, and Minneapolis, MN","title-short":"Dockless E-scooter usage patterns and urban built Environments","volume":"20","author":[{"family":"Bai","given":"Shunhua"},{"family":"Jiao","given":"Junfeng"}],"issued":{"date-parts":[["2020",7,1]]}},"label":"page"},{"id":248,"uris":["http://zotero.org/users/6665708/items/V3RIXEZR"],"itemData":{"id":248,"type":"article-journal","abstract":"In this study, we explore the usage of e-scooter sharing services in Austin, Texas over about a six-month period. The study is based on trip records of all the shared e-scooter operators in Austin and includes trip start and end locations. We use both analysis of trip patterns and spatial regression techniques to examine how the built environment, land use, and demographics affect e-scooter trip generation. Our findings show that people use e-scooters almost exclusively in central Austin. Commuting does not seem to be the main trip purpose, and usage of e-scooters is associated with areas with high employment rates, and in areas with bicycle infrastructure. People use e-scooter sharing regardless of the affluence of the neighborhood, although less affluent areas with high usage rates have large student populations, suggesting that students use this mode of travel. Implications for planners suggest that better bicycle infrastructure will facilitate e-scooter usage, college towns are a ready market for e-scooter sharing services, and e-scooters may be a substitute for some short non-work trips, reducing car usage, and benefiting the environment.","container-title":"Transportation Research Part D: Transport and Environment","DOI":"10.1016/j.trd.2020.102396","ISSN":"1361-9209","journalAbbreviation":"Transportation Research Part D: Transport and Environment","language":"en","page":"102396","source":"ScienceDirect","title":"Spatial associations of dockless shared e-scooter usage","volume":"86","author":[{"family":"Caspi","given":"Or"},{"family":"Smart","given":"Michael J."},{"family":"Noland","given":"Robert B."}],"issued":{"date-parts":[["2020",9,1]]}},"label":"page"},{"id":1205,"uris":["http://zotero.org/users/6665708/items/FKBJULDY"],"itemData":{"id":1205,"type":"article-journal","abstract":"Micromobility, including the use of shared electric scooters (e-scooters), emerged rapidly in North America and is marketed as an alternative to car reliance, especially for short distance travel in urban settings. Our study aims to contribute to our understanding of how shared e-scooters are used by examining the factors that determine the presence of e-scooters, as well as those that cause variation in e-scooter presence between each consecutive hour and throughout the day. The object of this study is to investigate how temporal, land use, transport infrastructure, and weather attributes impact available e-scooter distribution and variation in e-scooter presence in Washington D.C., to reveal use patterns and develop a framework for studying citywide e-scooter systems. Data on the location of e-scooters in the Washington D.C. area over six full days was collected. Then, multilevel mixed effects linear regression models were generated to investigate the impact of time, land use characteristics, and the built environment while controlling for weather conditions. We found that temporal effects were present, as weekends and late nights were associated with fewer e-scooters and less variation in hourly e-scooter presence. We observed that the average number of e-scooters available per 0.07 mile2 on weekends was 0.26 (7.81%) fewer than on weekdays, and 0.82 (24.62%) fewer during the late night than other times of day, all else held constant. Higher population density, density of places of interest, and activities were generally associated with more e-scooters and contributed to more change in the hour-to-hour numbers of e-scooters but less variation throughout the day. Bikeshare stations and bicycle lanes positively impacted presence, they increased the odds of e-scooter presence by 3.16 and 2.73 times respectively and change in the average number of e-scooters nearby. The hourly change in the average numbers of e-scooters near bikeshare stations was 0.19 all else held equal, and it is unclear whether e-scooters were used as first-mile last-mile solutions for public transport. These findings can help policy-makers in cities with comparable climates, land use characteristics, and transport infrastructure. The findings can help city planners and engineers make appropriate decisions in recognizing e-scooters as an urban mobility solution, where to expect them to emerge in different parts of the city, and how e-scooters interact with established transport systems.","container-title":"Case Studies on Transport Policy","DOI":"10.1016/j.cstp.2021.01.003","ISSN":"2213-624X","issue":"2","journalAbbreviation":"Case Studies on Transport Policy","language":"en","page":"418-430","source":"ScienceDirect","title":"Scoot over: Determinants of shared electric scooter presence in Washington D.C","title-short":"Scoot over","volume":"9","author":[{"family":"Hawa","given":"Leila"},{"family":"Cui","given":"Boer"},{"family":"Sun","given":"Lijun"},{"family":"El-Geneidy","given":"Ahmed"}],"issued":{"date-parts":[["2021",6,1]]}}},{"id":152,"uris":["http://zotero.org/users/6665708/items/NT2X524B"],"itemData":{"id":152,"type":"article-journal","abstract":"Shared e-scooters have become a common mode of transportation in many cities around the world. E-sooters provide convenient and quick rides for short distances and can act as a connection for first/last mile trips. To date, limited studies have explored the spatial variation of e-scooter trips and there is knowledge to be gained by investigating variables associated with e-scooter trip generation. This study implemented a spatial analysis approach, Geographical Weighted Regression (GWR), to explore how factors relating to demographics, density, diversity, design, urbanism scores, distance to transit and other transportation-related variables influence e-scooter trips in Louisville, KY. More than 400,000 e-scooter trips across 159 Traffic Analysis Zones (TAZs) were included in the study. Results show TAZ-level factors including land use, age distribution, gender distribution, Walk Score and Park Score impacted the density of e-scooters trips in the TAZ. The GWR model showed improvements over a global Ordinary Least Squares (OLS) model. Local goodness of fit ranged from 0.732–0.895 across the study area. This study can help governments and e-scooter sharing companies develop policies that maximize e-scooter use, equity, and accessibility while improving the mobility of cities.","container-title":"Journal of Transport Geography","DOI":"10.1016/j.jtrangeo.2021.103016","ISSN":"0966-6923","journalAbbreviation":"Journal of Transport Geography","language":"en","page":"103016","source":"ScienceDirect","title":"Spatial analysis of shared e-scooter trips","volume":"92","author":[{"family":"Hosseinzadeh","given":"Aryan"},{"family":"Algomaiah","given":"Majeed"},{"family":"Kluger","given":"Robert"},{"family":"Li","given":"Zhixia"}],"issued":{"date-parts":[["2021",4,1]]}},"label":"page"},{"id":306,"uris":["http://zotero.org/users/6665708/items/GD6TG3X2"],"itemData":{"id":306,"type":"article-journal","abstract":"Electric scooter (e-scooter) sharing systems (ESSs) have been widely adopted by many cities around the world and have attracted a growing number of users. Although some studies have explored the usage characteristics and effects of the built environment on ESS ridership using one city as an example, few studies have considered multiple cities to obtain generalizable and robust results. To fill this research gap, we collect the ESS trip data of five cities in the U.S., namely Austin, Minneapolis, Kansas City, Louisville, and Portland, and explore the effects of the built environment on ESS ridership after controlling for socioeconomic factors. The temporal distributions of e-scooter ridership of different cities are similar, having a single peak period on weekdays and weekends between 11:30 and 17:30. In terms of spatial distribution, the ESS ridership is higher in universities and urban centers compared to other areas. Multilevel negative binomial model results show that ESS trips are positively correlated with population density, employment density, intersection density, land use mixed entropy, and bus stop density in the census block group. E-scooter ridership is negatively correlated with the median age of the population in the census block group and distance to the city center. The findings in this article can help operators understand the factors that affect the ridership of shared e-scooters, determine the changes in ridership when the built environment changes, and identify high-ridership areas when ESS is implemented in new cities.","container-title":"Journal of Transport Geography","DOI":"10.1016/j.jtrangeo.2021.103084","ISSN":"0966-6923","journalAbbreviation":"Journal of Transport Geography","language":"en","page":"103084","source":"ScienceDirect","title":"Influence of the built environment on E-scooter sharing ridership: A tale of five cities","title-short":"Influence of the built environment on E-scooter sharing ridership","volume":"93","author":[{"family":"Huo","given":"Jinghai"},{"family":"Yang","given":"Hongtai"},{"family":"Li","given":"Chaojing"},{"family":"Zheng","given":"Rong"},{"family":"Yang","given":"Linchuan"},{"family":"Wen","given":"Yi"}],"issued":{"date-parts":[["2021",5,1]]}},"label":"page"},{"id":423,"uris":["http://zotero.org/users/6665708/items/5BC4H6RX"],"itemData":{"id":423,"type":"article-journal","abstract":"Although e-scooter sharing has become increasingly attractive, little attention has been paid to a comprehensive comparison of e-scooter sharing mobility in multiple cities. To fill this gap, we conduct a comparative study to reveal the similarity and difference of e-scooter sharing mobility by collecting and analyzing vehicle availability data from 30 European cities during post COVID-19 pandemic. The comparisons are implemented from four perspectives, including temporal trip patterns, statistical characteristics (i.e., trip distance and duration), utilization efficiency, and wasted electricity during idle time. Results suggest that the similarity and difference co-exist between e-scooter sharing services in the cities, and utilization efficiency is significantly related with the number of e-scooters per person and per unit area. Surprisingly, on average nearly 33% of electricity are wasted during idle time in these cities. These research findings can be beneficial to further optimizing e-scooter sharing mobility services for transportation planners and micro-mobility operators.","container-title":"Transportation Research Part D: Transport and Environment","DOI":"10.3929/ethz-b-000534409","ISSN":"1361-9209","language":"en","license":"http://rightsstatements.org/page/InC-NC/1.0/","note":"Accepted: 2022-03-01T09:31:14Z\npublisher: Elsevier","source":"www.research-collection.ethz.ch","title":"Comprehensive comparison of e-scooter sharing mobility: Evidence from 30 European cities","title-short":"Comprehensive comparison of e-scooter sharing mobility","URL":"https://www.research-collection.ethz.ch/handle/20.500.11850/534409","author":[{"family":"Li","given":"Aoyong"},{"family":"Zhao","given":"Pengxiang"},{"family":"Liu","given":"Xintao"},{"family":"Mansourian","given":"Ali"},{"family":"Axhausen","given":"Kay W."},{"family":"Qu","given":"Xiaobo"}],"accessed":{"date-parts":[["2022",3,12]]},"issued":{"date-parts":[["2022"]]}}},{"id":497,"uris":["http://zotero.org/users/6665708/items/78LLLICI"],"itemData":{"id":497,"type":"article-journal","abstract":"The rapid popularity growth of shared e-scooters creates the necessity of understanding the determinants of shared e-scooter usage. This paper estimates the impacts of temporal variables (weather data, weekday/weekend, and gasoline prices) and time-invariant variables (socio-demographic, built environment, and neighborhood characteristics) on the shared e-scooter demand by using four months (June 2019- October 2019) period of data from the shared e-scooter pilot program in Chicago. The study employs a random-effects negative binomial (RENB) model that effectively models shared e-scooter trip origin and destination count data with over-dispersion while capturing serial autocorrelation in the data. Results of temporal variables indicate that shared e-scooter demand is higher on days when the average temperature is higher, wind speed is lower, there is less precipitation (rain), weekly gasoline prices are higher, and during the weekend. Results related to time-invariant variables indicate that densely populated areas with higher median income, mixed land use, more parks and open spaces, public bike-sharing stations, higher parking rates, and fewer crime rates generate a higher number of e-scooter trips. Moreover, census tracts with a higher number of zero-car households and workers commuting by public transit generate more shared e-scooter trips. On the other hand, results reveal mixed relationships between shared e-scooter demand and public transportation supply variables. This study's findings will help planners and policymakers make decisions and policies related to shared e-scooter services.","container-title":"Transportation Research Part A: Policy and Practice","DOI":"10.1016/j.tra.2021.10.008","ISSN":"0965-8564","journalAbbreviation":"Transportation Research Part A: Policy and Practice","language":"en","page":"164-185","source":"ScienceDirect","title":"Factors influencing the usage of shared E-scooters in Chicago","volume":"154","author":[{"family":"Mehzabin Tuli","given":"Farzana"},{"family":"Mitra","given":"Suman"},{"family":"Crews","given":"Mariah B."}],"issued":{"date-parts":[["2021",12,1]]}}},{"id":107,"uris":["http://zotero.org/users/6665708/items/MFR6SZ64"],"itemData":{"id":107,"type":"article-journal","abstract":"Data on shared e-scooters in Louisville, Kentucky are analyzed. The data includes check out times, trip duration, and trip distance. Patterns in usage are evaluated and suggest that e-scooters are probably not being used for commute trips, but potentially could be for short commutes. Daily weather data is linked to daily count data to analyze how average temperature, wind speed, precipitation and snow affects usage. Higher average temperatures are not associated with more trips but do lead to longer and faster trips. Rain and snow reduce usage while higher winds slightly reduce trip distances. An estimate of current revenue from the existing system is about $500/day.","container-title":"Transport Findings","DOI":"10.32866/7747","language":"en","source":"DOI.org (Crossref)","title":"Trip patterns and revenue of shared e-scooters in Louisville, Kentucky","URL":"https://findingspress.org/article/7747-trip-patterns-and-revenue-of-shared-e-scooters-in-louisville-kentucky","author":[{"family":"Noland","given":"Robert B."}],"accessed":{"date-parts":[["2021",3,28]]},"issued":{"date-parts":[["2019",4,1]]}},"label":"page"}],"schema":"https://github.com/citation-style-language/schema/raw/master/csl-citation.json"} </w:instrText>
      </w:r>
      <w:r w:rsidR="00641EAA" w:rsidRPr="004F1A01">
        <w:rPr>
          <w:rFonts w:asciiTheme="majorBidi" w:hAnsiTheme="majorBidi" w:cstheme="majorBidi"/>
          <w:szCs w:val="24"/>
        </w:rPr>
        <w:fldChar w:fldCharType="separate"/>
      </w:r>
      <w:r w:rsidR="00810341" w:rsidRPr="004F1A01">
        <w:rPr>
          <w:rFonts w:cs="Times New Roman"/>
        </w:rPr>
        <w:t>(Bai &amp; Jiao, 2020; Caspi et al., 2020; Hawa et al., 2021; Hosseinzadeh, Algomaiah, et al., 2021; Huo et al., 2021; Li et al., 2022; Mehzabin Tuli et al., 2021; Noland, 2019)</w:t>
      </w:r>
      <w:r w:rsidR="00641EAA" w:rsidRPr="004F1A01">
        <w:rPr>
          <w:rFonts w:asciiTheme="majorBidi" w:hAnsiTheme="majorBidi" w:cstheme="majorBidi"/>
          <w:szCs w:val="24"/>
        </w:rPr>
        <w:fldChar w:fldCharType="end"/>
      </w:r>
      <w:r w:rsidR="00645458" w:rsidRPr="004F1A01">
        <w:rPr>
          <w:rFonts w:asciiTheme="majorBidi" w:hAnsiTheme="majorBidi" w:cstheme="majorBidi"/>
          <w:szCs w:val="24"/>
        </w:rPr>
        <w:t xml:space="preserve">. </w:t>
      </w:r>
      <w:r w:rsidR="002C21B8" w:rsidRPr="004F1A01">
        <w:rPr>
          <w:rFonts w:asciiTheme="majorBidi" w:hAnsiTheme="majorBidi" w:cstheme="majorBidi"/>
          <w:szCs w:val="24"/>
        </w:rPr>
        <w:t xml:space="preserve">Previous studies in this </w:t>
      </w:r>
      <w:r w:rsidR="00000F78">
        <w:rPr>
          <w:rFonts w:asciiTheme="majorBidi" w:hAnsiTheme="majorBidi" w:cstheme="majorBidi"/>
          <w:szCs w:val="24"/>
        </w:rPr>
        <w:t xml:space="preserve">stream of research investigated </w:t>
      </w:r>
      <w:r w:rsidR="002C21B8" w:rsidRPr="004F1A01">
        <w:rPr>
          <w:rFonts w:asciiTheme="majorBidi" w:hAnsiTheme="majorBidi" w:cstheme="majorBidi"/>
          <w:szCs w:val="24"/>
        </w:rPr>
        <w:t xml:space="preserve"> the primary purpose of using e-scooter and found that these emerging mobility system</w:t>
      </w:r>
      <w:r w:rsidR="0015796A" w:rsidRPr="004F1A01">
        <w:rPr>
          <w:rFonts w:asciiTheme="majorBidi" w:hAnsiTheme="majorBidi" w:cstheme="majorBidi"/>
          <w:szCs w:val="24"/>
        </w:rPr>
        <w:t>s are</w:t>
      </w:r>
      <w:r w:rsidR="002C21B8" w:rsidRPr="004F1A01">
        <w:rPr>
          <w:rFonts w:asciiTheme="majorBidi" w:hAnsiTheme="majorBidi" w:cstheme="majorBidi"/>
          <w:szCs w:val="24"/>
        </w:rPr>
        <w:t xml:space="preserve"> mostly used for leisure rather than for commuting</w:t>
      </w:r>
      <w:r w:rsidR="00A9233B" w:rsidRPr="004F1A01">
        <w:rPr>
          <w:rFonts w:asciiTheme="majorBidi" w:hAnsiTheme="majorBidi" w:cstheme="majorBidi"/>
          <w:szCs w:val="24"/>
        </w:rPr>
        <w:t xml:space="preserve"> pu</w:t>
      </w:r>
      <w:r w:rsidR="00A21A92" w:rsidRPr="004F1A01">
        <w:rPr>
          <w:rFonts w:asciiTheme="majorBidi" w:hAnsiTheme="majorBidi" w:cstheme="majorBidi"/>
          <w:szCs w:val="24"/>
        </w:rPr>
        <w:t>r</w:t>
      </w:r>
      <w:r w:rsidR="00A9233B" w:rsidRPr="004F1A01">
        <w:rPr>
          <w:rFonts w:asciiTheme="majorBidi" w:hAnsiTheme="majorBidi" w:cstheme="majorBidi"/>
          <w:szCs w:val="24"/>
        </w:rPr>
        <w:t>poses</w:t>
      </w:r>
      <w:r w:rsidR="00E65618"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{"citationID":"CnU1rlt0","properties":{"formattedCitation":"(Caspi et al., 2020; Noland, 2019)","plainCitation":"(Caspi et al., 2020; Noland, 2019)","noteIndex":0},"citationItems":[{"id":248,"uris":["http://zotero.org/users/6665708/items/V3RIXEZR"],"itemData":{"id":248,"type":"article-journal","abstract":"In this study, we explore the usage of e-scooter sharing services in Austin, Texas over about a six-month period. The study is based on trip records of all the shared e-scooter operators in Austin and includes trip start and end locations. We use both analysis of trip patterns and spatial regression techniques to examine how the built environment, land use, and demographics affect e-scooter trip generation. Our findings show that people use e-scooters almost exclusively in central Austin. Commuting does not seem to be the main trip purpose, and usage of e-scooters is associated with areas with high employment rates, and in areas with bicycle infrastructure. People use e-scooter sharing regardless of the affluence of the neighborhood, although less affluent areas with high usage rates have large student populations, suggesting that students use this mode of travel. Implications for planners suggest that better bicycle infrastructure will facilitate e-scooter usage, college towns are a ready market for e-scooter sharing services, and e-scooters may be a substitute for some short non-work trips, reducing car usage, and benefiting the environment.","container-title":"Transportation Research Part D: Transport and Environment","DOI":"10.1016/j.trd.2020.102396","ISSN":"1361-9209","journalAbbreviation":"Transportation Research Part D: Transport and Environment","language":"en","page":"102396","source":"ScienceDirect","title":"Spatial associations of dockless shared e-scooter usage","volume":"86","author":[{"family":"Caspi","given":"Or"},{"family":"Smart","given":"Michael J."},{"family":"Noland","given":"Robert B."}],"issued":{"date-parts":[["2020",9,1]]}}},{"id":107,"uris":["http://zotero.org/users/6665708/items/MFR6SZ64"],"itemData":{"id":107,"type":"article-journal","abstract":"Data on shared e-scooters in Louisville, Kentucky are analyzed. The data includes check out times, trip duration, and trip distance. Patterns in usage are evaluated and suggest that e-scooters are probably not being used for commute trips, but potentially could be for short commutes. Daily weather data is linked to daily count data to analyze how average temperature, wind speed, precipitation and snow affects usage. Higher average temperatures are not associated with more trips but do lead to longer and faster trips. Rain and snow reduce usage while higher winds slightly reduce trip distances. An estimate of current revenue from the existing system is about $500/day.","container-title":"Transport Findings","DOI":"10.32866/7747","language":"en","source":"DOI.org (Crossref)","title":"Trip patterns and revenue of shared e-scooters in Louisville, Kentucky","URL":"https://findingspress.org/article/7747-trip-patterns-and-revenue-of-shared-e-scooters-in-louisville-kentucky","author":[{"family":"Noland","given":"Robert B."}],"accessed":{"date-parts":[["2021",3,28]]},"issued":{"date-parts":[["2019",4,1]]}}}],"schema":"https://github.com/citation-style-language/schema/raw/master/csl-citation.json"} </w:instrText>
      </w:r>
      <w:r w:rsidR="00641EAA" w:rsidRPr="004F1A01">
        <w:rPr>
          <w:rFonts w:asciiTheme="majorBidi" w:hAnsiTheme="majorBidi" w:cstheme="majorBidi"/>
          <w:szCs w:val="24"/>
        </w:rPr>
        <w:fldChar w:fldCharType="separate"/>
      </w:r>
      <w:r w:rsidR="00962F6A" w:rsidRPr="004F1A01">
        <w:rPr>
          <w:rFonts w:asciiTheme="majorBidi" w:hAnsiTheme="majorBidi" w:cstheme="majorBidi"/>
        </w:rPr>
        <w:t>(Caspi et al., 2020; Noland, 2019)</w:t>
      </w:r>
      <w:r w:rsidR="00641EAA" w:rsidRPr="004F1A01">
        <w:rPr>
          <w:rFonts w:asciiTheme="majorBidi" w:hAnsiTheme="majorBidi" w:cstheme="majorBidi"/>
          <w:szCs w:val="24"/>
        </w:rPr>
        <w:fldChar w:fldCharType="end"/>
      </w:r>
      <w:r w:rsidR="00E65618" w:rsidRPr="004F1A01">
        <w:rPr>
          <w:rFonts w:asciiTheme="majorBidi" w:hAnsiTheme="majorBidi" w:cstheme="majorBidi"/>
          <w:szCs w:val="24"/>
        </w:rPr>
        <w:t>.</w:t>
      </w:r>
      <w:r w:rsidR="00AC5CD3" w:rsidRPr="004F1A01">
        <w:rPr>
          <w:rFonts w:asciiTheme="majorBidi" w:hAnsiTheme="majorBidi" w:cstheme="majorBidi"/>
          <w:szCs w:val="24"/>
        </w:rPr>
        <w:t xml:space="preserve"> </w:t>
      </w:r>
      <w:r w:rsidR="00000F78">
        <w:rPr>
          <w:rFonts w:asciiTheme="majorBidi" w:hAnsiTheme="majorBidi" w:cstheme="majorBidi"/>
          <w:szCs w:val="24"/>
        </w:rPr>
        <w:t>In addition, s</w:t>
      </w:r>
      <w:r w:rsidR="00AC5CD3" w:rsidRPr="004F1A01">
        <w:rPr>
          <w:rFonts w:asciiTheme="majorBidi" w:hAnsiTheme="majorBidi" w:cstheme="majorBidi"/>
          <w:szCs w:val="24"/>
        </w:rPr>
        <w:t>everal studies found that this mode is popular for short trips and for first</w:t>
      </w:r>
      <w:r w:rsidR="00000F78">
        <w:rPr>
          <w:rFonts w:asciiTheme="majorBidi" w:hAnsiTheme="majorBidi" w:cstheme="majorBidi"/>
          <w:szCs w:val="24"/>
        </w:rPr>
        <w:t>-</w:t>
      </w:r>
      <w:r w:rsidR="00AC5CD3" w:rsidRPr="004F1A01">
        <w:rPr>
          <w:rFonts w:asciiTheme="majorBidi" w:hAnsiTheme="majorBidi" w:cstheme="majorBidi"/>
          <w:szCs w:val="24"/>
        </w:rPr>
        <w:t xml:space="preserve"> and last-mile connectivity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{"citationID":"iQKIDeCx","properties":{"formattedCitation":"(Mathew et al., 2019; Milakis et al., 2020; Shaheen et al., 2020)","plainCitation":"(Mathew et al., 2019; Milakis et al., 2020; Shaheen et al., 2020)","noteIndex":0},"citationItems":[{"id":156,"uris":["http://zotero.org/users/6665708/items/BXNHGAKK"],"itemData":{"id":156,"type":"article-journal","abstract":"With the recent rise of e-scooters as an alternative transportation choice, it is critical to understand their utilization trend in the micro-mobility and shared use sector. This paper analyzes three months of data acquired from the City of Indianapolis to provide an overview of temporal patterns and performance metrics of the e-scooter trips. More than 425,000 trips were made covering a total distance of approximately 475,000 miles. The maximum number of unique scooters in service on any day was 2988, occurring on November 3. The median number of unique scooters in service per day during the study period was 1654. Analysis showed that around 60% of the trips were less than 10 minutes and nearly 65% of trips were less than one mile. On average, 85% of scooters active on any given day were in use for less than 1-hour. The temporal patterns were very different from the conventional AM/PM traffic peaks with most scooter activity observed between 11 AM and 9 PM. Peak periods for weekdays were between 4-9 PM with more than 70 trips/minute, whereas for weekends, the peak periods were between 2-7 PM with an excess of 150 trips/minute. A series of graphics are included that can provide a framework for tabulating usage characteristics and comparing scooter usage to other modes, and regions of the country and world.\n\nLink to article: http://www.nxtbook.com/ygsreprints/ITE/G107225_ITE_June2019/index.php#/44","container-title":"Ite Journal","journalAbbreviation":"Ite Journal","page":"44-499","source":"ResearchGate","title":"Analysis of E-Scooter Trips and Their Temporal Usage Patterns","volume":"89","author":[{"family":"Mathew","given":"Jijo"},{"family":"Liu","given":"Mingmin"},{"family":"Li","given":"Howell"},{"family":"Seeder","given":"Sonya"},{"family":"Bullock","given":"Darcy"}],"issued":{"date-parts":[["2019",6,1]]}}},{"id":239,"uris":["http://zotero.org/users/6665708/items/KSVXS4CX"],"itemData":{"id":239,"type":"chapter","abstract":"This chapter first defines and then explores the social sustainability potential of MM by providing an overview of MM implications for accessibility, air pollution, safety, physical activity and subjective wellbeing. Our results show that MM could enhance accessibility, yet costs, physical ability and technical skills might exclude certain social groups from using such modes. MM modes have no or limited direct CO2 emissions but environmental effects are uncertain if we account for the production of these modes. Road safety could be enhanced due to mutual awareness stimulation, but also compromised due to speed differential between MM and other modes. Physical activity could be increased or reduced depending on whether MM modes are electric or not. Exercising, enjoying the scenery, and having fun could enhance subjective well-being of MM mode users, while perceived safety risk could negatively influence subjective well-being. We conclude that MM sustainability potential should not be automatically assumed and could vary among the different MM modes.","ISBN":"978-1-78990-046-0","note":"DOI: 10.4337/9781789900477.00030","page":"180-189","source":"ResearchGate","title":"Is micro-mobility sustainable? An overview of implications for accessibility, air pollution, safety, physical activity and subjective wellbeing","title-short":"Is micro-mobility sustainable?","author":[{"family":"Milakis","given":"Dimitris"},{"family":"Gebhardt","given":"Laura"},{"family":"Ehebrecht","given":"Daniel"},{"family":"Lenz","given":"Barbara"}],"issued":{"date-parts":[["2020",12,10]]}}},{"id":214,"uris":["http://zotero.org/users/6665708/items/3VNTUA7N"],"itemData":{"id":214,"type":"chapter","abstract":"Shared mobility—the shared use of a vehicle, bicycle, or other mode—is an innovative transportation strategy that enables users to gain short-term access to transportation modes on an “as-needed” basis. It includes various forms of carsharing, bikesharing, scooter sharing, ridesharing (carpooling and vanpooling), transportation network companies (TNCs), and microtransit. Included in this ecosystem are smartphone “apps” that aggregate and optimize these mobility options, as well as “courier network services” that provide last mile package and food delivery. This chapter describes different models that have emerged in shared mobility and reviews research that has quantified the environmental, social, and transportation-related impacts of these services.","container-title":"Transportation, Land Use, and Environmental Planning","ISBN":"978-0-12-815167-9","language":"en","note":"DOI: 10.1016/B978-0-12-815167-9.00013-X","page":"237-262","publisher":"Elsevier","source":"ScienceDirect","title":"Chapter 13 - Sharing strategies: carsharing, shared micromobility (bikesharing and scooter sharing), transportation network companies, microtransit, and other innovative mobility modes","title-short":"Chapter 13 - Sharing strategies","URL":"https://www.sciencedirect.com/science/article/pii/B978012815167900013X","author":[{"family":"Shaheen","given":"Susan"},{"family":"Cohen","given":"Adam"},{"family":"Chan","given":"Nelson"},{"family":"Bansal","given":"Apaar"}],"editor":[{"family":"Deakin","given":"Elizabeth"}],"accessed":{"date-parts":[["2021",6,2]]},"issued":{"date-parts":[["2020",1,1]]}}}],"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(Mathew et al., 2019; Milakis et al., 2020; Shaheen et al., 2020)</w:t>
      </w:r>
      <w:r w:rsidR="00641EAA" w:rsidRPr="004F1A01">
        <w:rPr>
          <w:rFonts w:asciiTheme="majorBidi" w:hAnsiTheme="majorBidi" w:cstheme="majorBidi"/>
          <w:szCs w:val="24"/>
        </w:rPr>
        <w:fldChar w:fldCharType="end"/>
      </w:r>
      <w:r w:rsidR="00E65618" w:rsidRPr="004F1A01">
        <w:rPr>
          <w:rFonts w:asciiTheme="majorBidi" w:hAnsiTheme="majorBidi" w:cstheme="majorBidi"/>
          <w:szCs w:val="24"/>
        </w:rPr>
        <w:t xml:space="preserve">. </w:t>
      </w:r>
      <w:r w:rsidR="00AA7532" w:rsidRPr="004F1A01">
        <w:rPr>
          <w:rFonts w:asciiTheme="majorBidi" w:hAnsiTheme="majorBidi" w:cstheme="majorBidi"/>
          <w:szCs w:val="24"/>
        </w:rPr>
        <w:t xml:space="preserve">Analyzing data from Austin, </w:t>
      </w:r>
      <w:r w:rsidR="009A4A19" w:rsidRPr="004F1A01">
        <w:rPr>
          <w:rFonts w:asciiTheme="majorBidi" w:hAnsiTheme="majorBidi" w:cstheme="majorBidi"/>
          <w:szCs w:val="24"/>
        </w:rPr>
        <w:t>c</w:t>
      </w:r>
      <w:r w:rsidR="005C4F3B" w:rsidRPr="004F1A01">
        <w:rPr>
          <w:rFonts w:asciiTheme="majorBidi" w:hAnsiTheme="majorBidi" w:cstheme="majorBidi"/>
          <w:szCs w:val="24"/>
        </w:rPr>
        <w:t xml:space="preserve">ontrary to expectations, </w:t>
      </w:r>
      <w:r w:rsidR="00AA7532" w:rsidRPr="004F1A01">
        <w:rPr>
          <w:rFonts w:asciiTheme="majorBidi" w:hAnsiTheme="majorBidi" w:cstheme="majorBidi"/>
          <w:szCs w:val="24"/>
        </w:rPr>
        <w:t>authors found that</w:t>
      </w:r>
      <w:r w:rsidR="005C4F3B" w:rsidRPr="004F1A01">
        <w:rPr>
          <w:rFonts w:asciiTheme="majorBidi" w:hAnsiTheme="majorBidi" w:cstheme="majorBidi"/>
          <w:szCs w:val="24"/>
        </w:rPr>
        <w:t xml:space="preserve"> e-scooters are not </w:t>
      </w:r>
      <w:r w:rsidR="00AA7532" w:rsidRPr="004F1A01">
        <w:rPr>
          <w:rFonts w:asciiTheme="majorBidi" w:hAnsiTheme="majorBidi" w:cstheme="majorBidi"/>
          <w:szCs w:val="24"/>
        </w:rPr>
        <w:t xml:space="preserve">employed </w:t>
      </w:r>
      <w:r w:rsidR="005C4F3B" w:rsidRPr="004F1A01">
        <w:rPr>
          <w:rFonts w:asciiTheme="majorBidi" w:hAnsiTheme="majorBidi" w:cstheme="majorBidi"/>
          <w:szCs w:val="24"/>
        </w:rPr>
        <w:t xml:space="preserve">to </w:t>
      </w:r>
      <w:r w:rsidR="00AA7532" w:rsidRPr="004F1A01">
        <w:rPr>
          <w:rFonts w:asciiTheme="majorBidi" w:hAnsiTheme="majorBidi" w:cstheme="majorBidi"/>
          <w:szCs w:val="24"/>
        </w:rPr>
        <w:t xml:space="preserve">address </w:t>
      </w:r>
      <w:r w:rsidR="005C4F3B" w:rsidRPr="004F1A01">
        <w:rPr>
          <w:rFonts w:asciiTheme="majorBidi" w:hAnsiTheme="majorBidi" w:cstheme="majorBidi"/>
          <w:szCs w:val="24"/>
        </w:rPr>
        <w:t>first</w:t>
      </w:r>
      <w:r w:rsidR="00000F78">
        <w:rPr>
          <w:rFonts w:asciiTheme="majorBidi" w:hAnsiTheme="majorBidi" w:cstheme="majorBidi"/>
          <w:szCs w:val="24"/>
        </w:rPr>
        <w:t>-</w:t>
      </w:r>
      <w:r w:rsidR="005C4F3B" w:rsidRPr="004F1A01">
        <w:rPr>
          <w:rFonts w:asciiTheme="majorBidi" w:hAnsiTheme="majorBidi" w:cstheme="majorBidi"/>
          <w:szCs w:val="24"/>
        </w:rPr>
        <w:t xml:space="preserve"> and last-mile connections, </w:t>
      </w:r>
      <w:r w:rsidR="00AA7532" w:rsidRPr="004F1A01">
        <w:rPr>
          <w:rFonts w:asciiTheme="majorBidi" w:hAnsiTheme="majorBidi" w:cstheme="majorBidi"/>
          <w:szCs w:val="24"/>
        </w:rPr>
        <w:t xml:space="preserve">but are </w:t>
      </w:r>
      <w:r w:rsidR="00A45132" w:rsidRPr="004F1A01">
        <w:rPr>
          <w:rFonts w:asciiTheme="majorBidi" w:hAnsiTheme="majorBidi" w:cstheme="majorBidi"/>
          <w:szCs w:val="24"/>
        </w:rPr>
        <w:t>shifting demand from transit to e-scooter mode</w:t>
      </w:r>
      <w:r w:rsidR="005C4F3B"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{"citationID":"wq1sqHOT","properties":{"formattedCitation":"(Zuniga-Garcia &amp; Machemehl, 2020)","plainCitation":"(Zuniga-Garcia &amp; Machemehl, 2020)","noteIndex":0},"citationItems":[{"id":211,"uris":["http://zotero.org/users/6665708/items/IH4D28G6"],"itemData":{"id":211,"type":"book","abstract":"Micromobility services presented an exponential growth in recent years due to the introduction of shared electric dockless scooter (e-scooters) services in cities across the United States. E-scooters offer an alternative for short trips and are particularly suitable for solving the first-mile- last-mile transit access and egress problem. However, this emerging transportation technology has brought multiple challenges to urban areas, including the lack of infrastructure, deficient operating rules and regulations, and safety concerns. There is a lack of research on their impact on the urban environment. The main challenge remains in the availability of data. The principal objective of this research is to analyze e-scooter trips and interactions with transit in an urban/university environment. We make use of publicly available datasets to describe trip patterns in a six-month term in the City of Austin. We aggregate the information by traffic analysis zones and evaluate the key variables influencing e-scooters trip origins and destinations using a spatial error model (SEM) to account for spatial autocorrelation. Additionally, we use a campus-wide survey to evaluate university e-scooter usage and to explore population characteristics, mode shift, mode interaction, and opinions toward new e-scooter policies and regulations implemented in the university. Principal findings suggest that there is no enough evidence of interaction between e-scooter and transit trips. In the university environment, the mode interaction is not significant, and instead, there is a presence of mode shift between e-scooters and transit.","source":"ResearchGate","title":"Dockless Electric Scooters and Transit Use in an Urban/University Environment","author":[{"family":"Zuniga-Garcia","given":"Natalia"},{"family":"Machemehl","given":"Randy"}],"issued":{"date-parts":[["2020",1,14]]}}}],"schema":"https://github.com/citation-style-language/schema/raw/master/csl-citation.json"} </w:instrText>
      </w:r>
      <w:r w:rsidR="00641EAA" w:rsidRPr="004F1A01">
        <w:rPr>
          <w:rFonts w:asciiTheme="majorBidi" w:hAnsiTheme="majorBidi" w:cstheme="majorBidi"/>
          <w:szCs w:val="24"/>
        </w:rPr>
        <w:fldChar w:fldCharType="separate"/>
      </w:r>
      <w:r w:rsidR="00392165" w:rsidRPr="004F1A01">
        <w:rPr>
          <w:rFonts w:asciiTheme="majorBidi" w:hAnsiTheme="majorBidi" w:cstheme="majorBidi"/>
          <w:szCs w:val="24"/>
        </w:rPr>
        <w:t>(Zuniga-Garcia &amp; Machemehl, 2020)</w:t>
      </w:r>
      <w:r w:rsidR="00641EAA" w:rsidRPr="004F1A01">
        <w:rPr>
          <w:rFonts w:asciiTheme="majorBidi" w:hAnsiTheme="majorBidi" w:cstheme="majorBidi"/>
          <w:szCs w:val="24"/>
        </w:rPr>
        <w:fldChar w:fldCharType="end"/>
      </w:r>
      <w:r w:rsidR="00E65618" w:rsidRPr="004F1A01">
        <w:rPr>
          <w:rFonts w:asciiTheme="majorBidi" w:hAnsiTheme="majorBidi" w:cstheme="majorBidi"/>
          <w:szCs w:val="24"/>
        </w:rPr>
        <w:t xml:space="preserve">. </w:t>
      </w:r>
      <w:r w:rsidR="00A04CB3" w:rsidRPr="004F1A01">
        <w:rPr>
          <w:rFonts w:asciiTheme="majorBidi" w:hAnsiTheme="majorBidi" w:cstheme="majorBidi"/>
          <w:szCs w:val="24"/>
        </w:rPr>
        <w:t xml:space="preserve">Previously published studies on shared </w:t>
      </w:r>
      <w:proofErr w:type="spellStart"/>
      <w:r w:rsidR="00A04CB3" w:rsidRPr="004F1A01">
        <w:rPr>
          <w:rFonts w:asciiTheme="majorBidi" w:hAnsiTheme="majorBidi" w:cstheme="majorBidi"/>
          <w:szCs w:val="24"/>
        </w:rPr>
        <w:t>dockless</w:t>
      </w:r>
      <w:proofErr w:type="spellEnd"/>
      <w:r w:rsidR="00A04CB3" w:rsidRPr="004F1A01">
        <w:rPr>
          <w:rFonts w:asciiTheme="majorBidi" w:hAnsiTheme="majorBidi" w:cstheme="majorBidi"/>
          <w:szCs w:val="24"/>
        </w:rPr>
        <w:t xml:space="preserve"> e-scooter</w:t>
      </w:r>
      <w:r w:rsidR="00000F78">
        <w:rPr>
          <w:rFonts w:asciiTheme="majorBidi" w:hAnsiTheme="majorBidi" w:cstheme="majorBidi"/>
          <w:szCs w:val="24"/>
        </w:rPr>
        <w:t>s</w:t>
      </w:r>
      <w:r w:rsidR="00A04CB3" w:rsidRPr="004F1A01">
        <w:rPr>
          <w:rFonts w:asciiTheme="majorBidi" w:hAnsiTheme="majorBidi" w:cstheme="majorBidi"/>
          <w:szCs w:val="24"/>
        </w:rPr>
        <w:t xml:space="preserve"> found that many factors increased e-scooter demand including commercial and industrial presence</w:t>
      </w:r>
      <w:r w:rsidR="00E65618" w:rsidRPr="004F1A01">
        <w:rPr>
          <w:rFonts w:asciiTheme="majorBidi" w:hAnsiTheme="majorBidi" w:cstheme="majorBidi"/>
          <w:szCs w:val="24"/>
        </w:rPr>
        <w:t>, population density, land use mix, access to transit</w:t>
      </w:r>
      <w:r w:rsidR="00000F78">
        <w:rPr>
          <w:rFonts w:asciiTheme="majorBidi" w:hAnsiTheme="majorBidi" w:cstheme="majorBidi"/>
          <w:szCs w:val="24"/>
        </w:rPr>
        <w:t>,</w:t>
      </w:r>
      <w:r w:rsidR="00E65618" w:rsidRPr="004F1A01">
        <w:rPr>
          <w:rFonts w:asciiTheme="majorBidi" w:hAnsiTheme="majorBidi" w:cstheme="majorBidi"/>
          <w:szCs w:val="24"/>
        </w:rPr>
        <w:t xml:space="preserve"> bike score</w:t>
      </w:r>
      <w:r w:rsidR="00000F78">
        <w:rPr>
          <w:rFonts w:asciiTheme="majorBidi" w:hAnsiTheme="majorBidi" w:cstheme="majorBidi"/>
          <w:szCs w:val="24"/>
        </w:rPr>
        <w:t>,</w:t>
      </w:r>
      <w:r w:rsidR="00E65618" w:rsidRPr="004F1A01">
        <w:rPr>
          <w:rFonts w:asciiTheme="majorBidi" w:hAnsiTheme="majorBidi" w:cstheme="majorBidi"/>
          <w:szCs w:val="24"/>
        </w:rPr>
        <w:t xml:space="preserve"> </w:t>
      </w:r>
      <w:r w:rsidR="00A45132" w:rsidRPr="004F1A01">
        <w:rPr>
          <w:rFonts w:asciiTheme="majorBidi" w:hAnsiTheme="majorBidi" w:cstheme="majorBidi"/>
          <w:szCs w:val="24"/>
        </w:rPr>
        <w:t>central business district</w:t>
      </w:r>
      <w:r w:rsidR="00AE31F5" w:rsidRPr="004F1A01">
        <w:rPr>
          <w:rFonts w:asciiTheme="majorBidi" w:hAnsiTheme="majorBidi" w:cstheme="majorBidi"/>
          <w:szCs w:val="24"/>
        </w:rPr>
        <w:t xml:space="preserve"> location</w:t>
      </w:r>
      <w:r w:rsidR="00000F78">
        <w:rPr>
          <w:rFonts w:asciiTheme="majorBidi" w:hAnsiTheme="majorBidi" w:cstheme="majorBidi"/>
          <w:szCs w:val="24"/>
        </w:rPr>
        <w:t>s</w:t>
      </w:r>
      <w:r w:rsidR="00AE31F5" w:rsidRPr="004F1A01">
        <w:rPr>
          <w:rFonts w:asciiTheme="majorBidi" w:hAnsiTheme="majorBidi" w:cstheme="majorBidi"/>
          <w:szCs w:val="24"/>
        </w:rPr>
        <w:t xml:space="preserve">, </w:t>
      </w:r>
      <w:r w:rsidR="00B9575F" w:rsidRPr="004F1A01">
        <w:rPr>
          <w:rFonts w:asciiTheme="majorBidi" w:hAnsiTheme="majorBidi" w:cstheme="majorBidi"/>
          <w:szCs w:val="24"/>
        </w:rPr>
        <w:t>student populated regions and weather conditions</w:t>
      </w:r>
      <w:r w:rsidR="00C22D63"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{"citationID":"AsqkuBca","properties":{"formattedCitation":"(Bai &amp; Jiao, 2020; Caspi et al., 2020; Cheng et al., 2020; Hosseinzadeh, Algomaiah, et al., 2021; Jiao &amp; Bai, 2020)","plainCitation":"(Bai &amp; Jiao, 2020; Caspi et al., 2020; Cheng et al., 2020; Hosseinzadeh, Algomaiah, et al., 2021; Jiao &amp; Bai, 2020)","noteIndex":0},"citationItems":[{"id":88,"uris":["http://zotero.org/users/6665708/items/DUJQHHTN"],"itemData":{"id":88,"type":"article-journal","abstract":"In recent years, the popularization of dockless shared electric scooters (e-scooters) across many American cities has provided a great opportunity to reduce short-distance automobile trips. However, there is not enough research that examines e-scooter usage patterns and their association with the urban environment. Moreover, the question of whether this association would vary across different cities also remains unanswered. To bridge these gaps, this study investigated e-scooter ridership in Austin and Minneapolis using GIS hotspot spatial analysis and negative binomial regression models. The spatial analysis results showed that the densest e-scooter usage happened in downtown areas and university campuses in both cities. However, the temporal characteristics of the two cities’ e-scooter usage patterns turned out to be different: in Austin, afternoons, and weekends experienced greater e-scooter traffic, whereas Minneapolis showed larger evening ridership and stable daily vehicle miles traveled throughout the week. Finally, regression results showed that proximity to the city center, better access to transit, and greater land-use diversity positively correlated with higher e-scooter ridership in both cities. Compared to single-family residential areas, office and institutional land use were more likely to relate to higher ridership in both cities. Curiously, the statistically positive relationship with commercial areas and parks only existed in Austin. This study contributes to transportation literature and practice by providing empirical evidence on e-scooter trips in the U.S. cities and by highlighting the importance of local uniqueness by comparing two cities.","container-title":"Travel Behaviour and Society","DOI":"10.1016/j.tbs.2020.04.005","ISSN":"2214-367X","journalAbbreviation":"Travel Behaviour and Society","language":"en","page":"264-272","source":"ScienceDirect","title":"Dockless E-scooter usage patterns and urban built Environments: A comparison study of Austin, TX, and Minneapolis, MN","title-short":"Dockless E-scooter usage patterns and urban built Environments","volume":"20","author":[{"family":"Bai","given":"Shunhua"},{"family":"Jiao","given":"Junfeng"}],"issued":{"date-parts":[["2020",7,1]]}}},{"id":248,"uris":["http://zotero.org/users/6665708/items/V3RIXEZR"],"itemData":{"id":248,"type":"article-journal","abstract":"In this study, we explore the usage of e-scooter sharing services in Austin, Texas over about a six-month period. The study is based on trip records of all the shared e-scooter operators in Austin and includes trip start and end locations. We use both analysis of trip patterns and spatial regression techniques to examine how the built environment, land use, and demographics affect e-scooter trip generation. Our findings show that people use e-scooters almost exclusively in central Austin. Commuting does not seem to be the main trip purpose, and usage of e-scooters is associated with areas with high employment rates, and in areas with bicycle infrastructure. People use e-scooter sharing regardless of the affluence of the neighborhood, although less affluent areas with high usage rates have large student populations, suggesting that students use this mode of travel. Implications for planners suggest that better bicycle infrastructure will facilitate e-scooter usage, college towns are a ready market for e-scooter sharing services, and e-scooters may be a substitute for some short non-work trips, reducing car usage, and benefiting the environment.","container-title":"Transportation Research Part D: Transport and Environment","DOI":"10.1016/j.trd.2020.102396","ISSN":"1361-9209","journalAbbreviation":"Transportation Research Part D: Transport and Environment","language":"en","page":"102396","source":"ScienceDirect","title":"Spatial associations of dockless shared e-scooter usage","volume":"86","author":[{"family":"Caspi","given":"Or"},{"family":"Smart","given":"Michael J."},{"family":"Noland","given":"Robert B."}],"issued":{"date-parts":[["2020",9,1]]}}},{"id":152,"uris":["http://zotero.org/users/6665708/items/NT2X524B"],"itemData":{"id":152,"type":"article-journal","abstract":"Shared e-scooters have become a common mode of transportation in many cities around the world. E-sooters provide convenient and quick rides for short distances and can act as a connection for first/last mile trips. To date, limited studies have explored the spatial variation of e-scooter trips and there is knowledge to be gained by investigating variables associated with e-scooter trip generation. This study implemented a spatial analysis approach, Geographical Weighted Regression (GWR), to explore how factors relating to demographics, density, diversity, design, urbanism scores, distance to transit and other transportation-related variables influence e-scooter trips in Louisville, KY. More than 400,000 e-scooter trips across 159 Traffic Analysis Zones (TAZs) were included in the study. Results show TAZ-level factors including land use, age distribution, gender distribution, Walk Score and Park Score impacted the density of e-scooters trips in the TAZ. The GWR model showed improvements over a global Ordinary Least Squares (OLS) model. Local goodness of fit ranged from 0.732–0.895 across the study area. This study can help governments and e-scooter sharing companies develop policies that maximize e-scooter use, equity, and accessibility while improving the mobility of cities.","container-title":"Journal of Transport Geography","DOI":"10.1016/j.jtrangeo.2021.103016","ISSN":"0966-6923","journalAbbreviation":"Journal of Transport Geography","language":"en","page":"103016","source":"ScienceDirect","title":"Spatial analysis of shared e-scooter trips","volume":"92","author":[{"family":"Hosseinzadeh","given":"Aryan"},{"family":"Algomaiah","given":"Majeed"},{"family":"Kluger","given":"Robert"},{"family":"Li","given":"Zhixia"}],"issued":{"date-parts":[["2021",4,1]]}}},{"id":182,"uris":["http://zotero.org/users/6665708/items/2IIX3GA7"],"itemData":{"id":182,"type":"article-journal","abstract":"Previous studies often assume a pre-specified relationship between walking and the built environment. Using data from 702 older adults in Nanjing (China), this study employs a random forest method to scrutinise the refined associations between the built environment and walking time among older adults, while controlling for socio-demographics. Results show that all the analysed built environment attributes tend to impose salient non-linear and threshold effects on walking time. For example, population density and land use mix only increase older adults’ walking at certain levels. Ultra-densely populated areas and excessively mixed land uses may even lead to a decline in walking. Built environment interventions would consequently only be effective in certain ranges. By quantifying the relative importance of built environment attributes, we further indicate the hierarchy of intervention priorities. These results offer nuanced and appropriate guidance for building age-friendly neighbourhoods.","container-title":"Transportation Research Part D: Transport and Environment","DOI":"10.1016/j.trd.2020.102552","ISSN":"1361-9209","journalAbbreviation":"Transportation Research Part D: Transport and Environment","language":"en","page":"102552","source":"ScienceDirect","title":"Examining non-linear built environment effects on elderly’s walking: A random forest approach","title-short":"Examining non-linear built environment effects on elderly’s walking","volume":"88","author":[{"family":"Cheng","given":"Long"},{"family":"De Vos","given":"Jonas"},{"family":"Zhao","given":"Pengjun"},{"family":"Yang","given":"Min"},{"family":"Witlox","given":"Frank"}],"issued":{"date-parts":[["2020",11,1]]}}},{"id":159,"uris":["http://zotero.org/users/6665708/items/8G3T4VA4"],"itemData":{"id":159,"type":"article-journal","abstract":"This paper investigated the travel patterns of 1.7 million shared E-scooter trips from April 2018 to February 2019 in Austin, TX. There were more than 6000 active E-scooters in operation each month, generating over 150,000 trips and covered approximately 117,000 miles. During this period, the average travel distance and operation time of E-scooter trips were 0.77 miles and 7.55 min, respectively. We further identified two E-scooter usage hotspots in the city (Downtown Austin and the University of Texas campus). The spatial analysis showed that more trips originated from Downtown Austin than were completed, while the opposite was true for the UT campus. We also investigated the relationship between the number of E-scooter trips and the surrounding environments. The results show that areas with higher population density and more residents with higher education were correlated with more E-scooter trips. A shorter distance to the city center, the presence of transit stations, better street connectivity, and more compact land use were also associated with increased E scooter usage in Austin, TX. Surprisingly, the proportion of young residents within a neighborhood was negatively correlated with E-scooter usage.","container-title":"ISPRS International Journal of Geo-Information","DOI":"10.3390/ijgi9020135","issue":"2","language":"en","license":"http://creativecommons.org/licenses/by/3.0/","note":"number: 2\npublisher: Multidisciplinary Digital Publishing Institute","page":"135","source":"www.mdpi.com","title":"Understanding the Shared E-scooter Travels in Austin, TX","volume":"9","author":[{"family":"Jiao","given":"Junfeng"},{"family":"Bai","given":"Shunhua"}],"issued":{"date-parts":[["2020",2]]}}}],"schema":"https://github.com/citation-style-language/schema/raw/master/csl-citation.json"} </w:instrText>
      </w:r>
      <w:r w:rsidR="00641EAA" w:rsidRPr="004F1A01">
        <w:rPr>
          <w:rFonts w:asciiTheme="majorBidi" w:hAnsiTheme="majorBidi" w:cstheme="majorBidi"/>
          <w:szCs w:val="24"/>
        </w:rPr>
        <w:fldChar w:fldCharType="separate"/>
      </w:r>
      <w:r w:rsidR="00682FF5" w:rsidRPr="004F1A01">
        <w:rPr>
          <w:rFonts w:asciiTheme="majorBidi" w:hAnsiTheme="majorBidi" w:cstheme="majorBidi"/>
        </w:rPr>
        <w:t>(Bai &amp; Jiao, 2020; Caspi et al., 2020; Cheng et al., 2020; Hosseinzadeh, Algomaiah, et al., 2021; Jiao &amp; Bai, 2020)</w:t>
      </w:r>
      <w:r w:rsidR="00641EAA" w:rsidRPr="004F1A01">
        <w:rPr>
          <w:rFonts w:asciiTheme="majorBidi" w:hAnsiTheme="majorBidi" w:cstheme="majorBidi"/>
          <w:szCs w:val="24"/>
        </w:rPr>
        <w:fldChar w:fldCharType="end"/>
      </w:r>
      <w:r w:rsidR="00C22D63" w:rsidRPr="004F1A01">
        <w:rPr>
          <w:rFonts w:asciiTheme="majorBidi" w:hAnsiTheme="majorBidi" w:cstheme="majorBidi"/>
          <w:szCs w:val="24"/>
        </w:rPr>
        <w:t xml:space="preserve">. </w:t>
      </w:r>
      <w:r w:rsidR="00B9575F" w:rsidRPr="004F1A01">
        <w:rPr>
          <w:rFonts w:asciiTheme="majorBidi" w:hAnsiTheme="majorBidi" w:cstheme="majorBidi"/>
          <w:szCs w:val="24"/>
        </w:rPr>
        <w:t xml:space="preserve">The methodological approaches employed to study e-scooter data include </w:t>
      </w:r>
      <w:r w:rsidR="00D60AFF" w:rsidRPr="004F1A01">
        <w:rPr>
          <w:rFonts w:asciiTheme="majorBidi" w:hAnsiTheme="majorBidi" w:cstheme="majorBidi"/>
          <w:szCs w:val="24"/>
        </w:rPr>
        <w:t>negative binomial count models, linear mixed models and spatial regression models</w:t>
      </w:r>
      <w:r w:rsidR="009848A1" w:rsidRPr="004F1A01">
        <w:rPr>
          <w:rFonts w:asciiTheme="majorBidi" w:hAnsiTheme="majorBidi" w:cstheme="majorBidi"/>
          <w:szCs w:val="24"/>
        </w:rPr>
        <w:t xml:space="preserve"> (and variants such as spatial error and autoregressive error models)</w:t>
      </w:r>
      <w:r w:rsidR="004C7641" w:rsidRPr="004F1A01">
        <w:rPr>
          <w:rFonts w:asciiTheme="majorBidi" w:hAnsiTheme="majorBidi" w:cstheme="majorBidi"/>
          <w:szCs w:val="24"/>
        </w:rPr>
        <w:t xml:space="preserve">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{"citationID":"neaDB4KZ","properties":{"formattedCitation":"(Bai &amp; Jiao, 2020; Caspi et al., 2020; Cheng et al., 2020; Hosseinzadeh, Algomaiah, et al., 2021; Huo et al., 2021; Jiao &amp; Bai, 2020)","plainCitation":"(Bai &amp; Jiao, 2020; Caspi et al., 2020; Cheng et al., 2020; Hosseinzadeh, Algomaiah, et al., 2021; Huo et al., 2021; Jiao &amp; Bai, 2020)","noteIndex":0},"citationItems":[{"id":88,"uris":["http://zotero.org/users/6665708/items/DUJQHHTN"],"itemData":{"id":88,"type":"article-journal","abstract":"In recent years, the popularization of dockless shared electric scooters (e-scooters) across many American cities has provided a great opportunity to reduce short-distance automobile trips. However, there is not enough research that examines e-scooter usage patterns and their association with the urban environment. Moreover, the question of whether this association would vary across different cities also remains unanswered. To bridge these gaps, this study investigated e-scooter ridership in Austin and Minneapolis using GIS hotspot spatial analysis and negative binomial regression models. The spatial analysis results showed that the densest e-scooter usage happened in downtown areas and university campuses in both cities. However, the temporal characteristics of the two cities’ e-scooter usage patterns turned out to be different: in Austin, afternoons, and weekends experienced greater e-scooter traffic, whereas Minneapolis showed larger evening ridership and stable daily vehicle miles traveled throughout the week. Finally, regression results showed that proximity to the city center, better access to transit, and greater land-use diversity positively correlated with higher e-scooter ridership in both cities. Compared to single-family residential areas, office and institutional land use were more likely to relate to higher ridership in both cities. Curiously, the statistically positive relationship with commercial areas and parks only existed in Austin. This study contributes to transportation literature and practice by providing empirical evidence on e-scooter trips in the U.S. cities and by highlighting the importance of local uniqueness by comparing two cities.","container-title":"Travel Behaviour and Society","DOI":"10.1016/j.tbs.2020.04.005","ISSN":"2214-367X","journalAbbreviation":"Travel Behaviour and Society","language":"en","page":"264-272","source":"ScienceDirect","title":"Dockless E-scooter usage patterns and urban built Environments: A comparison study of Austin, TX, and Minneapolis, MN","title-short":"Dockless E-scooter usage patterns and urban built Environments","volume":"20","author":[{"family":"Bai","given":"Shunhua"},{"family":"Jiao","given":"Junfeng"}],"issued":{"date-parts":[["2020",7,1]]}}},{"id":248,"uris":["http://zotero.org/users/6665708/items/V3RIXEZR"],"itemData":{"id":248,"type":"article-journal","abstract":"In this study, we explore the usage of e-scooter sharing services in Austin, Texas over about a six-month period. The study is based on trip records of all the shared e-scooter operators in Austin and includes trip start and end locations. We use both analysis of trip patterns and spatial regression techniques to examine how the built environment, land use, and demographics affect e-scooter trip generation. Our findings show that people use e-scooters almost exclusively in central Austin. Commuting does not seem to be the main trip purpose, and usage of e-scooters is associated with areas with high employment rates, and in areas with bicycle infrastructure. People use e-scooter sharing regardless of the affluence of the neighborhood, although less affluent areas with high usage rates have large student populations, suggesting that students use this mode of travel. Implications for planners suggest that better bicycle infrastructure will facilitate e-scooter usage, college towns are a ready market for e-scooter sharing services, and e-scooters may be a substitute for some short non-work trips, reducing car usage, and benefiting the environment.","container-title":"Transportation Research Part D: Transport and Environment","DOI":"10.1016/j.trd.2020.102396","ISSN":"1361-9209","journalAbbreviation":"Transportation Research Part D: Transport and Environment","language":"en","page":"102396","source":"ScienceDirect","title":"Spatial associations of dockless shared e-scooter usage","volume":"86","author":[{"family":"Caspi","given":"Or"},{"family":"Smart","given":"Michael J."},{"family":"Noland","given":"Robert B."}],"issued":{"date-parts":[["2020",9,1]]}}},{"id":182,"uris":["http://zotero.org/users/6665708/items/2IIX3GA7"],"itemData":{"id":182,"type":"article-journal","abstract":"Previous studies often assume a pre-specified relationship between walking and the built environment. Using data from 702 older adults in Nanjing (China), this study employs a random forest method to scrutinise the refined associations between the built environment and walking time among older adults, while controlling for socio-demographics. Results show that all the analysed built environment attributes tend to impose salient non-linear and threshold effects on walking time. For example, population density and land use mix only increase older adults’ walking at certain levels. Ultra-densely populated areas and excessively mixed land uses may even lead to a decline in walking. Built environment interventions would consequently only be effective in certain ranges. By quantifying the relative importance of built environment attributes, we further indicate the hierarchy of intervention priorities. These results offer nuanced and appropriate guidance for building age-friendly neighbourhoods.","container-title":"Transportation Research Part D: Transport and Environment","DOI":"10.1016/j.trd.2020.102552","ISSN":"1361-9209","journalAbbreviation":"Transportation Research Part D: Transport and Environment","language":"en","page":"102552","source":"ScienceDirect","title":"Examining non-linear built environment effects on elderly’s walking: A random forest approach","title-short":"Examining non-linear built environment effects on elderly’s walking","volume":"88","author":[{"family":"Cheng","given":"Long"},{"family":"De Vos","given":"Jonas"},{"family":"Zhao","given":"Pengjun"},{"family":"Yang","given":"Min"},{"family":"Witlox","given":"Frank"}],"issued":{"date-parts":[["2020",11,1]]}}},{"id":152,"uris":["http://zotero.org/users/6665708/items/NT2X524B"],"itemData":{"id":152,"type":"article-journal","abstract":"Shared e-scooters have become a common mode of transportation in many cities around the world. E-sooters provide convenient and quick rides for short distances and can act as a connection for first/last mile trips. To date, limited studies have explored the spatial variation of e-scooter trips and there is knowledge to be gained by investigating variables associated with e-scooter trip generation. This study implemented a spatial analysis approach, Geographical Weighted Regression (GWR), to explore how factors relating to demographics, density, diversity, design, urbanism scores, distance to transit and other transportation-related variables influence e-scooter trips in Louisville, KY. More than 400,000 e-scooter trips across 159 Traffic Analysis Zones (TAZs) were included in the study. Results show TAZ-level factors including land use, age distribution, gender distribution, Walk Score and Park Score impacted the density of e-scooters trips in the TAZ. The GWR model showed improvements over a global Ordinary Least Squares (OLS) model. Local goodness of fit ranged from 0.732–0.895 across the study area. This study can help governments and e-scooter sharing companies develop policies that maximize e-scooter use, equity, and accessibility while improving the mobility of cities.","container-title":"Journal of Transport Geography","DOI":"10.1016/j.jtrangeo.2021.103016","ISSN":"0966-6923","journalAbbreviation":"Journal of Transport Geography","language":"en","page":"103016","source":"ScienceDirect","title":"Spatial analysis of shared e-scooter trips","volume":"92","author":[{"family":"Hosseinzadeh","given":"Aryan"},{"family":"Algomaiah","given":"Majeed"},{"family":"Kluger","given":"Robert"},{"family":"Li","given":"Zhixia"}],"issued":{"date-parts":[["2021",4,1]]}}},{"id":306,"uris":["http://zotero.org/users/6665708/items/GD6TG3X2"],"itemData":{"id":306,"type":"article-journal","abstract":"Electric scooter (e-scooter) sharing systems (ESSs) have been widely adopted by many cities around the world and have attracted a growing number of users. Although some studies have explored the usage characteristics and effects of the built environment on ESS ridership using one city as an example, few studies have considered multiple cities to obtain generalizable and robust results. To fill this research gap, we collect the ESS trip data of five cities in the U.S., namely Austin, Minneapolis, Kansas City, Louisville, and Portland, and explore the effects of the built environment on ESS ridership after controlling for socioeconomic factors. The temporal distributions of e-scooter ridership of different cities are similar, having a single peak period on weekdays and weekends between 11:30 and 17:30. In terms of spatial distribution, the ESS ridership is higher in universities and urban centers compared to other areas. Multilevel negative binomial model results show that ESS trips are positively correlated with population density, employment density, intersection density, land use mixed entropy, and bus stop density in the census block group. E-scooter ridership is negatively correlated with the median age of the population in the census block group and distance to the city center. The findings in this article can help operators understand the factors that affect the ridership of shared e-scooters, determine the changes in ridership when the built environment changes, and identify high-ridership areas when ESS is implemented in new cities.","container-title":"Journal of Transport Geography","DOI":"10.1016/j.jtrangeo.2021.103084","ISSN":"0966-6923","journalAbbreviation":"Journal of Transport Geography","language":"en","page":"103084","source":"ScienceDirect","title":"Influence of the built environment on E-scooter sharing ridership: A tale of five cities","title-short":"Influence of the built environment on E-scooter sharing ridership","volume":"93","author":[{"family":"Huo","given":"Jinghai"},{"family":"Yang","given":"Hongtai"},{"family":"Li","given":"Chaojing"},{"family":"Zheng","given":"Rong"},{"family":"Yang","given":"Linchuan"},{"family":"Wen","given":"Yi"}],"issued":{"date-parts":[["2021",5,1]]}}},{"id":159,"uris":["http://zotero.org/users/6665708/items/8G3T4VA4"],"itemData":{"id":159,"type":"article-journal","abstract":"This paper investigated the travel patterns of 1.7 million shared E-scooter trips from April 2018 to February 2019 in Austin, TX. There were more than 6000 active E-scooters in operation each month, generating over 150,000 trips and covered approximately 117,000 miles. During this period, the average travel distance and operation time of E-scooter trips were 0.77 miles and 7.55 min, respectively. We further identified two E-scooter usage hotspots in the city (Downtown Austin and the University of Texas campus). The spatial analysis showed that more trips originated from Downtown Austin than were completed, while the opposite was true for the UT campus. We also investigated the relationship between the number of E-scooter trips and the surrounding environments. The results show that areas with higher population density and more residents with higher education were correlated with more E-scooter trips. A shorter distance to the city center, the presence of transit stations, better street connectivity, and more compact land use were also associated with increased E scooter usage in Austin, TX. Surprisingly, the proportion of young residents within a neighborhood was negatively correlated with E-scooter usage.","container-title":"ISPRS International Journal of Geo-Information","DOI":"10.3390/ijgi9020135","issue":"2","language":"en","license":"http://creativecommons.org/licenses/by/3.0/","note":"number: 2\npublisher: Multidisciplinary Digital Publishing Institute","page":"135","source":"www.mdpi.com","title":"Understanding the Shared E-scooter Travels in Austin, TX","volume":"9","author":[{"family":"Jiao","given":"Junfeng"},{"family":"Bai","given":"Shunhua"}],"issued":{"date-parts":[["2020",2]]}}}],"schema":"https://github.com/citation-style-language/schema/raw/master/csl-citation.json"} </w:instrText>
      </w:r>
      <w:r w:rsidR="00641EAA" w:rsidRPr="004F1A01">
        <w:rPr>
          <w:rFonts w:asciiTheme="majorBidi" w:hAnsiTheme="majorBidi" w:cstheme="majorBidi"/>
          <w:szCs w:val="24"/>
        </w:rPr>
        <w:fldChar w:fldCharType="separate"/>
      </w:r>
      <w:r w:rsidR="00466BE6" w:rsidRPr="004F1A01">
        <w:rPr>
          <w:rFonts w:asciiTheme="majorBidi" w:hAnsiTheme="majorBidi" w:cstheme="majorBidi"/>
        </w:rPr>
        <w:t>(Bai &amp; Jiao, 2020; Caspi et al., 2020; Cheng et al., 2020; Hosseinzadeh, Algomaiah, et al., 2021; Huo et al., 2021; Jiao &amp; Bai, 2020)</w:t>
      </w:r>
      <w:r w:rsidR="00641EAA" w:rsidRPr="004F1A01">
        <w:rPr>
          <w:rFonts w:asciiTheme="majorBidi" w:hAnsiTheme="majorBidi" w:cstheme="majorBidi"/>
          <w:szCs w:val="24"/>
        </w:rPr>
        <w:fldChar w:fldCharType="end"/>
      </w:r>
      <w:r w:rsidR="00051F04" w:rsidRPr="004F1A01">
        <w:rPr>
          <w:rFonts w:asciiTheme="majorBidi" w:hAnsiTheme="majorBidi" w:cstheme="majorBidi"/>
          <w:szCs w:val="24"/>
        </w:rPr>
        <w:t xml:space="preserve">. </w:t>
      </w:r>
      <w:r w:rsidR="00835F34" w:rsidRPr="004F1A01">
        <w:rPr>
          <w:rFonts w:asciiTheme="majorBidi" w:hAnsiTheme="majorBidi" w:cstheme="majorBidi"/>
          <w:szCs w:val="24"/>
        </w:rPr>
        <w:t xml:space="preserve"> </w:t>
      </w:r>
    </w:p>
    <w:p w14:paraId="423B8CF5" w14:textId="1F1028F3" w:rsidR="00A26558" w:rsidRPr="004F1A01" w:rsidRDefault="00835F34" w:rsidP="008760AF">
      <w:pPr>
        <w:spacing w:after="0" w:line="240" w:lineRule="auto"/>
        <w:ind w:firstLine="720"/>
        <w:jc w:val="both"/>
        <w:rPr>
          <w:rFonts w:asciiTheme="majorBidi" w:hAnsiTheme="majorBidi" w:cstheme="majorBidi"/>
          <w:szCs w:val="24"/>
        </w:rPr>
      </w:pPr>
      <w:r w:rsidRPr="004F1A01">
        <w:rPr>
          <w:rFonts w:asciiTheme="majorBidi" w:hAnsiTheme="majorBidi" w:cstheme="majorBidi"/>
          <w:szCs w:val="24"/>
        </w:rPr>
        <w:t xml:space="preserve"> </w:t>
      </w:r>
    </w:p>
    <w:p w14:paraId="5B6A0F95" w14:textId="565386C1" w:rsidR="0011707B" w:rsidRPr="004F1A01" w:rsidRDefault="00DD7CB3" w:rsidP="008760AF">
      <w:pPr>
        <w:pStyle w:val="NoSpacing"/>
        <w:spacing w:line="240" w:lineRule="auto"/>
        <w:jc w:val="both"/>
        <w:rPr>
          <w:rFonts w:asciiTheme="majorBidi" w:hAnsiTheme="majorBidi"/>
        </w:rPr>
      </w:pPr>
      <w:r w:rsidRPr="004F1A01">
        <w:rPr>
          <w:rFonts w:asciiTheme="majorBidi" w:hAnsiTheme="majorBidi"/>
        </w:rPr>
        <w:t xml:space="preserve">Current </w:t>
      </w:r>
      <w:r w:rsidR="00000A9D" w:rsidRPr="004F1A01">
        <w:rPr>
          <w:rFonts w:asciiTheme="majorBidi" w:hAnsiTheme="majorBidi"/>
        </w:rPr>
        <w:t xml:space="preserve">Study in </w:t>
      </w:r>
      <w:r w:rsidRPr="004F1A01">
        <w:rPr>
          <w:rFonts w:asciiTheme="majorBidi" w:hAnsiTheme="majorBidi"/>
        </w:rPr>
        <w:t xml:space="preserve">the </w:t>
      </w:r>
      <w:r w:rsidR="00000A9D" w:rsidRPr="004F1A01">
        <w:rPr>
          <w:rFonts w:asciiTheme="majorBidi" w:hAnsiTheme="majorBidi"/>
        </w:rPr>
        <w:t>Context</w:t>
      </w:r>
    </w:p>
    <w:p w14:paraId="325413F7" w14:textId="75F44A40" w:rsidR="00E066A8" w:rsidRPr="004F1A01" w:rsidRDefault="00944347" w:rsidP="00814E01">
      <w:pPr>
        <w:pStyle w:val="NormalWeb"/>
        <w:spacing w:before="0" w:beforeAutospacing="0" w:after="0" w:afterAutospacing="0"/>
        <w:jc w:val="both"/>
        <w:rPr>
          <w:rFonts w:asciiTheme="majorBidi" w:hAnsiTheme="majorBidi" w:cstheme="majorBidi"/>
        </w:rPr>
      </w:pPr>
      <w:r w:rsidRPr="004F1A01">
        <w:rPr>
          <w:rFonts w:asciiTheme="majorBidi" w:hAnsiTheme="majorBidi" w:cstheme="majorBidi"/>
        </w:rPr>
        <w:t>While earlier studies enhance our understanding o</w:t>
      </w:r>
      <w:r w:rsidR="008F5476" w:rsidRPr="004F1A01">
        <w:rPr>
          <w:rFonts w:asciiTheme="majorBidi" w:hAnsiTheme="majorBidi" w:cstheme="majorBidi"/>
        </w:rPr>
        <w:t>f</w:t>
      </w:r>
      <w:r w:rsidRPr="004F1A01">
        <w:rPr>
          <w:rFonts w:asciiTheme="majorBidi" w:hAnsiTheme="majorBidi" w:cstheme="majorBidi"/>
        </w:rPr>
        <w:t xml:space="preserve"> the factors influencing </w:t>
      </w:r>
      <w:r w:rsidR="00CF4A91" w:rsidRPr="004F1A01">
        <w:rPr>
          <w:rFonts w:asciiTheme="majorBidi" w:hAnsiTheme="majorBidi" w:cstheme="majorBidi"/>
        </w:rPr>
        <w:t xml:space="preserve">shared </w:t>
      </w:r>
      <w:r w:rsidRPr="004F1A01">
        <w:rPr>
          <w:rFonts w:asciiTheme="majorBidi" w:hAnsiTheme="majorBidi" w:cstheme="majorBidi"/>
        </w:rPr>
        <w:t>e-scooter deman</w:t>
      </w:r>
      <w:r w:rsidR="00AB189B" w:rsidRPr="004F1A01">
        <w:rPr>
          <w:rFonts w:asciiTheme="majorBidi" w:hAnsiTheme="majorBidi" w:cstheme="majorBidi"/>
        </w:rPr>
        <w:t>d</w:t>
      </w:r>
      <w:r w:rsidRPr="004F1A01">
        <w:rPr>
          <w:rFonts w:asciiTheme="majorBidi" w:hAnsiTheme="majorBidi" w:cstheme="majorBidi"/>
        </w:rPr>
        <w:t xml:space="preserve">, there are still significant gaps in our knowledge </w:t>
      </w:r>
      <w:r w:rsidR="00023A6F" w:rsidRPr="004F1A01">
        <w:rPr>
          <w:rFonts w:asciiTheme="majorBidi" w:hAnsiTheme="majorBidi" w:cstheme="majorBidi"/>
        </w:rPr>
        <w:t xml:space="preserve">of factors influencing </w:t>
      </w:r>
      <w:r w:rsidRPr="004F1A01">
        <w:rPr>
          <w:rFonts w:asciiTheme="majorBidi" w:hAnsiTheme="majorBidi" w:cstheme="majorBidi"/>
        </w:rPr>
        <w:t>e-scooter</w:t>
      </w:r>
      <w:r w:rsidR="002B5F5C" w:rsidRPr="004F1A01">
        <w:rPr>
          <w:rFonts w:asciiTheme="majorBidi" w:hAnsiTheme="majorBidi" w:cstheme="majorBidi"/>
        </w:rPr>
        <w:t xml:space="preserve"> demand</w:t>
      </w:r>
      <w:r w:rsidRPr="004F1A01">
        <w:rPr>
          <w:rFonts w:asciiTheme="majorBidi" w:hAnsiTheme="majorBidi" w:cstheme="majorBidi"/>
        </w:rPr>
        <w:t xml:space="preserve">. </w:t>
      </w:r>
      <w:r w:rsidR="00A03C6F" w:rsidRPr="004F1A01">
        <w:rPr>
          <w:rFonts w:asciiTheme="majorBidi" w:hAnsiTheme="majorBidi" w:cstheme="majorBidi"/>
        </w:rPr>
        <w:t xml:space="preserve">To that extent, the current study makes twofold contributions to shared </w:t>
      </w:r>
      <w:proofErr w:type="spellStart"/>
      <w:r w:rsidR="00A03C6F" w:rsidRPr="004F1A01">
        <w:rPr>
          <w:rFonts w:asciiTheme="majorBidi" w:hAnsiTheme="majorBidi" w:cstheme="majorBidi"/>
        </w:rPr>
        <w:t>micromobility</w:t>
      </w:r>
      <w:proofErr w:type="spellEnd"/>
      <w:r w:rsidR="00A03C6F" w:rsidRPr="004F1A01">
        <w:rPr>
          <w:rFonts w:asciiTheme="majorBidi" w:hAnsiTheme="majorBidi" w:cstheme="majorBidi"/>
        </w:rPr>
        <w:t xml:space="preserve"> literature using 2019 e-scooter trip level data from Austin</w:t>
      </w:r>
      <w:r w:rsidRPr="004F1A01">
        <w:rPr>
          <w:rFonts w:asciiTheme="majorBidi" w:hAnsiTheme="majorBidi" w:cstheme="majorBidi"/>
        </w:rPr>
        <w:t xml:space="preserve">. </w:t>
      </w:r>
      <w:r w:rsidR="00AC5DBF">
        <w:rPr>
          <w:rFonts w:asciiTheme="majorBidi" w:hAnsiTheme="majorBidi" w:cstheme="majorBidi"/>
        </w:rPr>
        <w:t xml:space="preserve">The first contribution of </w:t>
      </w:r>
      <w:r w:rsidR="001B6C6E">
        <w:rPr>
          <w:rFonts w:asciiTheme="majorBidi" w:hAnsiTheme="majorBidi" w:cstheme="majorBidi"/>
        </w:rPr>
        <w:t xml:space="preserve">the </w:t>
      </w:r>
      <w:r w:rsidR="00AC5DBF">
        <w:rPr>
          <w:rFonts w:asciiTheme="majorBidi" w:hAnsiTheme="majorBidi" w:cstheme="majorBidi"/>
        </w:rPr>
        <w:t xml:space="preserve">study stems from our recognition that the impact of independent variables </w:t>
      </w:r>
      <w:r w:rsidR="001B6C6E">
        <w:rPr>
          <w:rFonts w:asciiTheme="majorBidi" w:hAnsiTheme="majorBidi" w:cstheme="majorBidi"/>
        </w:rPr>
        <w:t>varies across the da</w:t>
      </w:r>
      <w:r w:rsidR="00000F78">
        <w:rPr>
          <w:rFonts w:asciiTheme="majorBidi" w:hAnsiTheme="majorBidi" w:cstheme="majorBidi"/>
        </w:rPr>
        <w:t>y</w:t>
      </w:r>
      <w:r w:rsidR="001B6C6E">
        <w:rPr>
          <w:rFonts w:asciiTheme="majorBidi" w:hAnsiTheme="majorBidi" w:cstheme="majorBidi"/>
        </w:rPr>
        <w:t xml:space="preserve">. The recognition allows us to </w:t>
      </w:r>
      <w:r w:rsidR="00904169">
        <w:rPr>
          <w:rFonts w:asciiTheme="majorBidi" w:hAnsiTheme="majorBidi" w:cstheme="majorBidi"/>
        </w:rPr>
        <w:t>incorporate the impact of independent variables</w:t>
      </w:r>
      <w:r w:rsidR="00000F78">
        <w:rPr>
          <w:rFonts w:asciiTheme="majorBidi" w:hAnsiTheme="majorBidi" w:cstheme="majorBidi"/>
        </w:rPr>
        <w:t xml:space="preserve"> accurately</w:t>
      </w:r>
      <w:r w:rsidR="00904169">
        <w:rPr>
          <w:rFonts w:asciiTheme="majorBidi" w:hAnsiTheme="majorBidi" w:cstheme="majorBidi"/>
        </w:rPr>
        <w:t xml:space="preserve">. </w:t>
      </w:r>
      <w:r w:rsidR="002C2AFB" w:rsidRPr="004F1A01">
        <w:rPr>
          <w:rFonts w:asciiTheme="majorBidi" w:hAnsiTheme="majorBidi" w:cstheme="majorBidi"/>
        </w:rPr>
        <w:t xml:space="preserve">For example, </w:t>
      </w:r>
      <w:r w:rsidR="00000F78">
        <w:rPr>
          <w:rFonts w:asciiTheme="majorBidi" w:hAnsiTheme="majorBidi" w:cstheme="majorBidi"/>
        </w:rPr>
        <w:t xml:space="preserve">higher </w:t>
      </w:r>
      <w:r w:rsidR="002C2AFB" w:rsidRPr="004F1A01">
        <w:rPr>
          <w:rFonts w:asciiTheme="majorBidi" w:hAnsiTheme="majorBidi" w:cstheme="majorBidi"/>
        </w:rPr>
        <w:t xml:space="preserve">employment density might contribute to higher demand for e-scooter in the morning peak period while not having a significant influence during midday. In a model </w:t>
      </w:r>
      <w:r w:rsidR="00986E20" w:rsidRPr="004F1A01">
        <w:rPr>
          <w:rFonts w:asciiTheme="majorBidi" w:hAnsiTheme="majorBidi" w:cstheme="majorBidi"/>
        </w:rPr>
        <w:t>examining</w:t>
      </w:r>
      <w:r w:rsidR="002C2AFB" w:rsidRPr="004F1A01">
        <w:rPr>
          <w:rFonts w:asciiTheme="majorBidi" w:hAnsiTheme="majorBidi" w:cstheme="majorBidi"/>
        </w:rPr>
        <w:t xml:space="preserve"> e-scooter demand as a daily </w:t>
      </w:r>
      <w:r w:rsidR="00986E20" w:rsidRPr="004F1A01">
        <w:rPr>
          <w:rFonts w:asciiTheme="majorBidi" w:hAnsiTheme="majorBidi" w:cstheme="majorBidi"/>
        </w:rPr>
        <w:t xml:space="preserve">variable, the variation of the parameter impact across the day is lost. In addition to time of day, we also recognize that e-scooter demand </w:t>
      </w:r>
      <w:r w:rsidR="00AF5521" w:rsidRPr="004F1A01">
        <w:rPr>
          <w:rFonts w:asciiTheme="majorBidi" w:hAnsiTheme="majorBidi" w:cstheme="majorBidi"/>
        </w:rPr>
        <w:t xml:space="preserve">profiles are likely to be different for weekdays and weekends. </w:t>
      </w:r>
      <w:r w:rsidR="00AD4BE7" w:rsidRPr="004F1A01">
        <w:rPr>
          <w:rFonts w:asciiTheme="majorBidi" w:hAnsiTheme="majorBidi" w:cstheme="majorBidi"/>
        </w:rPr>
        <w:t xml:space="preserve">Thus, our study develops </w:t>
      </w:r>
      <w:r w:rsidR="00A16274" w:rsidRPr="004F1A01">
        <w:rPr>
          <w:rFonts w:asciiTheme="majorBidi" w:hAnsiTheme="majorBidi" w:cstheme="majorBidi"/>
        </w:rPr>
        <w:t xml:space="preserve">a </w:t>
      </w:r>
      <w:r w:rsidR="00C36983" w:rsidRPr="004F1A01">
        <w:rPr>
          <w:rFonts w:asciiTheme="majorBidi" w:hAnsiTheme="majorBidi" w:cstheme="majorBidi"/>
        </w:rPr>
        <w:t>time-of-day</w:t>
      </w:r>
      <w:r w:rsidR="00A16274" w:rsidRPr="004F1A01">
        <w:rPr>
          <w:rFonts w:asciiTheme="majorBidi" w:hAnsiTheme="majorBidi" w:cstheme="majorBidi"/>
        </w:rPr>
        <w:t xml:space="preserve"> model with four time periods: Morning peak (6am-11am), Midday (11am-4pm), Evening peak (4pm-9pm), and Nighttime (9pm-6pm). </w:t>
      </w:r>
      <w:r w:rsidR="00187538" w:rsidRPr="004F1A01">
        <w:rPr>
          <w:rFonts w:asciiTheme="majorBidi" w:hAnsiTheme="majorBidi" w:cstheme="majorBidi"/>
        </w:rPr>
        <w:t xml:space="preserve">The </w:t>
      </w:r>
      <w:r w:rsidR="00223EB3" w:rsidRPr="004F1A01">
        <w:rPr>
          <w:rFonts w:asciiTheme="majorBidi" w:hAnsiTheme="majorBidi" w:cstheme="majorBidi"/>
        </w:rPr>
        <w:t xml:space="preserve">daily </w:t>
      </w:r>
      <w:r w:rsidR="00187538" w:rsidRPr="004F1A01">
        <w:rPr>
          <w:rFonts w:asciiTheme="majorBidi" w:hAnsiTheme="majorBidi" w:cstheme="majorBidi"/>
        </w:rPr>
        <w:t xml:space="preserve">trip level data is aggregated </w:t>
      </w:r>
      <w:r w:rsidR="00223EB3" w:rsidRPr="004F1A01">
        <w:rPr>
          <w:rFonts w:asciiTheme="majorBidi" w:hAnsiTheme="majorBidi" w:cstheme="majorBidi"/>
        </w:rPr>
        <w:t xml:space="preserve">to its </w:t>
      </w:r>
      <w:r w:rsidR="00392F07" w:rsidRPr="004F1A01">
        <w:rPr>
          <w:rFonts w:asciiTheme="majorBidi" w:hAnsiTheme="majorBidi" w:cstheme="majorBidi"/>
        </w:rPr>
        <w:t>census</w:t>
      </w:r>
      <w:r w:rsidR="00223EB3" w:rsidRPr="004F1A01">
        <w:rPr>
          <w:rFonts w:asciiTheme="majorBidi" w:hAnsiTheme="majorBidi" w:cstheme="majorBidi"/>
        </w:rPr>
        <w:t xml:space="preserve"> </w:t>
      </w:r>
      <w:r w:rsidR="00A03C6F" w:rsidRPr="004F1A01">
        <w:rPr>
          <w:rFonts w:asciiTheme="majorBidi" w:hAnsiTheme="majorBidi" w:cstheme="majorBidi"/>
        </w:rPr>
        <w:t>t</w:t>
      </w:r>
      <w:r w:rsidR="00223EB3" w:rsidRPr="004F1A01">
        <w:rPr>
          <w:rFonts w:asciiTheme="majorBidi" w:hAnsiTheme="majorBidi" w:cstheme="majorBidi"/>
        </w:rPr>
        <w:t xml:space="preserve">ract origin </w:t>
      </w:r>
      <w:r w:rsidR="00187538" w:rsidRPr="004F1A01">
        <w:rPr>
          <w:rFonts w:asciiTheme="majorBidi" w:hAnsiTheme="majorBidi" w:cstheme="majorBidi"/>
        </w:rPr>
        <w:t>for each time period separately</w:t>
      </w:r>
      <w:r w:rsidR="00223EB3" w:rsidRPr="004F1A01">
        <w:rPr>
          <w:rFonts w:asciiTheme="majorBidi" w:hAnsiTheme="majorBidi" w:cstheme="majorBidi"/>
        </w:rPr>
        <w:t>. The aggregate time period data is partitioned for weekdays and weekends</w:t>
      </w:r>
      <w:r w:rsidR="008634D0" w:rsidRPr="004F1A01">
        <w:rPr>
          <w:rStyle w:val="FootnoteReference"/>
          <w:rFonts w:asciiTheme="majorBidi" w:hAnsiTheme="majorBidi" w:cstheme="majorBidi"/>
        </w:rPr>
        <w:footnoteReference w:id="2"/>
      </w:r>
      <w:r w:rsidR="00223EB3" w:rsidRPr="004F1A01">
        <w:rPr>
          <w:rFonts w:asciiTheme="majorBidi" w:hAnsiTheme="majorBidi" w:cstheme="majorBidi"/>
        </w:rPr>
        <w:t>.</w:t>
      </w:r>
      <w:r w:rsidR="00223EB3" w:rsidRPr="00625C90">
        <w:rPr>
          <w:rFonts w:asciiTheme="majorBidi" w:hAnsiTheme="majorBidi" w:cstheme="majorBidi"/>
        </w:rPr>
        <w:t xml:space="preserve"> </w:t>
      </w:r>
    </w:p>
    <w:p w14:paraId="63D79E17" w14:textId="010B9103" w:rsidR="00814E01" w:rsidRPr="004F1A01" w:rsidRDefault="00814E01" w:rsidP="00A03C6F">
      <w:pPr>
        <w:pStyle w:val="NormalWeb"/>
        <w:spacing w:before="0" w:beforeAutospacing="0" w:after="0" w:afterAutospacing="0"/>
        <w:ind w:firstLine="720"/>
        <w:jc w:val="both"/>
        <w:rPr>
          <w:color w:val="0E101A"/>
        </w:rPr>
      </w:pPr>
      <w:r w:rsidRPr="004F1A01">
        <w:rPr>
          <w:color w:val="0E101A"/>
        </w:rPr>
        <w:t>The second contribution of our study arises from the flexible methodology employed for our analysis</w:t>
      </w:r>
      <w:r w:rsidR="00960153">
        <w:rPr>
          <w:color w:val="0E101A"/>
        </w:rPr>
        <w:t xml:space="preserve"> </w:t>
      </w:r>
      <w:r w:rsidR="00DD5354">
        <w:rPr>
          <w:color w:val="0E101A"/>
        </w:rPr>
        <w:t>in</w:t>
      </w:r>
      <w:r w:rsidR="00960153">
        <w:rPr>
          <w:color w:val="0E101A"/>
        </w:rPr>
        <w:t xml:space="preserve"> data samples with high number of repeated observations</w:t>
      </w:r>
      <w:r w:rsidRPr="004F1A01">
        <w:rPr>
          <w:color w:val="0E101A"/>
        </w:rPr>
        <w:t xml:space="preserve">. The nature of the e-scooter demand data offers multiple dimensions of unobserved impacts: CT level, Time of day, CT -Time of day, day of the week, spatial </w:t>
      </w:r>
      <w:r w:rsidR="00300D10" w:rsidRPr="004F1A01">
        <w:rPr>
          <w:color w:val="0E101A"/>
        </w:rPr>
        <w:t>factors,</w:t>
      </w:r>
      <w:r w:rsidRPr="004F1A01">
        <w:rPr>
          <w:color w:val="0E101A"/>
        </w:rPr>
        <w:t xml:space="preserve"> and observation resolution. In multiple studies modeling such data, researchers have adopted spatial models such as spatial error and spatial lag models (Faghih-Imani &amp; </w:t>
      </w:r>
      <w:proofErr w:type="spellStart"/>
      <w:r w:rsidRPr="004F1A01">
        <w:rPr>
          <w:color w:val="0E101A"/>
        </w:rPr>
        <w:t>Eluru</w:t>
      </w:r>
      <w:proofErr w:type="spellEnd"/>
      <w:r w:rsidRPr="004F1A01">
        <w:rPr>
          <w:color w:val="0E101A"/>
        </w:rPr>
        <w:t>, 2016; Rahman et al., 2021</w:t>
      </w:r>
      <w:r w:rsidR="00A03C6F" w:rsidRPr="004F1A01">
        <w:rPr>
          <w:color w:val="0E101A"/>
        </w:rPr>
        <w:t>).</w:t>
      </w:r>
      <w:r w:rsidRPr="004F1A01">
        <w:rPr>
          <w:color w:val="0E101A"/>
        </w:rPr>
        <w:t xml:space="preserve"> While spatial factors are quite important, in the presence of large number of repetitions such as is the case in our dataset, other dimensions of unobserved effects are also important. For example, in our case, our data provides for repetitions of demand at the CT level by four time periods for every day in the year. In the presence of such </w:t>
      </w:r>
      <w:r w:rsidRPr="004F1A01">
        <w:rPr>
          <w:color w:val="0E101A"/>
        </w:rPr>
        <w:lastRenderedPageBreak/>
        <w:t>large panels, the adoption of spatial models reduces the flexibility of the model system due to the inherent complexity of developing spatial models. To elaborate, it is not readily possible to estimate multi-level random effects while also accommodating for the spatial unobserved effects. Further, as the size of the panel (repeated measure per CT) increases, estimating and interpreting spatial models are not straightforward. Resorting to spatial model development will restrict the model system to considering spatial unobserved factors while not considering for the presence of multi-level unobserved dependencies identified. Toward</w:t>
      </w:r>
      <w:r w:rsidR="00CD55B0">
        <w:rPr>
          <w:color w:val="0E101A"/>
        </w:rPr>
        <w:t>s</w:t>
      </w:r>
      <w:r w:rsidRPr="004F1A01">
        <w:rPr>
          <w:color w:val="0E101A"/>
        </w:rPr>
        <w:t xml:space="preserve"> addressing these challenges, in this study, a viable middle ground is considered</w:t>
      </w:r>
      <w:r w:rsidR="00CD55B0">
        <w:rPr>
          <w:color w:val="0E101A"/>
        </w:rPr>
        <w:t>. Specifically,</w:t>
      </w:r>
      <w:r w:rsidRPr="004F1A01">
        <w:rPr>
          <w:color w:val="0E101A"/>
        </w:rPr>
        <w:t xml:space="preserve"> a multi-level mixed linear regression framework that offers flexibility in accommodating for several types of unobserved dependencies such as CT level, CT- Time of the day, day of the week and observation level</w:t>
      </w:r>
      <w:r w:rsidR="00CD55B0">
        <w:rPr>
          <w:color w:val="0E101A"/>
        </w:rPr>
        <w:t xml:space="preserve"> is developed</w:t>
      </w:r>
      <w:r w:rsidRPr="004F1A01">
        <w:rPr>
          <w:color w:val="0E101A"/>
        </w:rPr>
        <w:t>. The mixed linear regression model framework is developed separately for weekdays and weekends using an extensive set of independent variables including sociodemographic attributes, transportation infrastructure variables, land use and built environment variables, meteorological attributes, and situational attributes</w:t>
      </w:r>
      <w:r w:rsidR="009F25A3" w:rsidRPr="004F1A01">
        <w:rPr>
          <w:rStyle w:val="FootnoteReference"/>
          <w:color w:val="0E101A"/>
        </w:rPr>
        <w:footnoteReference w:id="3"/>
      </w:r>
      <w:r w:rsidRPr="004F1A01">
        <w:rPr>
          <w:color w:val="0E101A"/>
        </w:rPr>
        <w:t xml:space="preserve">. The performance of the estimated model </w:t>
      </w:r>
      <w:r w:rsidR="0068309E">
        <w:rPr>
          <w:color w:val="0E101A"/>
        </w:rPr>
        <w:t>i</w:t>
      </w:r>
      <w:r w:rsidRPr="004F1A01">
        <w:rPr>
          <w:color w:val="0E101A"/>
        </w:rPr>
        <w:t>s validated using a holdout sample. A policy analysis is conducted to illustrate the applicability of the proposed model system.</w:t>
      </w:r>
    </w:p>
    <w:p w14:paraId="33948D08" w14:textId="215214FA" w:rsidR="0050581F" w:rsidRPr="004F1A01" w:rsidRDefault="003768A1" w:rsidP="0095578D">
      <w:pPr>
        <w:spacing w:after="0" w:line="240" w:lineRule="auto"/>
        <w:ind w:firstLine="720"/>
        <w:jc w:val="both"/>
        <w:rPr>
          <w:rFonts w:asciiTheme="majorBidi" w:hAnsiTheme="majorBidi" w:cstheme="majorBidi"/>
          <w:szCs w:val="24"/>
        </w:rPr>
      </w:pPr>
      <w:r w:rsidRPr="004F1A01">
        <w:rPr>
          <w:rFonts w:asciiTheme="majorBidi" w:hAnsiTheme="majorBidi" w:cstheme="majorBidi"/>
          <w:szCs w:val="24"/>
        </w:rPr>
        <w:t>The rest of the paper is organized as follows: Section 3 presents data processing procedures and summarizes the data employed for model estimation. Section 4 provides a discussion of the econometric models employed in this study. The results from the models are discussed in Section 5. Section 6 presents model validation</w:t>
      </w:r>
      <w:r w:rsidR="0068309E">
        <w:rPr>
          <w:rFonts w:asciiTheme="majorBidi" w:hAnsiTheme="majorBidi" w:cstheme="majorBidi"/>
          <w:szCs w:val="24"/>
        </w:rPr>
        <w:t>,</w:t>
      </w:r>
      <w:r w:rsidRPr="004F1A01">
        <w:rPr>
          <w:rFonts w:asciiTheme="majorBidi" w:hAnsiTheme="majorBidi" w:cstheme="majorBidi"/>
          <w:szCs w:val="24"/>
        </w:rPr>
        <w:t xml:space="preserve"> and </w:t>
      </w:r>
      <w:r w:rsidR="00821F89">
        <w:rPr>
          <w:rFonts w:asciiTheme="majorBidi" w:hAnsiTheme="majorBidi" w:cstheme="majorBidi"/>
          <w:szCs w:val="24"/>
        </w:rPr>
        <w:t>S</w:t>
      </w:r>
      <w:r w:rsidRPr="004F1A01">
        <w:rPr>
          <w:rFonts w:asciiTheme="majorBidi" w:hAnsiTheme="majorBidi" w:cstheme="majorBidi"/>
          <w:szCs w:val="24"/>
        </w:rPr>
        <w:t xml:space="preserve">ection 7 presents policy analysis. Finally, the conclusion section </w:t>
      </w:r>
      <w:r w:rsidR="0068309E">
        <w:rPr>
          <w:rFonts w:asciiTheme="majorBidi" w:hAnsiTheme="majorBidi" w:cstheme="majorBidi"/>
          <w:szCs w:val="24"/>
        </w:rPr>
        <w:t>summarizes the</w:t>
      </w:r>
      <w:r w:rsidRPr="004F1A01">
        <w:rPr>
          <w:rFonts w:asciiTheme="majorBidi" w:hAnsiTheme="majorBidi" w:cstheme="majorBidi"/>
          <w:szCs w:val="24"/>
        </w:rPr>
        <w:t xml:space="preserve"> finding</w:t>
      </w:r>
      <w:r w:rsidR="0068309E">
        <w:rPr>
          <w:rFonts w:asciiTheme="majorBidi" w:hAnsiTheme="majorBidi" w:cstheme="majorBidi"/>
          <w:szCs w:val="24"/>
        </w:rPr>
        <w:t>s</w:t>
      </w:r>
      <w:r w:rsidRPr="004F1A01">
        <w:rPr>
          <w:rFonts w:asciiTheme="majorBidi" w:hAnsiTheme="majorBidi" w:cstheme="majorBidi"/>
          <w:szCs w:val="24"/>
        </w:rPr>
        <w:t xml:space="preserve"> and conclude</w:t>
      </w:r>
      <w:r w:rsidR="0068309E">
        <w:rPr>
          <w:rFonts w:asciiTheme="majorBidi" w:hAnsiTheme="majorBidi" w:cstheme="majorBidi"/>
          <w:szCs w:val="24"/>
        </w:rPr>
        <w:t>s</w:t>
      </w:r>
      <w:r w:rsidRPr="004F1A01">
        <w:rPr>
          <w:rFonts w:asciiTheme="majorBidi" w:hAnsiTheme="majorBidi" w:cstheme="majorBidi"/>
          <w:szCs w:val="24"/>
        </w:rPr>
        <w:t xml:space="preserve"> the paper.</w:t>
      </w:r>
    </w:p>
    <w:p w14:paraId="21DC8D24" w14:textId="77777777" w:rsidR="0054729C" w:rsidRPr="004F1A01" w:rsidRDefault="0054729C" w:rsidP="0095578D">
      <w:pPr>
        <w:spacing w:after="0" w:line="240" w:lineRule="auto"/>
        <w:ind w:firstLine="720"/>
        <w:jc w:val="both"/>
        <w:rPr>
          <w:rFonts w:asciiTheme="majorBidi" w:hAnsiTheme="majorBidi" w:cstheme="majorBidi"/>
          <w:szCs w:val="24"/>
        </w:rPr>
      </w:pPr>
    </w:p>
    <w:p w14:paraId="2115D704" w14:textId="77777777" w:rsidR="005E3775" w:rsidRPr="004F1A01" w:rsidRDefault="005E3775" w:rsidP="008760AF">
      <w:pPr>
        <w:spacing w:after="0" w:line="240" w:lineRule="auto"/>
        <w:ind w:firstLine="720"/>
        <w:jc w:val="both"/>
        <w:rPr>
          <w:rFonts w:asciiTheme="majorBidi" w:hAnsiTheme="majorBidi" w:cstheme="majorBidi"/>
          <w:szCs w:val="24"/>
        </w:rPr>
      </w:pPr>
    </w:p>
    <w:p w14:paraId="6D43221B" w14:textId="5F51087D" w:rsidR="00A630B7" w:rsidRPr="004F1A01" w:rsidRDefault="003812CA" w:rsidP="00D90198">
      <w:pPr>
        <w:pStyle w:val="Heading-1"/>
      </w:pPr>
      <w:r w:rsidRPr="004F1A01">
        <w:t xml:space="preserve">Data </w:t>
      </w:r>
    </w:p>
    <w:p w14:paraId="5E3741AE" w14:textId="5B6BF268" w:rsidR="008733B1" w:rsidRPr="004F1A01" w:rsidRDefault="009953F3" w:rsidP="008760AF">
      <w:pPr>
        <w:pStyle w:val="NoSpacing"/>
        <w:spacing w:line="240" w:lineRule="auto"/>
        <w:jc w:val="both"/>
        <w:rPr>
          <w:rFonts w:asciiTheme="majorBidi" w:hAnsiTheme="majorBidi"/>
        </w:rPr>
      </w:pPr>
      <w:r w:rsidRPr="004F1A01">
        <w:rPr>
          <w:rFonts w:asciiTheme="majorBidi" w:hAnsiTheme="majorBidi"/>
        </w:rPr>
        <w:t>Data</w:t>
      </w:r>
      <w:r w:rsidR="00FA7BB4" w:rsidRPr="004F1A01">
        <w:rPr>
          <w:rFonts w:asciiTheme="majorBidi" w:hAnsiTheme="majorBidi"/>
        </w:rPr>
        <w:t xml:space="preserve"> </w:t>
      </w:r>
      <w:r w:rsidR="00953A69" w:rsidRPr="004F1A01">
        <w:rPr>
          <w:rFonts w:asciiTheme="majorBidi" w:hAnsiTheme="majorBidi"/>
        </w:rPr>
        <w:t>Sources</w:t>
      </w:r>
    </w:p>
    <w:p w14:paraId="2B376B2C" w14:textId="656FE4BC" w:rsidR="00E25F50" w:rsidRPr="004F1A01" w:rsidRDefault="0068309E" w:rsidP="008760AF">
      <w:pPr>
        <w:spacing w:after="0" w:line="240" w:lineRule="auto"/>
        <w:jc w:val="both"/>
        <w:rPr>
          <w:rFonts w:asciiTheme="majorBidi" w:hAnsiTheme="majorBidi" w:cstheme="majorBidi"/>
          <w:szCs w:val="24"/>
        </w:rPr>
      </w:pPr>
      <w:bookmarkStart w:id="5" w:name="_Hlk77243635"/>
      <w:r>
        <w:rPr>
          <w:rFonts w:asciiTheme="majorBidi" w:hAnsiTheme="majorBidi" w:cstheme="majorBidi"/>
          <w:szCs w:val="24"/>
        </w:rPr>
        <w:t>E</w:t>
      </w:r>
      <w:r w:rsidR="00E86B22" w:rsidRPr="004F1A01">
        <w:rPr>
          <w:rFonts w:asciiTheme="majorBidi" w:hAnsiTheme="majorBidi" w:cstheme="majorBidi"/>
          <w:szCs w:val="24"/>
        </w:rPr>
        <w:t xml:space="preserve">-scooter trips </w:t>
      </w:r>
      <w:r w:rsidR="00542D61" w:rsidRPr="004F1A01">
        <w:rPr>
          <w:rFonts w:asciiTheme="majorBidi" w:hAnsiTheme="majorBidi" w:cstheme="majorBidi"/>
          <w:szCs w:val="24"/>
        </w:rPr>
        <w:t>were</w:t>
      </w:r>
      <w:r w:rsidR="009625A6" w:rsidRPr="004F1A01">
        <w:rPr>
          <w:rFonts w:asciiTheme="majorBidi" w:hAnsiTheme="majorBidi" w:cstheme="majorBidi"/>
          <w:szCs w:val="24"/>
        </w:rPr>
        <w:t xml:space="preserve"> d</w:t>
      </w:r>
      <w:r>
        <w:rPr>
          <w:rFonts w:asciiTheme="majorBidi" w:hAnsiTheme="majorBidi" w:cstheme="majorBidi"/>
          <w:szCs w:val="24"/>
        </w:rPr>
        <w:t>erived</w:t>
      </w:r>
      <w:r w:rsidR="009625A6" w:rsidRPr="004F1A01">
        <w:rPr>
          <w:rFonts w:asciiTheme="majorBidi" w:hAnsiTheme="majorBidi" w:cstheme="majorBidi"/>
          <w:szCs w:val="24"/>
        </w:rPr>
        <w:t xml:space="preserve"> from </w:t>
      </w:r>
      <w:r w:rsidR="00DD4B60">
        <w:rPr>
          <w:rFonts w:asciiTheme="majorBidi" w:hAnsiTheme="majorBidi" w:cstheme="majorBidi"/>
          <w:szCs w:val="24"/>
        </w:rPr>
        <w:t>C</w:t>
      </w:r>
      <w:r w:rsidR="00FF1EE4" w:rsidRPr="004F1A01">
        <w:rPr>
          <w:rFonts w:asciiTheme="majorBidi" w:hAnsiTheme="majorBidi" w:cstheme="majorBidi"/>
          <w:szCs w:val="24"/>
        </w:rPr>
        <w:t>ity of Austin</w:t>
      </w:r>
      <w:r>
        <w:rPr>
          <w:rFonts w:asciiTheme="majorBidi" w:hAnsiTheme="majorBidi" w:cstheme="majorBidi"/>
          <w:szCs w:val="24"/>
        </w:rPr>
        <w:t>’s</w:t>
      </w:r>
      <w:r w:rsidR="00FF1EE4" w:rsidRPr="004F1A01">
        <w:rPr>
          <w:rFonts w:asciiTheme="majorBidi" w:hAnsiTheme="majorBidi" w:cstheme="majorBidi"/>
          <w:szCs w:val="24"/>
        </w:rPr>
        <w:t xml:space="preserve"> </w:t>
      </w:r>
      <w:r w:rsidR="006E17B3" w:rsidRPr="004F1A01">
        <w:rPr>
          <w:rFonts w:asciiTheme="majorBidi" w:hAnsiTheme="majorBidi" w:cstheme="majorBidi"/>
          <w:szCs w:val="24"/>
        </w:rPr>
        <w:t>open-source</w:t>
      </w:r>
      <w:r w:rsidR="00FF1EE4" w:rsidRPr="004F1A01">
        <w:rPr>
          <w:rFonts w:asciiTheme="majorBidi" w:hAnsiTheme="majorBidi" w:cstheme="majorBidi"/>
          <w:szCs w:val="24"/>
        </w:rPr>
        <w:t xml:space="preserve"> data platform</w:t>
      </w:r>
      <w:bookmarkEnd w:id="5"/>
      <w:r w:rsidR="00FF1EE4" w:rsidRPr="004F1A01">
        <w:rPr>
          <w:rFonts w:asciiTheme="majorBidi" w:hAnsiTheme="majorBidi" w:cstheme="majorBidi"/>
          <w:szCs w:val="24"/>
        </w:rPr>
        <w:t>.</w:t>
      </w:r>
      <w:r w:rsidR="00327EBB" w:rsidRPr="004F1A01">
        <w:rPr>
          <w:rFonts w:asciiTheme="majorBidi" w:hAnsiTheme="majorBidi" w:cstheme="majorBidi"/>
          <w:szCs w:val="24"/>
        </w:rPr>
        <w:t xml:space="preserve"> </w:t>
      </w:r>
      <w:r w:rsidR="005C36AB" w:rsidRPr="004F1A01">
        <w:rPr>
          <w:rFonts w:asciiTheme="majorBidi" w:hAnsiTheme="majorBidi" w:cstheme="majorBidi"/>
          <w:szCs w:val="24"/>
        </w:rPr>
        <w:t>The e-scooter data was augmented with built environment attributes, sociodemographic data and meteorological data which were sourced from</w:t>
      </w:r>
      <w:r w:rsidR="00CB5E89" w:rsidRPr="004F1A01">
        <w:rPr>
          <w:rFonts w:asciiTheme="majorBidi" w:hAnsiTheme="majorBidi" w:cstheme="majorBidi"/>
          <w:szCs w:val="24"/>
        </w:rPr>
        <w:t xml:space="preserve"> the</w:t>
      </w:r>
      <w:r w:rsidR="005C36AB" w:rsidRPr="004F1A01">
        <w:rPr>
          <w:rFonts w:asciiTheme="majorBidi" w:hAnsiTheme="majorBidi" w:cstheme="majorBidi"/>
          <w:szCs w:val="24"/>
        </w:rPr>
        <w:t xml:space="preserve"> City of Austin open data source</w:t>
      </w:r>
      <w:r w:rsidR="008C130D" w:rsidRPr="004F1A01">
        <w:rPr>
          <w:rFonts w:asciiTheme="majorBidi" w:hAnsiTheme="majorBidi" w:cstheme="majorBidi"/>
          <w:szCs w:val="24"/>
        </w:rPr>
        <w:t xml:space="preserve"> (</w:t>
      </w:r>
      <w:hyperlink r:id="rId11" w:history="1">
        <w:r w:rsidR="00281606" w:rsidRPr="004F1A01">
          <w:rPr>
            <w:rStyle w:val="Hyperlink"/>
            <w:rFonts w:asciiTheme="majorBidi" w:hAnsiTheme="majorBidi" w:cstheme="majorBidi"/>
            <w:szCs w:val="24"/>
          </w:rPr>
          <w:t>https://data.austintexas.gov/</w:t>
        </w:r>
      </w:hyperlink>
      <w:r w:rsidR="00281606" w:rsidRPr="004F1A01">
        <w:rPr>
          <w:rFonts w:asciiTheme="majorBidi" w:hAnsiTheme="majorBidi" w:cstheme="majorBidi"/>
          <w:szCs w:val="24"/>
        </w:rPr>
        <w:t>)</w:t>
      </w:r>
      <w:r w:rsidR="005C36AB" w:rsidRPr="004F1A01">
        <w:rPr>
          <w:rFonts w:asciiTheme="majorBidi" w:hAnsiTheme="majorBidi" w:cstheme="majorBidi"/>
          <w:szCs w:val="24"/>
        </w:rPr>
        <w:t>, American Community Survey</w:t>
      </w:r>
      <w:r w:rsidR="006D5D53" w:rsidRPr="004F1A01">
        <w:rPr>
          <w:rFonts w:asciiTheme="majorBidi" w:hAnsiTheme="majorBidi" w:cstheme="majorBidi"/>
          <w:szCs w:val="24"/>
        </w:rPr>
        <w:t xml:space="preserve"> </w:t>
      </w:r>
      <w:r w:rsidR="00060B26" w:rsidRPr="004F1A01">
        <w:rPr>
          <w:rFonts w:asciiTheme="majorBidi" w:hAnsiTheme="majorBidi" w:cstheme="majorBidi"/>
          <w:szCs w:val="24"/>
        </w:rPr>
        <w:t>(</w:t>
      </w:r>
      <w:hyperlink r:id="rId12" w:history="1">
        <w:r w:rsidR="00623FF9" w:rsidRPr="004F1A01">
          <w:rPr>
            <w:rStyle w:val="Hyperlink"/>
            <w:rFonts w:asciiTheme="majorBidi" w:hAnsiTheme="majorBidi" w:cstheme="majorBidi"/>
            <w:szCs w:val="24"/>
          </w:rPr>
          <w:t>https://www.census.gov/programs-surveys/acs</w:t>
        </w:r>
      </w:hyperlink>
      <w:r w:rsidR="00060B26" w:rsidRPr="004F1A01">
        <w:rPr>
          <w:rFonts w:asciiTheme="majorBidi" w:hAnsiTheme="majorBidi" w:cstheme="majorBidi"/>
          <w:szCs w:val="24"/>
        </w:rPr>
        <w:t>)</w:t>
      </w:r>
      <w:r w:rsidR="00623FF9" w:rsidRPr="004F1A01">
        <w:rPr>
          <w:rFonts w:asciiTheme="majorBidi" w:hAnsiTheme="majorBidi" w:cstheme="majorBidi"/>
          <w:szCs w:val="24"/>
        </w:rPr>
        <w:t xml:space="preserve"> </w:t>
      </w:r>
      <w:r w:rsidR="005C36AB" w:rsidRPr="004F1A01">
        <w:rPr>
          <w:rFonts w:asciiTheme="majorBidi" w:hAnsiTheme="majorBidi" w:cstheme="majorBidi"/>
          <w:szCs w:val="24"/>
        </w:rPr>
        <w:t>and National Climatic Data Center</w:t>
      </w:r>
      <w:r w:rsidR="00CB5E89" w:rsidRPr="004F1A01">
        <w:rPr>
          <w:rFonts w:asciiTheme="majorBidi" w:hAnsiTheme="majorBidi" w:cstheme="majorBidi"/>
          <w:szCs w:val="24"/>
        </w:rPr>
        <w:t xml:space="preserve"> data sources</w:t>
      </w:r>
      <w:r w:rsidR="00903635" w:rsidRPr="004F1A01">
        <w:rPr>
          <w:rFonts w:asciiTheme="majorBidi" w:hAnsiTheme="majorBidi" w:cstheme="majorBidi"/>
          <w:szCs w:val="24"/>
        </w:rPr>
        <w:t xml:space="preserve"> (</w:t>
      </w:r>
      <w:hyperlink r:id="rId13" w:history="1">
        <w:r w:rsidR="00903635" w:rsidRPr="004F1A01">
          <w:rPr>
            <w:rStyle w:val="Hyperlink"/>
            <w:rFonts w:asciiTheme="majorBidi" w:hAnsiTheme="majorBidi" w:cstheme="majorBidi"/>
            <w:szCs w:val="24"/>
          </w:rPr>
          <w:t>http://www.ncdc.noaa.gov/data-access</w:t>
        </w:r>
      </w:hyperlink>
      <w:r w:rsidR="00903635" w:rsidRPr="004F1A01">
        <w:rPr>
          <w:rFonts w:asciiTheme="majorBidi" w:hAnsiTheme="majorBidi" w:cstheme="majorBidi"/>
          <w:szCs w:val="24"/>
        </w:rPr>
        <w:t>)</w:t>
      </w:r>
    </w:p>
    <w:p w14:paraId="763AEF76" w14:textId="77777777" w:rsidR="00D4498D" w:rsidRPr="004F1A01" w:rsidRDefault="00D4498D" w:rsidP="008760AF">
      <w:pPr>
        <w:spacing w:after="0" w:line="240" w:lineRule="auto"/>
        <w:jc w:val="both"/>
        <w:rPr>
          <w:rFonts w:asciiTheme="majorBidi" w:hAnsiTheme="majorBidi" w:cstheme="majorBidi"/>
          <w:szCs w:val="24"/>
        </w:rPr>
      </w:pPr>
    </w:p>
    <w:p w14:paraId="048611F7" w14:textId="0ADF6862" w:rsidR="008733B1" w:rsidRPr="004F1A01" w:rsidRDefault="0073741B" w:rsidP="008760AF">
      <w:pPr>
        <w:pStyle w:val="NoSpacing"/>
        <w:spacing w:line="240" w:lineRule="auto"/>
        <w:jc w:val="both"/>
        <w:rPr>
          <w:rFonts w:asciiTheme="majorBidi" w:hAnsiTheme="majorBidi"/>
        </w:rPr>
      </w:pPr>
      <w:r w:rsidRPr="004F1A01">
        <w:rPr>
          <w:rFonts w:asciiTheme="majorBidi" w:hAnsiTheme="majorBidi"/>
        </w:rPr>
        <w:t>D</w:t>
      </w:r>
      <w:r w:rsidR="0061309D" w:rsidRPr="004F1A01">
        <w:rPr>
          <w:rFonts w:asciiTheme="majorBidi" w:hAnsiTheme="majorBidi"/>
        </w:rPr>
        <w:t xml:space="preserve">ependent </w:t>
      </w:r>
      <w:r w:rsidR="00953A69" w:rsidRPr="004F1A01">
        <w:rPr>
          <w:rFonts w:asciiTheme="majorBidi" w:hAnsiTheme="majorBidi"/>
        </w:rPr>
        <w:t>Variables</w:t>
      </w:r>
    </w:p>
    <w:p w14:paraId="4B5EA101" w14:textId="268B8B1D" w:rsidR="001A3CF2" w:rsidRPr="004F1A01" w:rsidRDefault="00294EE2" w:rsidP="008760AF">
      <w:pPr>
        <w:spacing w:after="0" w:line="240" w:lineRule="auto"/>
        <w:jc w:val="both"/>
        <w:rPr>
          <w:rFonts w:asciiTheme="majorBidi" w:hAnsiTheme="majorBidi" w:cstheme="majorBidi"/>
          <w:szCs w:val="24"/>
        </w:rPr>
      </w:pPr>
      <w:r w:rsidRPr="004F1A01">
        <w:rPr>
          <w:rFonts w:asciiTheme="majorBidi" w:hAnsiTheme="majorBidi" w:cstheme="majorBidi"/>
          <w:szCs w:val="24"/>
        </w:rPr>
        <w:t>The major focus of this study is to examine aggregate level e-scooter demand at a census tract level across different time</w:t>
      </w:r>
      <w:r w:rsidR="00640917" w:rsidRPr="004F1A01">
        <w:rPr>
          <w:rFonts w:asciiTheme="majorBidi" w:hAnsiTheme="majorBidi" w:cstheme="majorBidi"/>
          <w:szCs w:val="24"/>
        </w:rPr>
        <w:t>s</w:t>
      </w:r>
      <w:r w:rsidRPr="004F1A01">
        <w:rPr>
          <w:rFonts w:asciiTheme="majorBidi" w:hAnsiTheme="majorBidi" w:cstheme="majorBidi"/>
          <w:szCs w:val="24"/>
        </w:rPr>
        <w:t xml:space="preserve"> of the day</w:t>
      </w:r>
      <w:r w:rsidR="007222D0" w:rsidRPr="004F1A01">
        <w:rPr>
          <w:rFonts w:asciiTheme="majorBidi" w:hAnsiTheme="majorBidi" w:cstheme="majorBidi"/>
          <w:szCs w:val="24"/>
        </w:rPr>
        <w:t xml:space="preserve"> for weekdays and weekends</w:t>
      </w:r>
      <w:r w:rsidRPr="004F1A01">
        <w:rPr>
          <w:rFonts w:asciiTheme="majorBidi" w:hAnsiTheme="majorBidi" w:cstheme="majorBidi"/>
          <w:szCs w:val="24"/>
        </w:rPr>
        <w:t xml:space="preserve">. Before aggregating the data at a census tract level by time of day, the following </w:t>
      </w:r>
      <w:r w:rsidR="008007EC" w:rsidRPr="004F1A01">
        <w:rPr>
          <w:rFonts w:asciiTheme="majorBidi" w:hAnsiTheme="majorBidi" w:cstheme="majorBidi"/>
          <w:szCs w:val="24"/>
        </w:rPr>
        <w:t>steps were followed to proce</w:t>
      </w:r>
      <w:r w:rsidR="00640917" w:rsidRPr="004F1A01">
        <w:rPr>
          <w:rFonts w:asciiTheme="majorBidi" w:hAnsiTheme="majorBidi" w:cstheme="majorBidi"/>
          <w:szCs w:val="24"/>
        </w:rPr>
        <w:t>ss</w:t>
      </w:r>
      <w:r w:rsidR="008007EC" w:rsidRPr="004F1A01">
        <w:rPr>
          <w:rFonts w:asciiTheme="majorBidi" w:hAnsiTheme="majorBidi" w:cstheme="majorBidi"/>
          <w:szCs w:val="24"/>
        </w:rPr>
        <w:t xml:space="preserve"> the </w:t>
      </w:r>
      <w:r w:rsidRPr="004F1A01">
        <w:rPr>
          <w:rFonts w:asciiTheme="majorBidi" w:hAnsiTheme="majorBidi" w:cstheme="majorBidi"/>
          <w:szCs w:val="24"/>
        </w:rPr>
        <w:t>trip level e-scooter data</w:t>
      </w:r>
      <w:r w:rsidR="00D80937" w:rsidRPr="004F1A01">
        <w:rPr>
          <w:rFonts w:asciiTheme="majorBidi" w:hAnsiTheme="majorBidi" w:cstheme="majorBidi"/>
          <w:szCs w:val="24"/>
        </w:rPr>
        <w:t xml:space="preserve">. First, </w:t>
      </w:r>
      <w:r w:rsidR="00640917" w:rsidRPr="004F1A01">
        <w:rPr>
          <w:rFonts w:asciiTheme="majorBidi" w:hAnsiTheme="majorBidi" w:cstheme="majorBidi"/>
          <w:szCs w:val="24"/>
        </w:rPr>
        <w:t>e</w:t>
      </w:r>
      <w:r w:rsidRPr="004F1A01">
        <w:rPr>
          <w:rFonts w:asciiTheme="majorBidi" w:hAnsiTheme="majorBidi" w:cstheme="majorBidi"/>
          <w:szCs w:val="24"/>
        </w:rPr>
        <w:t xml:space="preserve">-scooter trip records with missing information were deleted (approximately </w:t>
      </w:r>
      <w:r w:rsidR="00957696" w:rsidRPr="004F1A01">
        <w:rPr>
          <w:rFonts w:asciiTheme="majorBidi" w:hAnsiTheme="majorBidi" w:cstheme="majorBidi"/>
          <w:szCs w:val="24"/>
        </w:rPr>
        <w:t>730</w:t>
      </w:r>
      <w:r w:rsidRPr="004F1A01">
        <w:rPr>
          <w:rFonts w:asciiTheme="majorBidi" w:hAnsiTheme="majorBidi" w:cstheme="majorBidi"/>
          <w:szCs w:val="24"/>
        </w:rPr>
        <w:t xml:space="preserve"> records).</w:t>
      </w:r>
      <w:r w:rsidR="00D80937" w:rsidRPr="004F1A01">
        <w:rPr>
          <w:rFonts w:asciiTheme="majorBidi" w:hAnsiTheme="majorBidi" w:cstheme="majorBidi"/>
          <w:szCs w:val="24"/>
        </w:rPr>
        <w:t xml:space="preserve"> Second,</w:t>
      </w:r>
      <w:r w:rsidR="001A778D" w:rsidRPr="004F1A01">
        <w:rPr>
          <w:rFonts w:asciiTheme="majorBidi" w:hAnsiTheme="majorBidi" w:cstheme="majorBidi"/>
          <w:szCs w:val="24"/>
        </w:rPr>
        <w:t xml:space="preserve"> </w:t>
      </w:r>
      <w:r w:rsidR="00287A1B" w:rsidRPr="004F1A01">
        <w:rPr>
          <w:rFonts w:asciiTheme="majorBidi" w:hAnsiTheme="majorBidi" w:cstheme="majorBidi"/>
          <w:szCs w:val="24"/>
        </w:rPr>
        <w:t xml:space="preserve">to avoid </w:t>
      </w:r>
      <w:r w:rsidR="0068309E">
        <w:rPr>
          <w:rFonts w:asciiTheme="majorBidi" w:hAnsiTheme="majorBidi" w:cstheme="majorBidi"/>
          <w:szCs w:val="24"/>
        </w:rPr>
        <w:t xml:space="preserve">including </w:t>
      </w:r>
      <w:r w:rsidR="002173AB" w:rsidRPr="004F1A01">
        <w:rPr>
          <w:rFonts w:asciiTheme="majorBidi" w:hAnsiTheme="majorBidi" w:cstheme="majorBidi"/>
          <w:szCs w:val="24"/>
        </w:rPr>
        <w:t xml:space="preserve">inaccurate or incorrect data </w:t>
      </w:r>
      <w:r w:rsidR="0068309E">
        <w:rPr>
          <w:rFonts w:asciiTheme="majorBidi" w:hAnsiTheme="majorBidi" w:cstheme="majorBidi"/>
          <w:szCs w:val="24"/>
        </w:rPr>
        <w:t xml:space="preserve">in the analysis, </w:t>
      </w:r>
      <w:r w:rsidR="00AB738E" w:rsidRPr="004F1A01">
        <w:rPr>
          <w:rFonts w:asciiTheme="majorBidi" w:hAnsiTheme="majorBidi" w:cstheme="majorBidi"/>
          <w:szCs w:val="24"/>
        </w:rPr>
        <w:t>we consider the C</w:t>
      </w:r>
      <w:r w:rsidR="001071D5" w:rsidRPr="004F1A01">
        <w:rPr>
          <w:rFonts w:asciiTheme="majorBidi" w:hAnsiTheme="majorBidi" w:cstheme="majorBidi"/>
          <w:szCs w:val="24"/>
        </w:rPr>
        <w:t>ity of Austin official trips report</w:t>
      </w:r>
      <w:r w:rsidR="00441453" w:rsidRPr="004F1A01">
        <w:rPr>
          <w:rFonts w:asciiTheme="majorBidi" w:hAnsiTheme="majorBidi" w:cstheme="majorBidi"/>
          <w:szCs w:val="24"/>
        </w:rPr>
        <w:t xml:space="preserve"> </w:t>
      </w:r>
      <w:r w:rsidR="0065088D" w:rsidRPr="004F1A01">
        <w:rPr>
          <w:rFonts w:asciiTheme="majorBidi" w:hAnsiTheme="majorBidi" w:cstheme="majorBidi"/>
          <w:szCs w:val="24"/>
        </w:rPr>
        <w:t>criteria</w:t>
      </w:r>
      <w:r w:rsidR="00C54491" w:rsidRPr="004F1A01">
        <w:rPr>
          <w:rFonts w:asciiTheme="majorBidi" w:hAnsiTheme="majorBidi" w:cstheme="majorBidi"/>
          <w:szCs w:val="24"/>
        </w:rPr>
        <w:t xml:space="preserve">. Therefore, </w:t>
      </w:r>
      <w:r w:rsidR="00441453" w:rsidRPr="004F1A01">
        <w:rPr>
          <w:rFonts w:asciiTheme="majorBidi" w:hAnsiTheme="majorBidi" w:cstheme="majorBidi"/>
          <w:szCs w:val="24"/>
        </w:rPr>
        <w:t xml:space="preserve">we delete any trips </w:t>
      </w:r>
      <w:r w:rsidR="00DA1EA4" w:rsidRPr="004F1A01">
        <w:rPr>
          <w:rFonts w:asciiTheme="majorBidi" w:hAnsiTheme="majorBidi" w:cstheme="majorBidi"/>
          <w:szCs w:val="24"/>
        </w:rPr>
        <w:t xml:space="preserve">that </w:t>
      </w:r>
      <w:r w:rsidR="00441453" w:rsidRPr="004F1A01">
        <w:rPr>
          <w:rFonts w:asciiTheme="majorBidi" w:hAnsiTheme="majorBidi" w:cstheme="majorBidi"/>
          <w:szCs w:val="24"/>
        </w:rPr>
        <w:t xml:space="preserve">do not </w:t>
      </w:r>
      <w:r w:rsidR="009379CD" w:rsidRPr="004F1A01">
        <w:rPr>
          <w:rFonts w:asciiTheme="majorBidi" w:hAnsiTheme="majorBidi" w:cstheme="majorBidi"/>
          <w:szCs w:val="24"/>
        </w:rPr>
        <w:t>meet</w:t>
      </w:r>
      <w:r w:rsidR="00441453" w:rsidRPr="004F1A01">
        <w:rPr>
          <w:rFonts w:asciiTheme="majorBidi" w:hAnsiTheme="majorBidi" w:cstheme="majorBidi"/>
          <w:szCs w:val="24"/>
        </w:rPr>
        <w:t xml:space="preserve"> the fo</w:t>
      </w:r>
      <w:r w:rsidR="00B97ADC" w:rsidRPr="004F1A01">
        <w:rPr>
          <w:rFonts w:asciiTheme="majorBidi" w:hAnsiTheme="majorBidi" w:cstheme="majorBidi"/>
          <w:szCs w:val="24"/>
        </w:rPr>
        <w:t xml:space="preserve">llowing criteria: </w:t>
      </w:r>
    </w:p>
    <w:p w14:paraId="05A9690F" w14:textId="7099971F" w:rsidR="001A3CF2" w:rsidRPr="004F1A01" w:rsidRDefault="009379CD" w:rsidP="008760AF">
      <w:pPr>
        <w:pStyle w:val="ListParagraph"/>
        <w:numPr>
          <w:ilvl w:val="0"/>
          <w:numId w:val="10"/>
        </w:numPr>
        <w:spacing w:after="0" w:line="240" w:lineRule="auto"/>
        <w:jc w:val="both"/>
        <w:rPr>
          <w:rFonts w:asciiTheme="majorBidi" w:hAnsiTheme="majorBidi" w:cstheme="majorBidi"/>
          <w:szCs w:val="24"/>
        </w:rPr>
      </w:pPr>
      <w:r w:rsidRPr="004F1A01">
        <w:rPr>
          <w:rFonts w:asciiTheme="majorBidi" w:hAnsiTheme="majorBidi" w:cstheme="majorBidi"/>
          <w:szCs w:val="24"/>
          <w:shd w:val="clear" w:color="auto" w:fill="FFFFFF"/>
        </w:rPr>
        <w:t>T</w:t>
      </w:r>
      <w:r w:rsidR="0072515B" w:rsidRPr="004F1A01">
        <w:rPr>
          <w:rFonts w:asciiTheme="majorBidi" w:hAnsiTheme="majorBidi" w:cstheme="majorBidi"/>
          <w:szCs w:val="24"/>
          <w:shd w:val="clear" w:color="auto" w:fill="FFFFFF"/>
        </w:rPr>
        <w:t>rip distance greater than or equal to .1 miles and less than 500 miles</w:t>
      </w:r>
    </w:p>
    <w:p w14:paraId="427F2631" w14:textId="0188F00D" w:rsidR="009379CD" w:rsidRPr="004F1A01" w:rsidRDefault="009379CD" w:rsidP="008760AF">
      <w:pPr>
        <w:pStyle w:val="ListParagraph"/>
        <w:numPr>
          <w:ilvl w:val="0"/>
          <w:numId w:val="10"/>
        </w:numPr>
        <w:spacing w:after="0" w:line="240" w:lineRule="auto"/>
        <w:jc w:val="both"/>
        <w:rPr>
          <w:rFonts w:asciiTheme="majorBidi" w:hAnsiTheme="majorBidi" w:cstheme="majorBidi"/>
          <w:szCs w:val="24"/>
        </w:rPr>
      </w:pPr>
      <w:r w:rsidRPr="004F1A01">
        <w:rPr>
          <w:rFonts w:asciiTheme="majorBidi" w:hAnsiTheme="majorBidi" w:cstheme="majorBidi"/>
          <w:szCs w:val="24"/>
          <w:shd w:val="clear" w:color="auto" w:fill="FFFFFF"/>
        </w:rPr>
        <w:t>Trip duration less than 24 hours</w:t>
      </w:r>
    </w:p>
    <w:p w14:paraId="561DF06E" w14:textId="5A53C8CB" w:rsidR="00300D10" w:rsidRDefault="008F2578" w:rsidP="00300D10">
      <w:pPr>
        <w:spacing w:after="0" w:line="240" w:lineRule="auto"/>
        <w:jc w:val="both"/>
        <w:rPr>
          <w:rFonts w:asciiTheme="majorBidi" w:hAnsiTheme="majorBidi" w:cstheme="majorBidi"/>
          <w:szCs w:val="24"/>
        </w:rPr>
      </w:pPr>
      <w:r w:rsidRPr="004F1A01">
        <w:rPr>
          <w:rFonts w:asciiTheme="majorBidi" w:hAnsiTheme="majorBidi" w:cstheme="majorBidi"/>
          <w:szCs w:val="24"/>
        </w:rPr>
        <w:lastRenderedPageBreak/>
        <w:t xml:space="preserve">After </w:t>
      </w:r>
      <w:r w:rsidR="0060308B" w:rsidRPr="004F1A01">
        <w:rPr>
          <w:rFonts w:asciiTheme="majorBidi" w:hAnsiTheme="majorBidi" w:cstheme="majorBidi"/>
          <w:szCs w:val="24"/>
        </w:rPr>
        <w:t>applying</w:t>
      </w:r>
      <w:r w:rsidRPr="004F1A01">
        <w:rPr>
          <w:rFonts w:asciiTheme="majorBidi" w:hAnsiTheme="majorBidi" w:cstheme="majorBidi"/>
          <w:szCs w:val="24"/>
        </w:rPr>
        <w:t xml:space="preserve"> the</w:t>
      </w:r>
      <w:r w:rsidR="00634EFB" w:rsidRPr="004F1A01">
        <w:rPr>
          <w:rFonts w:asciiTheme="majorBidi" w:hAnsiTheme="majorBidi" w:cstheme="majorBidi"/>
          <w:szCs w:val="24"/>
        </w:rPr>
        <w:t xml:space="preserve"> </w:t>
      </w:r>
      <w:r w:rsidR="00C54491" w:rsidRPr="004F1A01">
        <w:rPr>
          <w:rFonts w:asciiTheme="majorBidi" w:hAnsiTheme="majorBidi" w:cstheme="majorBidi"/>
          <w:szCs w:val="24"/>
        </w:rPr>
        <w:t>above-mentioned</w:t>
      </w:r>
      <w:r w:rsidR="00634EFB" w:rsidRPr="004F1A01">
        <w:rPr>
          <w:rFonts w:asciiTheme="majorBidi" w:hAnsiTheme="majorBidi" w:cstheme="majorBidi"/>
          <w:szCs w:val="24"/>
        </w:rPr>
        <w:t xml:space="preserve"> </w:t>
      </w:r>
      <w:r w:rsidR="0060308B" w:rsidRPr="004F1A01">
        <w:rPr>
          <w:rFonts w:asciiTheme="majorBidi" w:hAnsiTheme="majorBidi" w:cstheme="majorBidi"/>
          <w:szCs w:val="24"/>
        </w:rPr>
        <w:t>criteria</w:t>
      </w:r>
      <w:r w:rsidR="00634EFB" w:rsidRPr="004F1A01">
        <w:rPr>
          <w:rFonts w:asciiTheme="majorBidi" w:hAnsiTheme="majorBidi" w:cstheme="majorBidi"/>
          <w:szCs w:val="24"/>
        </w:rPr>
        <w:t xml:space="preserve"> around </w:t>
      </w:r>
      <w:r w:rsidR="005B64E8" w:rsidRPr="004F1A01">
        <w:rPr>
          <w:rFonts w:asciiTheme="majorBidi" w:hAnsiTheme="majorBidi" w:cstheme="majorBidi"/>
          <w:szCs w:val="24"/>
        </w:rPr>
        <w:t>600</w:t>
      </w:r>
      <w:r w:rsidR="00567434" w:rsidRPr="004F1A01">
        <w:rPr>
          <w:rFonts w:asciiTheme="majorBidi" w:hAnsiTheme="majorBidi" w:cstheme="majorBidi"/>
          <w:szCs w:val="24"/>
        </w:rPr>
        <w:t xml:space="preserve"> </w:t>
      </w:r>
      <w:r w:rsidR="003045CE" w:rsidRPr="004F1A01">
        <w:rPr>
          <w:rFonts w:asciiTheme="majorBidi" w:hAnsiTheme="majorBidi" w:cstheme="majorBidi"/>
          <w:szCs w:val="24"/>
        </w:rPr>
        <w:t>thousand</w:t>
      </w:r>
      <w:r w:rsidR="00567434" w:rsidRPr="004F1A01">
        <w:rPr>
          <w:rFonts w:asciiTheme="majorBidi" w:hAnsiTheme="majorBidi" w:cstheme="majorBidi"/>
          <w:szCs w:val="24"/>
        </w:rPr>
        <w:t xml:space="preserve"> trips were</w:t>
      </w:r>
      <w:r w:rsidR="0060308B" w:rsidRPr="004F1A01">
        <w:rPr>
          <w:rFonts w:asciiTheme="majorBidi" w:hAnsiTheme="majorBidi" w:cstheme="majorBidi"/>
          <w:szCs w:val="24"/>
        </w:rPr>
        <w:t xml:space="preserve"> deleted.</w:t>
      </w:r>
      <w:r w:rsidR="00C4633A" w:rsidRPr="004F1A01">
        <w:rPr>
          <w:rFonts w:asciiTheme="majorBidi" w:hAnsiTheme="majorBidi" w:cstheme="majorBidi"/>
          <w:szCs w:val="24"/>
        </w:rPr>
        <w:t xml:space="preserve"> </w:t>
      </w:r>
      <w:r w:rsidR="00065F85" w:rsidRPr="004F1A01">
        <w:rPr>
          <w:rFonts w:asciiTheme="majorBidi" w:hAnsiTheme="majorBidi" w:cstheme="majorBidi"/>
          <w:szCs w:val="24"/>
        </w:rPr>
        <w:t xml:space="preserve">Third, the data was processed to eliminate CTs with very small number of records. Among the 265 CTs, 48 CTs account for 99.2% </w:t>
      </w:r>
      <w:r w:rsidR="0068309E">
        <w:rPr>
          <w:rFonts w:asciiTheme="majorBidi" w:hAnsiTheme="majorBidi" w:cstheme="majorBidi"/>
          <w:szCs w:val="24"/>
        </w:rPr>
        <w:t xml:space="preserve">of total </w:t>
      </w:r>
      <w:r w:rsidR="00065F85" w:rsidRPr="004F1A01">
        <w:rPr>
          <w:rFonts w:asciiTheme="majorBidi" w:hAnsiTheme="majorBidi" w:cstheme="majorBidi"/>
          <w:szCs w:val="24"/>
        </w:rPr>
        <w:t>trips. For our analysis, we selected trips from these 48 CTs.</w:t>
      </w:r>
      <w:r w:rsidR="00556112" w:rsidRPr="004F1A01">
        <w:rPr>
          <w:rFonts w:asciiTheme="majorBidi" w:hAnsiTheme="majorBidi" w:cstheme="majorBidi"/>
          <w:szCs w:val="24"/>
        </w:rPr>
        <w:t xml:space="preserve"> </w:t>
      </w:r>
      <w:r w:rsidR="001C2407" w:rsidRPr="004F1A01">
        <w:rPr>
          <w:rFonts w:asciiTheme="majorBidi" w:hAnsiTheme="majorBidi" w:cstheme="majorBidi"/>
          <w:szCs w:val="24"/>
        </w:rPr>
        <w:t>Finally, a</w:t>
      </w:r>
      <w:r w:rsidR="00294EE2" w:rsidRPr="004F1A01">
        <w:rPr>
          <w:rFonts w:asciiTheme="majorBidi" w:hAnsiTheme="majorBidi" w:cstheme="majorBidi"/>
          <w:szCs w:val="24"/>
        </w:rPr>
        <w:t xml:space="preserve">fter cleaning the database based on the abovementioned criterion, the final e-scooter database had </w:t>
      </w:r>
      <w:r w:rsidR="00E27FBE" w:rsidRPr="004F1A01">
        <w:rPr>
          <w:rFonts w:asciiTheme="majorBidi" w:hAnsiTheme="majorBidi" w:cstheme="majorBidi"/>
          <w:szCs w:val="24"/>
        </w:rPr>
        <w:t>approximately</w:t>
      </w:r>
      <w:r w:rsidR="001C2407" w:rsidRPr="004F1A01">
        <w:rPr>
          <w:rFonts w:asciiTheme="majorBidi" w:hAnsiTheme="majorBidi" w:cstheme="majorBidi"/>
          <w:szCs w:val="24"/>
        </w:rPr>
        <w:t xml:space="preserve"> </w:t>
      </w:r>
      <w:r w:rsidR="00E62568" w:rsidRPr="004F1A01">
        <w:rPr>
          <w:rFonts w:asciiTheme="majorBidi" w:hAnsiTheme="majorBidi" w:cstheme="majorBidi"/>
          <w:szCs w:val="24"/>
        </w:rPr>
        <w:t>4.98</w:t>
      </w:r>
      <w:r w:rsidR="00294EE2" w:rsidRPr="004F1A01">
        <w:rPr>
          <w:rFonts w:asciiTheme="majorBidi" w:hAnsiTheme="majorBidi" w:cstheme="majorBidi"/>
          <w:szCs w:val="24"/>
        </w:rPr>
        <w:t xml:space="preserve"> million trips. </w:t>
      </w:r>
      <w:r w:rsidR="00300D10" w:rsidRPr="00300D10">
        <w:rPr>
          <w:rFonts w:asciiTheme="majorBidi" w:hAnsiTheme="majorBidi" w:cstheme="majorBidi"/>
          <w:szCs w:val="24"/>
        </w:rPr>
        <w:t xml:space="preserve">The spatial distribution of the yearly e-scooter trips originating in the selected 48 census tracts for the year 2019 is presented in Figure 1. From Figure 1, it is evident that most of the e-scooter trips started near the city's center in close proximity to downtown Austin and the University of Texas Campus. </w:t>
      </w:r>
      <w:bookmarkStart w:id="6" w:name="_Hlk120499408"/>
      <w:r w:rsidR="00300D10" w:rsidRPr="00300D10">
        <w:rPr>
          <w:rStyle w:val="CommentReference"/>
          <w:sz w:val="24"/>
          <w:szCs w:val="24"/>
        </w:rPr>
        <w:t xml:space="preserve">The time-of-day distribution of the yearly e-scooter trip patterns are presented in Figure 2. From Figure 2, it can be observed that there are significant differences in e-scooter demand across different times of the day. Furthermore, it is clear that e-scooter usage is considerably higher during </w:t>
      </w:r>
      <w:r w:rsidR="001C1137">
        <w:rPr>
          <w:rStyle w:val="CommentReference"/>
          <w:sz w:val="24"/>
          <w:szCs w:val="24"/>
        </w:rPr>
        <w:t>midday</w:t>
      </w:r>
      <w:r w:rsidR="00300D10" w:rsidRPr="00300D10">
        <w:rPr>
          <w:rStyle w:val="CommentReference"/>
          <w:sz w:val="24"/>
          <w:szCs w:val="24"/>
        </w:rPr>
        <w:t xml:space="preserve"> and evening periods compared to morning and nighttime periods.</w:t>
      </w:r>
      <w:bookmarkEnd w:id="6"/>
      <w:r w:rsidR="00300D10">
        <w:rPr>
          <w:rStyle w:val="CommentReference"/>
          <w:sz w:val="24"/>
          <w:szCs w:val="24"/>
        </w:rPr>
        <w:t xml:space="preserve"> </w:t>
      </w:r>
      <w:r w:rsidR="00215DDC" w:rsidRPr="004F1A01">
        <w:rPr>
          <w:rFonts w:asciiTheme="majorBidi" w:hAnsiTheme="majorBidi" w:cstheme="majorBidi"/>
          <w:szCs w:val="24"/>
        </w:rPr>
        <w:t xml:space="preserve">Therefore, in developing the e-scooter trip demand model, we </w:t>
      </w:r>
      <w:r w:rsidR="00B9313B" w:rsidRPr="004F1A01">
        <w:rPr>
          <w:rFonts w:asciiTheme="majorBidi" w:hAnsiTheme="majorBidi" w:cstheme="majorBidi"/>
          <w:szCs w:val="24"/>
        </w:rPr>
        <w:t>consider</w:t>
      </w:r>
      <w:r w:rsidR="00215DDC" w:rsidRPr="004F1A01">
        <w:rPr>
          <w:rFonts w:asciiTheme="majorBidi" w:hAnsiTheme="majorBidi" w:cstheme="majorBidi"/>
          <w:szCs w:val="24"/>
        </w:rPr>
        <w:t xml:space="preserve"> </w:t>
      </w:r>
      <w:r w:rsidR="00322EB0" w:rsidRPr="004F1A01">
        <w:rPr>
          <w:rFonts w:asciiTheme="majorBidi" w:hAnsiTheme="majorBidi" w:cstheme="majorBidi"/>
          <w:szCs w:val="24"/>
        </w:rPr>
        <w:t>four time periods</w:t>
      </w:r>
      <w:r w:rsidR="00215DDC" w:rsidRPr="004F1A01">
        <w:rPr>
          <w:rFonts w:asciiTheme="majorBidi" w:hAnsiTheme="majorBidi" w:cstheme="majorBidi"/>
          <w:szCs w:val="24"/>
        </w:rPr>
        <w:t>– Morning</w:t>
      </w:r>
      <w:r w:rsidR="007222D0" w:rsidRPr="004F1A01">
        <w:rPr>
          <w:rFonts w:asciiTheme="majorBidi" w:hAnsiTheme="majorBidi" w:cstheme="majorBidi"/>
          <w:szCs w:val="24"/>
        </w:rPr>
        <w:t xml:space="preserve"> peak</w:t>
      </w:r>
      <w:r w:rsidR="00215DDC" w:rsidRPr="004F1A01">
        <w:rPr>
          <w:rFonts w:asciiTheme="majorBidi" w:hAnsiTheme="majorBidi" w:cstheme="majorBidi"/>
          <w:szCs w:val="24"/>
        </w:rPr>
        <w:t xml:space="preserve"> </w:t>
      </w:r>
      <w:r w:rsidR="005C7DD9" w:rsidRPr="004F1A01">
        <w:rPr>
          <w:rFonts w:asciiTheme="majorBidi" w:hAnsiTheme="majorBidi" w:cstheme="majorBidi"/>
          <w:szCs w:val="24"/>
        </w:rPr>
        <w:t>(</w:t>
      </w:r>
      <w:r w:rsidR="00215DDC" w:rsidRPr="004F1A01">
        <w:rPr>
          <w:rFonts w:asciiTheme="majorBidi" w:hAnsiTheme="majorBidi" w:cstheme="majorBidi"/>
          <w:szCs w:val="24"/>
        </w:rPr>
        <w:t>6</w:t>
      </w:r>
      <w:r w:rsidR="00953A69" w:rsidRPr="004F1A01">
        <w:rPr>
          <w:rFonts w:asciiTheme="majorBidi" w:hAnsiTheme="majorBidi" w:cstheme="majorBidi"/>
          <w:szCs w:val="24"/>
        </w:rPr>
        <w:t>am</w:t>
      </w:r>
      <w:r w:rsidR="00215DDC" w:rsidRPr="004F1A01">
        <w:rPr>
          <w:rFonts w:asciiTheme="majorBidi" w:hAnsiTheme="majorBidi" w:cstheme="majorBidi"/>
          <w:szCs w:val="24"/>
        </w:rPr>
        <w:t>-</w:t>
      </w:r>
      <w:r w:rsidR="00953A69" w:rsidRPr="004F1A01">
        <w:rPr>
          <w:rFonts w:asciiTheme="majorBidi" w:hAnsiTheme="majorBidi" w:cstheme="majorBidi"/>
          <w:szCs w:val="24"/>
        </w:rPr>
        <w:t>11am</w:t>
      </w:r>
      <w:r w:rsidR="005C7DD9" w:rsidRPr="004F1A01">
        <w:rPr>
          <w:rFonts w:asciiTheme="majorBidi" w:hAnsiTheme="majorBidi" w:cstheme="majorBidi"/>
          <w:szCs w:val="24"/>
        </w:rPr>
        <w:t>)</w:t>
      </w:r>
      <w:r w:rsidR="00215DDC" w:rsidRPr="004F1A01">
        <w:rPr>
          <w:rFonts w:asciiTheme="majorBidi" w:hAnsiTheme="majorBidi" w:cstheme="majorBidi"/>
          <w:szCs w:val="24"/>
        </w:rPr>
        <w:t xml:space="preserve">, Midday </w:t>
      </w:r>
      <w:r w:rsidR="005C7DD9" w:rsidRPr="004F1A01">
        <w:rPr>
          <w:rFonts w:asciiTheme="majorBidi" w:hAnsiTheme="majorBidi" w:cstheme="majorBidi"/>
          <w:szCs w:val="24"/>
        </w:rPr>
        <w:t>(</w:t>
      </w:r>
      <w:r w:rsidR="00215DDC" w:rsidRPr="004F1A01">
        <w:rPr>
          <w:rFonts w:asciiTheme="majorBidi" w:hAnsiTheme="majorBidi" w:cstheme="majorBidi"/>
          <w:szCs w:val="24"/>
        </w:rPr>
        <w:t>11</w:t>
      </w:r>
      <w:r w:rsidR="00953A69" w:rsidRPr="004F1A01">
        <w:rPr>
          <w:rFonts w:asciiTheme="majorBidi" w:hAnsiTheme="majorBidi" w:cstheme="majorBidi"/>
          <w:szCs w:val="24"/>
        </w:rPr>
        <w:t>am</w:t>
      </w:r>
      <w:r w:rsidR="00215DDC" w:rsidRPr="004F1A01">
        <w:rPr>
          <w:rFonts w:asciiTheme="majorBidi" w:hAnsiTheme="majorBidi" w:cstheme="majorBidi"/>
          <w:szCs w:val="24"/>
        </w:rPr>
        <w:t>-</w:t>
      </w:r>
      <w:r w:rsidR="00953A69" w:rsidRPr="004F1A01">
        <w:rPr>
          <w:rFonts w:asciiTheme="majorBidi" w:hAnsiTheme="majorBidi" w:cstheme="majorBidi"/>
          <w:szCs w:val="24"/>
        </w:rPr>
        <w:t>4pm</w:t>
      </w:r>
      <w:r w:rsidR="005C7DD9" w:rsidRPr="004F1A01">
        <w:rPr>
          <w:rFonts w:asciiTheme="majorBidi" w:hAnsiTheme="majorBidi" w:cstheme="majorBidi"/>
          <w:szCs w:val="24"/>
        </w:rPr>
        <w:t>)</w:t>
      </w:r>
      <w:r w:rsidR="00215DDC" w:rsidRPr="004F1A01">
        <w:rPr>
          <w:rFonts w:asciiTheme="majorBidi" w:hAnsiTheme="majorBidi" w:cstheme="majorBidi"/>
          <w:szCs w:val="24"/>
        </w:rPr>
        <w:t>, Evening</w:t>
      </w:r>
      <w:r w:rsidR="007222D0" w:rsidRPr="004F1A01">
        <w:rPr>
          <w:rFonts w:asciiTheme="majorBidi" w:hAnsiTheme="majorBidi" w:cstheme="majorBidi"/>
          <w:szCs w:val="24"/>
        </w:rPr>
        <w:t xml:space="preserve"> peak</w:t>
      </w:r>
      <w:r w:rsidR="00215DDC" w:rsidRPr="004F1A01">
        <w:rPr>
          <w:rFonts w:asciiTheme="majorBidi" w:hAnsiTheme="majorBidi" w:cstheme="majorBidi"/>
          <w:szCs w:val="24"/>
        </w:rPr>
        <w:t xml:space="preserve"> </w:t>
      </w:r>
      <w:r w:rsidR="005C7DD9" w:rsidRPr="004F1A01">
        <w:rPr>
          <w:rFonts w:asciiTheme="majorBidi" w:hAnsiTheme="majorBidi" w:cstheme="majorBidi"/>
          <w:szCs w:val="24"/>
        </w:rPr>
        <w:t>(</w:t>
      </w:r>
      <w:r w:rsidR="00953A69" w:rsidRPr="004F1A01">
        <w:rPr>
          <w:rFonts w:asciiTheme="majorBidi" w:hAnsiTheme="majorBidi" w:cstheme="majorBidi"/>
          <w:szCs w:val="24"/>
        </w:rPr>
        <w:t>4pm</w:t>
      </w:r>
      <w:r w:rsidR="00215DDC" w:rsidRPr="004F1A01">
        <w:rPr>
          <w:rFonts w:asciiTheme="majorBidi" w:hAnsiTheme="majorBidi" w:cstheme="majorBidi"/>
          <w:szCs w:val="24"/>
        </w:rPr>
        <w:t>-</w:t>
      </w:r>
      <w:r w:rsidR="00953A69" w:rsidRPr="004F1A01">
        <w:rPr>
          <w:rFonts w:asciiTheme="majorBidi" w:hAnsiTheme="majorBidi" w:cstheme="majorBidi"/>
          <w:szCs w:val="24"/>
        </w:rPr>
        <w:t>9pm</w:t>
      </w:r>
      <w:r w:rsidR="005C7DD9" w:rsidRPr="004F1A01">
        <w:rPr>
          <w:rFonts w:asciiTheme="majorBidi" w:hAnsiTheme="majorBidi" w:cstheme="majorBidi"/>
          <w:szCs w:val="24"/>
        </w:rPr>
        <w:t>)</w:t>
      </w:r>
      <w:r w:rsidR="00215DDC" w:rsidRPr="004F1A01">
        <w:rPr>
          <w:rFonts w:asciiTheme="majorBidi" w:hAnsiTheme="majorBidi" w:cstheme="majorBidi"/>
          <w:szCs w:val="24"/>
        </w:rPr>
        <w:t>,</w:t>
      </w:r>
      <w:r w:rsidR="005C7DD9" w:rsidRPr="004F1A01">
        <w:rPr>
          <w:rFonts w:asciiTheme="majorBidi" w:hAnsiTheme="majorBidi" w:cstheme="majorBidi"/>
          <w:szCs w:val="24"/>
        </w:rPr>
        <w:t xml:space="preserve"> and</w:t>
      </w:r>
      <w:r w:rsidR="00215DDC" w:rsidRPr="004F1A01">
        <w:rPr>
          <w:rFonts w:asciiTheme="majorBidi" w:hAnsiTheme="majorBidi" w:cstheme="majorBidi"/>
          <w:szCs w:val="24"/>
        </w:rPr>
        <w:t xml:space="preserve"> Night</w:t>
      </w:r>
      <w:r w:rsidR="007222D0" w:rsidRPr="004F1A01">
        <w:rPr>
          <w:rFonts w:asciiTheme="majorBidi" w:hAnsiTheme="majorBidi" w:cstheme="majorBidi"/>
          <w:szCs w:val="24"/>
        </w:rPr>
        <w:t>time</w:t>
      </w:r>
      <w:r w:rsidR="00215DDC" w:rsidRPr="004F1A01">
        <w:rPr>
          <w:rFonts w:asciiTheme="majorBidi" w:hAnsiTheme="majorBidi" w:cstheme="majorBidi"/>
          <w:szCs w:val="24"/>
        </w:rPr>
        <w:t xml:space="preserve"> </w:t>
      </w:r>
      <w:r w:rsidR="005C7DD9" w:rsidRPr="004F1A01">
        <w:rPr>
          <w:rFonts w:asciiTheme="majorBidi" w:hAnsiTheme="majorBidi" w:cstheme="majorBidi"/>
          <w:szCs w:val="24"/>
        </w:rPr>
        <w:t>(</w:t>
      </w:r>
      <w:r w:rsidR="00953A69" w:rsidRPr="004F1A01">
        <w:rPr>
          <w:rFonts w:asciiTheme="majorBidi" w:hAnsiTheme="majorBidi" w:cstheme="majorBidi"/>
          <w:szCs w:val="24"/>
        </w:rPr>
        <w:t>9pm</w:t>
      </w:r>
      <w:r w:rsidR="00215DDC" w:rsidRPr="004F1A01">
        <w:rPr>
          <w:rFonts w:asciiTheme="majorBidi" w:hAnsiTheme="majorBidi" w:cstheme="majorBidi"/>
          <w:szCs w:val="24"/>
        </w:rPr>
        <w:t>-</w:t>
      </w:r>
      <w:r w:rsidR="00953A69" w:rsidRPr="004F1A01">
        <w:rPr>
          <w:rFonts w:asciiTheme="majorBidi" w:hAnsiTheme="majorBidi" w:cstheme="majorBidi"/>
          <w:szCs w:val="24"/>
        </w:rPr>
        <w:t>6pm</w:t>
      </w:r>
      <w:r w:rsidR="005C7DD9" w:rsidRPr="004F1A01">
        <w:rPr>
          <w:rFonts w:asciiTheme="majorBidi" w:hAnsiTheme="majorBidi" w:cstheme="majorBidi"/>
          <w:szCs w:val="24"/>
        </w:rPr>
        <w:t>)</w:t>
      </w:r>
      <w:r w:rsidR="00215DDC" w:rsidRPr="004F1A01">
        <w:rPr>
          <w:rFonts w:asciiTheme="majorBidi" w:hAnsiTheme="majorBidi" w:cstheme="majorBidi"/>
          <w:szCs w:val="24"/>
        </w:rPr>
        <w:t xml:space="preserve">. Further, to explore the trip patterns across different day-of-week, the day specific trip distributions </w:t>
      </w:r>
      <w:r w:rsidR="007222D0" w:rsidRPr="004F1A01">
        <w:rPr>
          <w:rFonts w:asciiTheme="majorBidi" w:hAnsiTheme="majorBidi" w:cstheme="majorBidi"/>
          <w:szCs w:val="24"/>
        </w:rPr>
        <w:t xml:space="preserve">for the year 2019 </w:t>
      </w:r>
      <w:r w:rsidR="00215DDC" w:rsidRPr="004F1A01">
        <w:rPr>
          <w:rFonts w:asciiTheme="majorBidi" w:hAnsiTheme="majorBidi" w:cstheme="majorBidi"/>
          <w:szCs w:val="24"/>
        </w:rPr>
        <w:t xml:space="preserve">are plotted in Figure 3. </w:t>
      </w:r>
      <w:bookmarkStart w:id="7" w:name="_Hlk120499592"/>
      <w:r w:rsidR="00300D10" w:rsidRPr="00300D10">
        <w:rPr>
          <w:rFonts w:asciiTheme="majorBidi" w:hAnsiTheme="majorBidi" w:cstheme="majorBidi"/>
          <w:szCs w:val="24"/>
        </w:rPr>
        <w:t>Figure 3 provides a representation of e-scooter trips for weekdays and weekends. Figure 3 demonstrates that e-scooter demand pattern remains stable across the weekdays (Monday–Friday) but varies on weekends (Saturday–Sunday). Hence, we consider splitting the data into weekday and weekend samples for each time period. Consequently, the e-scooter trips are aggregated by different times of day (4) and days-of week (2) at the census tract level resulting in 8 dependent variables.</w:t>
      </w:r>
      <w:r w:rsidR="00300D10" w:rsidRPr="00300D10" w:rsidDel="00300D10">
        <w:rPr>
          <w:rFonts w:asciiTheme="majorBidi" w:hAnsiTheme="majorBidi" w:cstheme="majorBidi"/>
          <w:szCs w:val="24"/>
        </w:rPr>
        <w:t xml:space="preserve"> </w:t>
      </w:r>
      <w:bookmarkEnd w:id="7"/>
    </w:p>
    <w:p w14:paraId="70D617F5" w14:textId="77777777" w:rsidR="00300D10" w:rsidRDefault="00300D10" w:rsidP="00300D10">
      <w:pPr>
        <w:spacing w:after="0" w:line="240" w:lineRule="auto"/>
        <w:jc w:val="both"/>
        <w:rPr>
          <w:rFonts w:asciiTheme="majorBidi" w:hAnsiTheme="majorBidi" w:cstheme="majorBidi"/>
          <w:szCs w:val="24"/>
        </w:rPr>
      </w:pPr>
    </w:p>
    <w:p w14:paraId="1F7E87F3" w14:textId="43E6F5DD" w:rsidR="00D602A4" w:rsidRDefault="00D602A4" w:rsidP="00300D10">
      <w:pPr>
        <w:spacing w:after="0" w:line="240" w:lineRule="auto"/>
        <w:jc w:val="center"/>
        <w:rPr>
          <w:rFonts w:asciiTheme="majorBidi" w:hAnsiTheme="majorBidi" w:cstheme="majorBidi"/>
        </w:rPr>
      </w:pPr>
      <w:r w:rsidRPr="004F1A01">
        <w:rPr>
          <w:rFonts w:asciiTheme="majorBidi" w:hAnsiTheme="majorBidi" w:cstheme="majorBidi"/>
        </w:rPr>
        <w:t>[Figure 1 near here]</w:t>
      </w:r>
    </w:p>
    <w:p w14:paraId="0E730A36" w14:textId="77777777" w:rsidR="00300D10" w:rsidRPr="004F1A01" w:rsidRDefault="00300D10" w:rsidP="00300D10">
      <w:pPr>
        <w:spacing w:after="0" w:line="240" w:lineRule="auto"/>
        <w:jc w:val="center"/>
        <w:rPr>
          <w:rFonts w:asciiTheme="majorBidi" w:hAnsiTheme="majorBidi" w:cstheme="majorBidi"/>
        </w:rPr>
      </w:pPr>
    </w:p>
    <w:p w14:paraId="57FC7BB4" w14:textId="313C045C" w:rsidR="00D602A4" w:rsidRDefault="00D602A4" w:rsidP="00300D10">
      <w:pPr>
        <w:spacing w:after="0" w:line="240" w:lineRule="auto"/>
        <w:jc w:val="center"/>
        <w:rPr>
          <w:rFonts w:asciiTheme="majorBidi" w:hAnsiTheme="majorBidi" w:cstheme="majorBidi"/>
        </w:rPr>
      </w:pPr>
      <w:r w:rsidRPr="004F1A01">
        <w:rPr>
          <w:rFonts w:asciiTheme="majorBidi" w:hAnsiTheme="majorBidi" w:cstheme="majorBidi"/>
        </w:rPr>
        <w:t xml:space="preserve">[Figure </w:t>
      </w:r>
      <w:r w:rsidR="00191284" w:rsidRPr="004F1A01">
        <w:rPr>
          <w:rFonts w:asciiTheme="majorBidi" w:hAnsiTheme="majorBidi" w:cstheme="majorBidi"/>
        </w:rPr>
        <w:t>2</w:t>
      </w:r>
      <w:r w:rsidRPr="004F1A01">
        <w:rPr>
          <w:rFonts w:asciiTheme="majorBidi" w:hAnsiTheme="majorBidi" w:cstheme="majorBidi"/>
        </w:rPr>
        <w:t xml:space="preserve"> near here]</w:t>
      </w:r>
    </w:p>
    <w:p w14:paraId="66800AD2" w14:textId="77777777" w:rsidR="00300D10" w:rsidRPr="004F1A01" w:rsidRDefault="00300D10" w:rsidP="00300D10">
      <w:pPr>
        <w:spacing w:after="0" w:line="240" w:lineRule="auto"/>
        <w:jc w:val="center"/>
        <w:rPr>
          <w:rFonts w:asciiTheme="majorBidi" w:hAnsiTheme="majorBidi" w:cstheme="majorBidi"/>
          <w:szCs w:val="24"/>
        </w:rPr>
      </w:pPr>
    </w:p>
    <w:p w14:paraId="40779040" w14:textId="19C566BE" w:rsidR="00D602A4" w:rsidRPr="004F1A01" w:rsidRDefault="00D602A4" w:rsidP="008760AF">
      <w:pPr>
        <w:spacing w:line="240" w:lineRule="auto"/>
        <w:jc w:val="center"/>
        <w:rPr>
          <w:rFonts w:asciiTheme="majorBidi" w:hAnsiTheme="majorBidi" w:cstheme="majorBidi"/>
          <w:szCs w:val="24"/>
        </w:rPr>
      </w:pPr>
      <w:r w:rsidRPr="004F1A01">
        <w:rPr>
          <w:rFonts w:asciiTheme="majorBidi" w:hAnsiTheme="majorBidi" w:cstheme="majorBidi"/>
        </w:rPr>
        <w:t xml:space="preserve">[Figure </w:t>
      </w:r>
      <w:r w:rsidR="00191284" w:rsidRPr="004F1A01">
        <w:rPr>
          <w:rFonts w:asciiTheme="majorBidi" w:hAnsiTheme="majorBidi" w:cstheme="majorBidi"/>
        </w:rPr>
        <w:t>3</w:t>
      </w:r>
      <w:r w:rsidRPr="004F1A01">
        <w:rPr>
          <w:rFonts w:asciiTheme="majorBidi" w:hAnsiTheme="majorBidi" w:cstheme="majorBidi"/>
        </w:rPr>
        <w:t xml:space="preserve"> near here]</w:t>
      </w:r>
    </w:p>
    <w:p w14:paraId="39300192" w14:textId="77777777" w:rsidR="00D602A4" w:rsidRPr="004F1A01" w:rsidRDefault="00D602A4" w:rsidP="008760AF">
      <w:pPr>
        <w:spacing w:line="240" w:lineRule="auto"/>
        <w:jc w:val="center"/>
        <w:rPr>
          <w:rFonts w:asciiTheme="majorBidi" w:hAnsiTheme="majorBidi" w:cstheme="majorBidi"/>
          <w:szCs w:val="24"/>
        </w:rPr>
      </w:pPr>
    </w:p>
    <w:p w14:paraId="25BFE52B" w14:textId="77777777" w:rsidR="00D602A4" w:rsidRPr="004F1A01" w:rsidRDefault="00D602A4" w:rsidP="008760AF">
      <w:pPr>
        <w:spacing w:after="0" w:line="240" w:lineRule="auto"/>
        <w:jc w:val="both"/>
        <w:rPr>
          <w:rFonts w:asciiTheme="majorBidi" w:hAnsiTheme="majorBidi" w:cstheme="majorBidi"/>
          <w:szCs w:val="24"/>
        </w:rPr>
      </w:pPr>
    </w:p>
    <w:p w14:paraId="3F1CB825" w14:textId="5FBB6C35" w:rsidR="00953A69" w:rsidRPr="004F1A01" w:rsidRDefault="00346354" w:rsidP="008760AF">
      <w:pPr>
        <w:spacing w:line="240" w:lineRule="auto"/>
        <w:ind w:firstLine="720"/>
        <w:jc w:val="both"/>
        <w:rPr>
          <w:rFonts w:asciiTheme="majorBidi" w:hAnsiTheme="majorBidi" w:cstheme="majorBidi"/>
          <w:szCs w:val="24"/>
          <w:lang w:val="en-CA"/>
        </w:rPr>
      </w:pPr>
      <w:r w:rsidRPr="004F1A01">
        <w:rPr>
          <w:rFonts w:asciiTheme="majorBidi" w:hAnsiTheme="majorBidi" w:cstheme="majorBidi"/>
          <w:szCs w:val="24"/>
        </w:rPr>
        <w:t xml:space="preserve">To obtain a reasonable sample for estimation purposes </w:t>
      </w:r>
      <w:r w:rsidR="00DA5A79" w:rsidRPr="004F1A01">
        <w:rPr>
          <w:rFonts w:asciiTheme="majorBidi" w:hAnsiTheme="majorBidi" w:cstheme="majorBidi"/>
          <w:szCs w:val="24"/>
        </w:rPr>
        <w:t>f</w:t>
      </w:r>
      <w:r w:rsidR="00AA085D" w:rsidRPr="004F1A01">
        <w:rPr>
          <w:rFonts w:asciiTheme="majorBidi" w:hAnsiTheme="majorBidi" w:cstheme="majorBidi"/>
          <w:szCs w:val="24"/>
        </w:rPr>
        <w:t xml:space="preserve">rom the abovementioned samples, </w:t>
      </w:r>
      <w:r w:rsidR="00C310AF" w:rsidRPr="004F1A01">
        <w:rPr>
          <w:rFonts w:asciiTheme="majorBidi" w:hAnsiTheme="majorBidi" w:cstheme="majorBidi"/>
          <w:szCs w:val="24"/>
        </w:rPr>
        <w:t>we</w:t>
      </w:r>
      <w:r w:rsidR="00AA085D" w:rsidRPr="004F1A01">
        <w:rPr>
          <w:rFonts w:asciiTheme="majorBidi" w:hAnsiTheme="majorBidi" w:cstheme="majorBidi"/>
          <w:szCs w:val="24"/>
        </w:rPr>
        <w:t xml:space="preserve"> random</w:t>
      </w:r>
      <w:r w:rsidR="00C310AF" w:rsidRPr="004F1A01">
        <w:rPr>
          <w:rFonts w:asciiTheme="majorBidi" w:hAnsiTheme="majorBidi" w:cstheme="majorBidi"/>
          <w:szCs w:val="24"/>
        </w:rPr>
        <w:t>ly</w:t>
      </w:r>
      <w:r w:rsidR="00AA085D" w:rsidRPr="004F1A01">
        <w:rPr>
          <w:rFonts w:asciiTheme="majorBidi" w:hAnsiTheme="majorBidi" w:cstheme="majorBidi"/>
          <w:szCs w:val="24"/>
        </w:rPr>
        <w:t xml:space="preserve"> </w:t>
      </w:r>
      <w:r w:rsidR="00C310AF" w:rsidRPr="004F1A01">
        <w:rPr>
          <w:rFonts w:asciiTheme="majorBidi" w:hAnsiTheme="majorBidi" w:cstheme="majorBidi"/>
          <w:szCs w:val="24"/>
        </w:rPr>
        <w:t>select</w:t>
      </w:r>
      <w:r w:rsidR="00FE330B" w:rsidRPr="004F1A01">
        <w:rPr>
          <w:rFonts w:asciiTheme="majorBidi" w:hAnsiTheme="majorBidi" w:cstheme="majorBidi"/>
          <w:szCs w:val="24"/>
        </w:rPr>
        <w:t xml:space="preserve">, for each census tract, </w:t>
      </w:r>
      <w:r w:rsidR="00C310AF" w:rsidRPr="004F1A01">
        <w:rPr>
          <w:rFonts w:asciiTheme="majorBidi" w:hAnsiTheme="majorBidi" w:cstheme="majorBidi"/>
          <w:szCs w:val="24"/>
        </w:rPr>
        <w:t>40 weekdays and 20 weekend days</w:t>
      </w:r>
      <w:r w:rsidR="00AA085D" w:rsidRPr="004F1A01">
        <w:rPr>
          <w:rFonts w:asciiTheme="majorBidi" w:hAnsiTheme="majorBidi" w:cstheme="majorBidi"/>
          <w:szCs w:val="24"/>
        </w:rPr>
        <w:t xml:space="preserve">. Therefore, </w:t>
      </w:r>
      <w:r w:rsidR="00511E53" w:rsidRPr="004F1A01">
        <w:rPr>
          <w:rFonts w:asciiTheme="majorBidi" w:hAnsiTheme="majorBidi" w:cstheme="majorBidi"/>
          <w:szCs w:val="24"/>
        </w:rPr>
        <w:t xml:space="preserve">for weekday samples we </w:t>
      </w:r>
      <w:r w:rsidR="00C2790F" w:rsidRPr="004F1A01">
        <w:rPr>
          <w:rFonts w:asciiTheme="majorBidi" w:hAnsiTheme="majorBidi" w:cstheme="majorBidi"/>
          <w:szCs w:val="24"/>
        </w:rPr>
        <w:t>have 1920</w:t>
      </w:r>
      <w:r w:rsidR="00AA085D" w:rsidRPr="004F1A01">
        <w:rPr>
          <w:rFonts w:asciiTheme="majorBidi" w:hAnsiTheme="majorBidi" w:cstheme="majorBidi"/>
          <w:szCs w:val="24"/>
        </w:rPr>
        <w:t xml:space="preserve"> records</w:t>
      </w:r>
      <w:r w:rsidR="00511E53" w:rsidRPr="004F1A01">
        <w:rPr>
          <w:rFonts w:asciiTheme="majorBidi" w:hAnsiTheme="majorBidi" w:cstheme="majorBidi"/>
          <w:szCs w:val="24"/>
        </w:rPr>
        <w:t xml:space="preserve"> [48*40]</w:t>
      </w:r>
      <w:r w:rsidR="00AA085D" w:rsidRPr="004F1A01">
        <w:rPr>
          <w:rFonts w:asciiTheme="majorBidi" w:hAnsiTheme="majorBidi" w:cstheme="majorBidi"/>
          <w:szCs w:val="24"/>
        </w:rPr>
        <w:t xml:space="preserve">, while </w:t>
      </w:r>
      <w:r w:rsidR="00511E53" w:rsidRPr="004F1A01">
        <w:rPr>
          <w:rFonts w:asciiTheme="majorBidi" w:hAnsiTheme="majorBidi" w:cstheme="majorBidi"/>
          <w:szCs w:val="24"/>
        </w:rPr>
        <w:t xml:space="preserve">weekend samples resulted </w:t>
      </w:r>
      <w:r w:rsidR="00FF6A8D" w:rsidRPr="004F1A01">
        <w:rPr>
          <w:rFonts w:asciiTheme="majorBidi" w:hAnsiTheme="majorBidi" w:cstheme="majorBidi"/>
          <w:szCs w:val="24"/>
        </w:rPr>
        <w:t>in 920</w:t>
      </w:r>
      <w:r w:rsidR="00AA085D" w:rsidRPr="004F1A01">
        <w:rPr>
          <w:rFonts w:asciiTheme="majorBidi" w:hAnsiTheme="majorBidi" w:cstheme="majorBidi"/>
          <w:szCs w:val="24"/>
        </w:rPr>
        <w:t xml:space="preserve"> </w:t>
      </w:r>
      <w:r w:rsidR="00511E53" w:rsidRPr="004F1A01">
        <w:rPr>
          <w:rFonts w:asciiTheme="majorBidi" w:hAnsiTheme="majorBidi" w:cstheme="majorBidi"/>
          <w:szCs w:val="24"/>
        </w:rPr>
        <w:t xml:space="preserve">[48*20] </w:t>
      </w:r>
      <w:r w:rsidR="00AA085D" w:rsidRPr="004F1A01">
        <w:rPr>
          <w:rFonts w:asciiTheme="majorBidi" w:hAnsiTheme="majorBidi" w:cstheme="majorBidi"/>
          <w:szCs w:val="24"/>
        </w:rPr>
        <w:t xml:space="preserve">records. The descriptive stats of the dependent variables are presented in the first-row panel of </w:t>
      </w:r>
      <w:r w:rsidR="00C43539" w:rsidRPr="004F1A01">
        <w:rPr>
          <w:rFonts w:asciiTheme="majorBidi" w:hAnsiTheme="majorBidi" w:cstheme="majorBidi"/>
          <w:szCs w:val="24"/>
        </w:rPr>
        <w:t>Table 1.</w:t>
      </w:r>
      <w:r w:rsidR="00B477B0" w:rsidRPr="004F1A01">
        <w:rPr>
          <w:rFonts w:asciiTheme="majorBidi" w:hAnsiTheme="majorBidi" w:cstheme="majorBidi"/>
          <w:szCs w:val="24"/>
        </w:rPr>
        <w:t xml:space="preserve"> </w:t>
      </w:r>
      <w:r w:rsidR="00F45DA0" w:rsidRPr="00F45DA0">
        <w:rPr>
          <w:rFonts w:asciiTheme="majorBidi" w:hAnsiTheme="majorBidi" w:cstheme="majorBidi"/>
          <w:szCs w:val="24"/>
          <w:lang w:val="en-CA"/>
        </w:rPr>
        <w:t>The data compilation procedure including dependent and independent variables are presented in Figure 4 for weekdays and weekends.</w:t>
      </w:r>
    </w:p>
    <w:p w14:paraId="5308450F" w14:textId="17695A17" w:rsidR="00D70FB6" w:rsidRPr="004F1A01" w:rsidRDefault="00D70FB6" w:rsidP="00D70FB6">
      <w:pPr>
        <w:spacing w:line="240" w:lineRule="auto"/>
        <w:jc w:val="center"/>
        <w:rPr>
          <w:rFonts w:asciiTheme="majorBidi" w:hAnsiTheme="majorBidi" w:cstheme="majorBidi"/>
        </w:rPr>
      </w:pPr>
      <w:r w:rsidRPr="004F1A01">
        <w:rPr>
          <w:rFonts w:asciiTheme="majorBidi" w:hAnsiTheme="majorBidi" w:cstheme="majorBidi"/>
        </w:rPr>
        <w:t>[Figure 4 near here]</w:t>
      </w:r>
    </w:p>
    <w:p w14:paraId="14E99BA1" w14:textId="56010E7A" w:rsidR="00D70FB6" w:rsidRDefault="00D70FB6" w:rsidP="006E614C">
      <w:pPr>
        <w:spacing w:line="240" w:lineRule="auto"/>
        <w:jc w:val="both"/>
        <w:rPr>
          <w:rFonts w:asciiTheme="majorBidi" w:hAnsiTheme="majorBidi" w:cstheme="majorBidi"/>
        </w:rPr>
      </w:pPr>
    </w:p>
    <w:p w14:paraId="2ABD018F" w14:textId="61AE1CAB" w:rsidR="00440076" w:rsidRPr="004F1A01" w:rsidRDefault="00440076" w:rsidP="008760AF">
      <w:pPr>
        <w:pStyle w:val="NoSpacing"/>
        <w:spacing w:line="240" w:lineRule="auto"/>
        <w:jc w:val="both"/>
        <w:rPr>
          <w:rFonts w:asciiTheme="majorBidi" w:hAnsiTheme="majorBidi"/>
        </w:rPr>
      </w:pPr>
      <w:r w:rsidRPr="004F1A01">
        <w:rPr>
          <w:rFonts w:asciiTheme="majorBidi" w:hAnsiTheme="majorBidi"/>
        </w:rPr>
        <w:t xml:space="preserve">Independent </w:t>
      </w:r>
      <w:r w:rsidR="00953A69" w:rsidRPr="004F1A01">
        <w:rPr>
          <w:rFonts w:asciiTheme="majorBidi" w:hAnsiTheme="majorBidi"/>
        </w:rPr>
        <w:t xml:space="preserve">Variables </w:t>
      </w:r>
    </w:p>
    <w:p w14:paraId="0F02AADC" w14:textId="77777777" w:rsidR="00C6586E" w:rsidRPr="004F1A01" w:rsidRDefault="00C6586E" w:rsidP="00C6586E">
      <w:pPr>
        <w:spacing w:after="0" w:line="240" w:lineRule="auto"/>
        <w:jc w:val="both"/>
        <w:rPr>
          <w:rFonts w:asciiTheme="majorBidi" w:eastAsia="Times New Roman" w:hAnsiTheme="majorBidi" w:cstheme="majorBidi"/>
          <w:szCs w:val="24"/>
        </w:rPr>
      </w:pPr>
      <w:r w:rsidRPr="004F1A01">
        <w:rPr>
          <w:rFonts w:asciiTheme="majorBidi" w:eastAsia="Times New Roman" w:hAnsiTheme="majorBidi" w:cstheme="majorBidi"/>
          <w:szCs w:val="24"/>
        </w:rPr>
        <w:t>The independent variables considered in this study can broadly be categorized as: 1) Sociodemographic attributes, 2) Land use and Built environment attributes, 3) Transportation infrastructure attributes, 4) Meteorological variables, and 5) Situational attributes. The sociodemographic, land use and built environment, transport infrastructure attributes are computed at census tract level. The meteorological variables are generated specific to the time-of-day and day-of week for which the e-scooter demand is computed.</w:t>
      </w:r>
    </w:p>
    <w:p w14:paraId="746183A6" w14:textId="40FFB487" w:rsidR="00C6586E" w:rsidRPr="004F1A01" w:rsidRDefault="00C6586E" w:rsidP="00C6586E">
      <w:pPr>
        <w:spacing w:after="0" w:line="240" w:lineRule="auto"/>
        <w:ind w:firstLine="720"/>
        <w:jc w:val="both"/>
        <w:rPr>
          <w:rFonts w:asciiTheme="majorBidi" w:eastAsia="Times New Roman" w:hAnsiTheme="majorBidi" w:cstheme="majorBidi"/>
          <w:szCs w:val="24"/>
        </w:rPr>
      </w:pPr>
      <w:r w:rsidRPr="004F1A01">
        <w:rPr>
          <w:rFonts w:asciiTheme="majorBidi" w:eastAsia="Times New Roman" w:hAnsiTheme="majorBidi" w:cstheme="majorBidi"/>
          <w:szCs w:val="24"/>
        </w:rPr>
        <w:lastRenderedPageBreak/>
        <w:t xml:space="preserve">The </w:t>
      </w:r>
      <w:r w:rsidRPr="004F1A01">
        <w:rPr>
          <w:rFonts w:asciiTheme="majorBidi" w:eastAsia="Times New Roman" w:hAnsiTheme="majorBidi" w:cstheme="majorBidi"/>
          <w:szCs w:val="24"/>
          <w:u w:val="single"/>
        </w:rPr>
        <w:t>sociodemographic attributes</w:t>
      </w:r>
      <w:r w:rsidRPr="004F1A01">
        <w:rPr>
          <w:rFonts w:asciiTheme="majorBidi" w:eastAsia="Times New Roman" w:hAnsiTheme="majorBidi" w:cstheme="majorBidi"/>
          <w:szCs w:val="24"/>
        </w:rPr>
        <w:t xml:space="preserve"> include population density, employment density, the proportion of students, the proportion of females, proportion of commuters, proportion of commuters by mode (drive, carpool, public transport, walk and other modes) and median income. Several </w:t>
      </w:r>
      <w:r w:rsidRPr="004F1A01">
        <w:rPr>
          <w:rFonts w:asciiTheme="majorBidi" w:eastAsia="Times New Roman" w:hAnsiTheme="majorBidi" w:cstheme="majorBidi"/>
          <w:szCs w:val="24"/>
          <w:u w:val="single"/>
        </w:rPr>
        <w:t>land use and built environment variables</w:t>
      </w:r>
      <w:r w:rsidRPr="004F1A01">
        <w:rPr>
          <w:rFonts w:asciiTheme="majorBidi" w:eastAsia="Times New Roman" w:hAnsiTheme="majorBidi" w:cstheme="majorBidi"/>
          <w:szCs w:val="24"/>
        </w:rPr>
        <w:t xml:space="preserve"> are considered including the density of the single-family area, density of the multi-family area, density of commercial area (mixed-use houses, retail, and wholesale), the density of office area, density of the industrial area, density of educational area (colleges, universities, primary and secondary school), density of parking area (parking garage, and parking lots), and density of parks and open space area, the density of other land-use areas (cultural services, hospitals, utilities) and historic landmarks. Finally, land use mix is computed as: </w:t>
      </w:r>
      <w:r w:rsidRPr="004F1A01">
        <w:rPr>
          <w:rFonts w:asciiTheme="majorBidi" w:eastAsia="Times New Roman" w:hAnsiTheme="majorBidi" w:cstheme="majorBidi"/>
          <w:szCs w:val="24"/>
          <w:lang w:eastAsia="en-CA"/>
        </w:rPr>
        <w:t xml:space="preserve">“Land-use mix = </w:t>
      </w:r>
      <m:oMath>
        <m:d>
          <m:dPr>
            <m:begChr m:val="["/>
            <m:endChr m:val="]"/>
            <m:ctrlPr>
              <w:rPr>
                <w:rFonts w:ascii="Cambria Math" w:eastAsia="Times New Roman" w:hAnsi="Cambria Math" w:cstheme="majorBidi"/>
                <w:i/>
                <w:szCs w:val="24"/>
                <w:lang w:eastAsia="en-CA"/>
              </w:rPr>
            </m:ctrlPr>
          </m:dPr>
          <m:e>
            <m:f>
              <m:fPr>
                <m:ctrlPr>
                  <w:rPr>
                    <w:rFonts w:ascii="Cambria Math" w:eastAsia="Times New Roman" w:hAnsi="Cambria Math" w:cstheme="majorBidi"/>
                    <w:i/>
                    <w:szCs w:val="24"/>
                    <w:lang w:eastAsia="en-CA"/>
                  </w:rPr>
                </m:ctrlPr>
              </m:fPr>
              <m:num>
                <m:r>
                  <m:rPr>
                    <m:sty m:val="bi"/>
                  </m:rPr>
                  <w:rPr>
                    <w:rFonts w:ascii="Cambria Math" w:eastAsia="Times New Roman" w:hAnsi="Cambria Math" w:cstheme="majorBidi"/>
                    <w:szCs w:val="24"/>
                    <w:lang w:eastAsia="en-CA"/>
                  </w:rPr>
                  <m:t>-</m:t>
                </m:r>
                <m:nary>
                  <m:naryPr>
                    <m:chr m:val="∑"/>
                    <m:limLoc m:val="undOvr"/>
                    <m:supHide m:val="1"/>
                    <m:ctrlPr>
                      <w:rPr>
                        <w:rFonts w:ascii="Cambria Math" w:eastAsia="Times New Roman" w:hAnsi="Cambria Math" w:cstheme="majorBidi"/>
                        <w:i/>
                        <w:szCs w:val="24"/>
                        <w:lang w:eastAsia="en-CA"/>
                      </w:rPr>
                    </m:ctrlPr>
                  </m:naryPr>
                  <m:sub>
                    <m:r>
                      <m:rPr>
                        <m:sty m:val="bi"/>
                      </m:rPr>
                      <w:rPr>
                        <w:rFonts w:ascii="Cambria Math" w:eastAsia="Times New Roman" w:hAnsi="Cambria Math" w:cstheme="majorBidi"/>
                        <w:szCs w:val="24"/>
                        <w:lang w:eastAsia="en-CA"/>
                      </w:rPr>
                      <m:t>k</m:t>
                    </m:r>
                  </m:sub>
                  <m:sup/>
                  <m:e>
                    <m:d>
                      <m:dPr>
                        <m:ctrlPr>
                          <w:rPr>
                            <w:rFonts w:ascii="Cambria Math" w:eastAsia="Times New Roman" w:hAnsi="Cambria Math" w:cstheme="majorBidi"/>
                            <w:i/>
                            <w:szCs w:val="24"/>
                            <w:lang w:eastAsia="en-CA"/>
                          </w:rPr>
                        </m:ctrlPr>
                      </m:dPr>
                      <m:e>
                        <m:sSub>
                          <m:sSubPr>
                            <m:ctrlPr>
                              <w:rPr>
                                <w:rFonts w:ascii="Cambria Math" w:eastAsia="Times New Roman" w:hAnsi="Cambria Math" w:cstheme="majorBidi"/>
                                <w:i/>
                                <w:szCs w:val="24"/>
                                <w:lang w:eastAsia="en-CA"/>
                              </w:rPr>
                            </m:ctrlPr>
                          </m:sSubPr>
                          <m:e>
                            <m:r>
                              <m:rPr>
                                <m:sty m:val="bi"/>
                              </m:rPr>
                              <w:rPr>
                                <w:rFonts w:ascii="Cambria Math" w:eastAsia="Times New Roman" w:hAnsi="Cambria Math" w:cstheme="majorBidi"/>
                                <w:szCs w:val="24"/>
                                <w:lang w:eastAsia="en-CA"/>
                              </w:rPr>
                              <m:t>p</m:t>
                            </m:r>
                          </m:e>
                          <m:sub>
                            <m:r>
                              <m:rPr>
                                <m:sty m:val="bi"/>
                              </m:rPr>
                              <w:rPr>
                                <w:rFonts w:ascii="Cambria Math" w:eastAsia="Times New Roman" w:hAnsi="Cambria Math" w:cstheme="majorBidi"/>
                                <w:szCs w:val="24"/>
                                <w:lang w:eastAsia="en-CA"/>
                              </w:rPr>
                              <m:t>k</m:t>
                            </m:r>
                          </m:sub>
                        </m:sSub>
                        <m:r>
                          <m:rPr>
                            <m:sty m:val="bi"/>
                          </m:rPr>
                          <w:rPr>
                            <w:rFonts w:ascii="Cambria Math" w:eastAsia="Times New Roman" w:hAnsi="Cambria Math" w:cstheme="majorBidi"/>
                            <w:szCs w:val="24"/>
                            <w:lang w:eastAsia="en-CA"/>
                          </w:rPr>
                          <m:t>(ln</m:t>
                        </m:r>
                        <m:sSub>
                          <m:sSubPr>
                            <m:ctrlPr>
                              <w:rPr>
                                <w:rFonts w:ascii="Cambria Math" w:eastAsia="Times New Roman" w:hAnsi="Cambria Math" w:cstheme="majorBidi"/>
                                <w:i/>
                                <w:szCs w:val="24"/>
                                <w:lang w:eastAsia="en-CA"/>
                              </w:rPr>
                            </m:ctrlPr>
                          </m:sSubPr>
                          <m:e>
                            <m:r>
                              <m:rPr>
                                <m:sty m:val="bi"/>
                              </m:rPr>
                              <w:rPr>
                                <w:rFonts w:ascii="Cambria Math" w:eastAsia="Times New Roman" w:hAnsi="Cambria Math" w:cstheme="majorBidi"/>
                                <w:szCs w:val="24"/>
                                <w:lang w:eastAsia="en-CA"/>
                              </w:rPr>
                              <m:t>p</m:t>
                            </m:r>
                          </m:e>
                          <m:sub>
                            <m:r>
                              <m:rPr>
                                <m:sty m:val="bi"/>
                              </m:rPr>
                              <w:rPr>
                                <w:rFonts w:ascii="Cambria Math" w:eastAsia="Times New Roman" w:hAnsi="Cambria Math" w:cstheme="majorBidi"/>
                                <w:szCs w:val="24"/>
                                <w:lang w:eastAsia="en-CA"/>
                              </w:rPr>
                              <m:t>k</m:t>
                            </m:r>
                          </m:sub>
                        </m:sSub>
                        <m:r>
                          <m:rPr>
                            <m:sty m:val="bi"/>
                          </m:rPr>
                          <w:rPr>
                            <w:rFonts w:ascii="Cambria Math" w:eastAsia="Times New Roman" w:hAnsi="Cambria Math" w:cstheme="majorBidi"/>
                            <w:szCs w:val="24"/>
                            <w:lang w:eastAsia="en-CA"/>
                          </w:rPr>
                          <m:t>)</m:t>
                        </m:r>
                      </m:e>
                    </m:d>
                  </m:e>
                </m:nary>
              </m:num>
              <m:den>
                <m:r>
                  <m:rPr>
                    <m:sty m:val="bi"/>
                  </m:rPr>
                  <w:rPr>
                    <w:rFonts w:ascii="Cambria Math" w:eastAsia="Times New Roman" w:hAnsi="Cambria Math" w:cstheme="majorBidi"/>
                    <w:szCs w:val="24"/>
                    <w:lang w:eastAsia="en-CA"/>
                  </w:rPr>
                  <m:t>lnN</m:t>
                </m:r>
              </m:den>
            </m:f>
          </m:e>
        </m:d>
      </m:oMath>
      <w:r w:rsidRPr="004F1A01">
        <w:rPr>
          <w:rFonts w:asciiTheme="majorBidi" w:eastAsia="Times New Roman" w:hAnsiTheme="majorBidi" w:cstheme="majorBidi"/>
          <w:szCs w:val="24"/>
          <w:lang w:eastAsia="en-CA"/>
        </w:rPr>
        <w:t xml:space="preserve">”, where </w:t>
      </w:r>
      <m:oMath>
        <m:r>
          <m:rPr>
            <m:sty m:val="bi"/>
          </m:rPr>
          <w:rPr>
            <w:rFonts w:ascii="Cambria Math" w:eastAsia="Times New Roman" w:hAnsi="Cambria Math" w:cstheme="majorBidi"/>
            <w:szCs w:val="24"/>
            <w:lang w:eastAsia="en-CA"/>
          </w:rPr>
          <m:t>k</m:t>
        </m:r>
      </m:oMath>
      <w:r w:rsidRPr="004F1A01">
        <w:rPr>
          <w:rFonts w:asciiTheme="majorBidi" w:eastAsia="Times New Roman" w:hAnsiTheme="majorBidi" w:cstheme="majorBidi"/>
          <w:szCs w:val="24"/>
          <w:lang w:eastAsia="en-CA"/>
        </w:rPr>
        <w:t xml:space="preserve"> is the category of land-use, </w:t>
      </w:r>
      <m:oMath>
        <m:r>
          <m:rPr>
            <m:sty m:val="bi"/>
          </m:rPr>
          <w:rPr>
            <w:rFonts w:ascii="Cambria Math" w:eastAsia="Times New Roman" w:hAnsi="Cambria Math" w:cstheme="majorBidi"/>
            <w:szCs w:val="24"/>
            <w:lang w:eastAsia="en-CA"/>
          </w:rPr>
          <m:t>p</m:t>
        </m:r>
      </m:oMath>
      <w:r w:rsidRPr="004F1A01">
        <w:rPr>
          <w:rFonts w:asciiTheme="majorBidi" w:eastAsia="Times New Roman" w:hAnsiTheme="majorBidi" w:cstheme="majorBidi"/>
          <w:szCs w:val="24"/>
          <w:lang w:eastAsia="en-CA"/>
        </w:rPr>
        <w:t xml:space="preserve"> is the proportion of the developed land area devoted to a specific land-use, </w:t>
      </w:r>
      <m:oMath>
        <m:r>
          <m:rPr>
            <m:sty m:val="bi"/>
          </m:rPr>
          <w:rPr>
            <w:rFonts w:ascii="Cambria Math" w:eastAsia="Times New Roman" w:hAnsi="Cambria Math" w:cstheme="majorBidi"/>
            <w:szCs w:val="24"/>
            <w:lang w:eastAsia="en-CA"/>
          </w:rPr>
          <m:t>N</m:t>
        </m:r>
      </m:oMath>
      <w:r w:rsidRPr="004F1A01">
        <w:rPr>
          <w:rFonts w:asciiTheme="majorBidi" w:eastAsia="Times New Roman" w:hAnsiTheme="majorBidi" w:cstheme="majorBidi"/>
          <w:szCs w:val="24"/>
          <w:lang w:eastAsia="en-CA"/>
        </w:rPr>
        <w:t xml:space="preserve"> is the number of land-use categories in a census tract. </w:t>
      </w:r>
    </w:p>
    <w:p w14:paraId="5C046D51" w14:textId="23804852" w:rsidR="00C6586E" w:rsidRPr="004F1A01" w:rsidRDefault="00C6586E" w:rsidP="00C6586E">
      <w:pPr>
        <w:spacing w:after="0" w:line="240" w:lineRule="auto"/>
        <w:ind w:firstLine="720"/>
        <w:jc w:val="both"/>
        <w:rPr>
          <w:rFonts w:asciiTheme="majorBidi" w:eastAsia="Times New Roman" w:hAnsiTheme="majorBidi" w:cstheme="majorBidi"/>
          <w:szCs w:val="24"/>
        </w:rPr>
      </w:pPr>
      <w:r w:rsidRPr="004F1A01">
        <w:rPr>
          <w:rFonts w:asciiTheme="majorBidi" w:eastAsia="Times New Roman" w:hAnsiTheme="majorBidi" w:cstheme="majorBidi"/>
          <w:szCs w:val="24"/>
        </w:rPr>
        <w:t xml:space="preserve">The census tract level </w:t>
      </w:r>
      <w:r w:rsidRPr="004F1A01">
        <w:rPr>
          <w:rFonts w:asciiTheme="majorBidi" w:eastAsia="Times New Roman" w:hAnsiTheme="majorBidi" w:cstheme="majorBidi"/>
          <w:szCs w:val="24"/>
          <w:u w:val="single"/>
        </w:rPr>
        <w:t>transportation infrastructure attributes</w:t>
      </w:r>
      <w:r w:rsidRPr="004F1A01">
        <w:rPr>
          <w:rFonts w:asciiTheme="majorBidi" w:eastAsia="Times New Roman" w:hAnsiTheme="majorBidi" w:cstheme="majorBidi"/>
          <w:szCs w:val="24"/>
        </w:rPr>
        <w:t xml:space="preserve"> include bus station density (capturing the influence of availability of public transit on e-scooter usage), sidewalk density, bike road density, major street density, and minor street density. The </w:t>
      </w:r>
      <w:r w:rsidRPr="004F1A01">
        <w:rPr>
          <w:rFonts w:asciiTheme="majorBidi" w:eastAsia="Times New Roman" w:hAnsiTheme="majorBidi" w:cstheme="majorBidi"/>
          <w:szCs w:val="24"/>
          <w:u w:val="single"/>
        </w:rPr>
        <w:t>meteorological variables</w:t>
      </w:r>
      <w:r w:rsidRPr="004F1A01">
        <w:rPr>
          <w:rFonts w:asciiTheme="majorBidi" w:eastAsia="Times New Roman" w:hAnsiTheme="majorBidi" w:cstheme="majorBidi"/>
          <w:szCs w:val="24"/>
        </w:rPr>
        <w:t xml:space="preserve"> include precipitation, humidity, and average temperature. </w:t>
      </w:r>
      <w:r w:rsidRPr="004F1A01">
        <w:rPr>
          <w:rFonts w:asciiTheme="majorBidi" w:eastAsia="Times New Roman" w:hAnsiTheme="majorBidi" w:cstheme="majorBidi"/>
          <w:szCs w:val="24"/>
          <w:u w:val="single"/>
        </w:rPr>
        <w:t>Situational attributes</w:t>
      </w:r>
      <w:r w:rsidRPr="004F1A01">
        <w:rPr>
          <w:rFonts w:asciiTheme="majorBidi" w:eastAsia="Times New Roman" w:hAnsiTheme="majorBidi" w:cstheme="majorBidi"/>
          <w:szCs w:val="24"/>
        </w:rPr>
        <w:t xml:space="preserve"> include the day of the week and seasons. A summary of the independent variables generated for our analysis are included in Table 1. The reader would note that several functional forms such as logarithm and standardized z-score were considered in our model estimation process. The functional form that offered the most intuitive fit was retained in the model. Table 1 provides the definition of the functional form employed in the model for each variable. </w:t>
      </w:r>
    </w:p>
    <w:p w14:paraId="33611399" w14:textId="74550E30" w:rsidR="00645A75" w:rsidRPr="004F1A01" w:rsidRDefault="00645A75" w:rsidP="008760AF">
      <w:pPr>
        <w:spacing w:after="0" w:line="240" w:lineRule="auto"/>
        <w:ind w:firstLine="720"/>
        <w:jc w:val="both"/>
        <w:rPr>
          <w:rFonts w:asciiTheme="majorBidi" w:eastAsia="Times New Roman" w:hAnsiTheme="majorBidi" w:cstheme="majorBidi"/>
          <w:szCs w:val="24"/>
        </w:rPr>
      </w:pPr>
      <w:r w:rsidRPr="004F1A01">
        <w:rPr>
          <w:rFonts w:asciiTheme="majorBidi" w:eastAsia="Times New Roman" w:hAnsiTheme="majorBidi" w:cstheme="majorBidi"/>
          <w:szCs w:val="24"/>
        </w:rPr>
        <w:t xml:space="preserve"> </w:t>
      </w:r>
    </w:p>
    <w:p w14:paraId="2E7089E3" w14:textId="77777777" w:rsidR="00142217" w:rsidRPr="004F1A01" w:rsidRDefault="00142217" w:rsidP="008760AF">
      <w:pPr>
        <w:spacing w:line="240" w:lineRule="auto"/>
        <w:jc w:val="center"/>
        <w:rPr>
          <w:rFonts w:asciiTheme="majorBidi" w:hAnsiTheme="majorBidi" w:cstheme="majorBidi"/>
          <w:szCs w:val="24"/>
        </w:rPr>
      </w:pPr>
      <w:r w:rsidRPr="004F1A01">
        <w:rPr>
          <w:rFonts w:asciiTheme="majorBidi" w:hAnsiTheme="majorBidi" w:cstheme="majorBidi"/>
        </w:rPr>
        <w:t>[Table 1 near here]</w:t>
      </w:r>
    </w:p>
    <w:p w14:paraId="2E268AFB" w14:textId="2E39A92D" w:rsidR="00D57207" w:rsidRPr="004F1A01" w:rsidRDefault="00D57207" w:rsidP="008760AF">
      <w:pPr>
        <w:spacing w:after="0" w:line="240" w:lineRule="auto"/>
        <w:jc w:val="both"/>
        <w:rPr>
          <w:rFonts w:asciiTheme="majorBidi" w:eastAsia="Times New Roman" w:hAnsiTheme="majorBidi" w:cstheme="majorBidi"/>
          <w:szCs w:val="24"/>
        </w:rPr>
      </w:pPr>
    </w:p>
    <w:p w14:paraId="2ABDFBA2" w14:textId="3EC7421C" w:rsidR="004138BF" w:rsidRPr="004F1A01" w:rsidRDefault="003812CA" w:rsidP="00D90198">
      <w:pPr>
        <w:pStyle w:val="Heading-1"/>
      </w:pPr>
      <w:r w:rsidRPr="004F1A01">
        <w:t>Methodology</w:t>
      </w:r>
    </w:p>
    <w:p w14:paraId="747722E0" w14:textId="6E2DA39F" w:rsidR="00177AC2" w:rsidRPr="004F1A01" w:rsidRDefault="00177AC2" w:rsidP="00740F78">
      <w:pPr>
        <w:spacing w:after="0" w:line="240" w:lineRule="auto"/>
        <w:jc w:val="both"/>
        <w:rPr>
          <w:rFonts w:asciiTheme="majorBidi" w:hAnsiTheme="majorBidi" w:cstheme="majorBidi"/>
          <w:bCs/>
          <w:szCs w:val="24"/>
        </w:rPr>
      </w:pPr>
      <w:r w:rsidRPr="004F1A01">
        <w:rPr>
          <w:rFonts w:asciiTheme="majorBidi" w:hAnsiTheme="majorBidi" w:cstheme="majorBidi"/>
          <w:bCs/>
          <w:szCs w:val="24"/>
        </w:rPr>
        <w:t>This section presents the econometric framework for the JPLR model</w:t>
      </w:r>
      <w:r w:rsidR="00DF1AA7">
        <w:rPr>
          <w:rFonts w:asciiTheme="majorBidi" w:hAnsiTheme="majorBidi" w:cstheme="majorBidi"/>
          <w:bCs/>
          <w:szCs w:val="24"/>
        </w:rPr>
        <w:t xml:space="preserve"> (see</w:t>
      </w:r>
      <w:r w:rsidR="008E6038">
        <w:rPr>
          <w:rFonts w:asciiTheme="majorBidi" w:hAnsiTheme="majorBidi" w:cstheme="majorBidi"/>
          <w:bCs/>
          <w:szCs w:val="24"/>
        </w:rPr>
        <w:t xml:space="preserve"> </w:t>
      </w:r>
      <w:r w:rsidR="004D02F7">
        <w:rPr>
          <w:rFonts w:asciiTheme="majorBidi" w:hAnsiTheme="majorBidi" w:cstheme="majorBidi"/>
          <w:bCs/>
          <w:szCs w:val="24"/>
        </w:rPr>
        <w:fldChar w:fldCharType="begin"/>
      </w:r>
      <w:r w:rsidR="00740F78">
        <w:rPr>
          <w:rFonts w:asciiTheme="majorBidi" w:hAnsiTheme="majorBidi" w:cstheme="majorBidi"/>
          <w:bCs/>
          <w:szCs w:val="24"/>
        </w:rPr>
        <w:instrText xml:space="preserve"> ADDIN ZOTERO_ITEM CSL_CITATION {"citationID":"wfB3uMat","properties":{"formattedCitation":"(Rahman, 2018)","plainCitation":"(Rahman, 2018)","noteIndex":0},"citationItems":[{"id":1406,"uris":["http://zotero.org/users/6665708/items/B55XTG5B"],"itemData":{"id":1406,"type":"article-journal","language":"en","source":"Zotero","title":"Econometric Modeling Analysis of Public Transit Ridership: Application for Orlando Region","author":[{"family":"Rahman","given":"Moshiur"}],"issued":{"date-parts":[["2018"]]}}}],"schema":"https://github.com/citation-style-language/schema/raw/master/csl-citation.json"} </w:instrText>
      </w:r>
      <w:r w:rsidR="004D02F7">
        <w:rPr>
          <w:rFonts w:asciiTheme="majorBidi" w:hAnsiTheme="majorBidi" w:cstheme="majorBidi"/>
          <w:bCs/>
          <w:szCs w:val="24"/>
        </w:rPr>
        <w:fldChar w:fldCharType="separate"/>
      </w:r>
      <w:r w:rsidR="00740F78" w:rsidRPr="00740F78">
        <w:rPr>
          <w:rFonts w:cs="Times New Roman"/>
        </w:rPr>
        <w:t>Rahman, 2018</w:t>
      </w:r>
      <w:r w:rsidR="004D02F7">
        <w:rPr>
          <w:rFonts w:asciiTheme="majorBidi" w:hAnsiTheme="majorBidi" w:cstheme="majorBidi"/>
          <w:bCs/>
          <w:szCs w:val="24"/>
        </w:rPr>
        <w:fldChar w:fldCharType="end"/>
      </w:r>
      <w:r w:rsidR="00DF1AA7">
        <w:rPr>
          <w:rFonts w:asciiTheme="majorBidi" w:hAnsiTheme="majorBidi" w:cstheme="majorBidi"/>
          <w:bCs/>
          <w:szCs w:val="24"/>
        </w:rPr>
        <w:t xml:space="preserve"> for </w:t>
      </w:r>
      <w:r w:rsidR="008E6038">
        <w:rPr>
          <w:rFonts w:asciiTheme="majorBidi" w:hAnsiTheme="majorBidi" w:cstheme="majorBidi"/>
          <w:bCs/>
          <w:szCs w:val="24"/>
        </w:rPr>
        <w:t>similar</w:t>
      </w:r>
      <w:r w:rsidR="00DF1AA7">
        <w:rPr>
          <w:rFonts w:asciiTheme="majorBidi" w:hAnsiTheme="majorBidi" w:cstheme="majorBidi"/>
          <w:bCs/>
          <w:szCs w:val="24"/>
        </w:rPr>
        <w:t xml:space="preserve"> </w:t>
      </w:r>
      <w:r w:rsidR="008E6038">
        <w:rPr>
          <w:rFonts w:asciiTheme="majorBidi" w:hAnsiTheme="majorBidi" w:cstheme="majorBidi"/>
          <w:bCs/>
          <w:szCs w:val="24"/>
        </w:rPr>
        <w:t>approach)</w:t>
      </w:r>
      <w:r w:rsidRPr="004F1A01">
        <w:rPr>
          <w:rFonts w:asciiTheme="majorBidi" w:hAnsiTheme="majorBidi" w:cstheme="majorBidi"/>
          <w:bCs/>
          <w:szCs w:val="24"/>
        </w:rPr>
        <w:t xml:space="preserve">. </w:t>
      </w:r>
      <w:r w:rsidRPr="004F1A01">
        <w:rPr>
          <w:rFonts w:asciiTheme="majorBidi" w:hAnsiTheme="majorBidi" w:cstheme="majorBidi"/>
          <w:szCs w:val="24"/>
          <w:lang w:val="en-CA"/>
        </w:rPr>
        <w:t xml:space="preserve">Let us assume that </w:t>
      </w:r>
      <w:r w:rsidRPr="004F1A01">
        <w:rPr>
          <w:rFonts w:asciiTheme="majorBidi" w:hAnsiTheme="majorBidi" w:cstheme="majorBidi"/>
          <w:i/>
          <w:szCs w:val="24"/>
          <w:lang w:val="en-CA"/>
        </w:rPr>
        <w:t>q</w:t>
      </w:r>
      <w:r w:rsidRPr="004F1A01">
        <w:rPr>
          <w:rFonts w:asciiTheme="majorBidi" w:hAnsiTheme="majorBidi" w:cstheme="majorBidi"/>
          <w:szCs w:val="24"/>
          <w:lang w:val="en-CA"/>
        </w:rPr>
        <w:t xml:space="preserve"> (</w:t>
      </w:r>
      <w:r w:rsidRPr="004F1A01">
        <w:rPr>
          <w:rFonts w:asciiTheme="majorBidi" w:hAnsiTheme="majorBidi" w:cstheme="majorBidi"/>
          <w:i/>
          <w:szCs w:val="24"/>
          <w:lang w:val="en-CA"/>
        </w:rPr>
        <w:t>q</w:t>
      </w:r>
      <w:r w:rsidRPr="004F1A01">
        <w:rPr>
          <w:rFonts w:asciiTheme="majorBidi" w:hAnsiTheme="majorBidi" w:cstheme="majorBidi"/>
          <w:szCs w:val="24"/>
          <w:lang w:val="en-CA"/>
        </w:rPr>
        <w:t xml:space="preserve"> = 1, 2, …, </w:t>
      </w:r>
      <w:r w:rsidRPr="004F1A01">
        <w:rPr>
          <w:rFonts w:asciiTheme="majorBidi" w:hAnsiTheme="majorBidi" w:cstheme="majorBidi"/>
          <w:i/>
          <w:szCs w:val="24"/>
          <w:lang w:val="en-CA"/>
        </w:rPr>
        <w:t>Q=</w:t>
      </w:r>
      <w:r w:rsidR="008B1525" w:rsidRPr="004F1A01">
        <w:rPr>
          <w:rFonts w:asciiTheme="majorBidi" w:hAnsiTheme="majorBidi" w:cstheme="majorBidi"/>
          <w:i/>
          <w:szCs w:val="24"/>
          <w:lang w:val="en-CA"/>
        </w:rPr>
        <w:t>48</w:t>
      </w:r>
      <w:r w:rsidRPr="004F1A01">
        <w:rPr>
          <w:rFonts w:asciiTheme="majorBidi" w:hAnsiTheme="majorBidi" w:cstheme="majorBidi"/>
          <w:szCs w:val="24"/>
          <w:lang w:val="en-CA"/>
        </w:rPr>
        <w:t>) be an index to represent census tracts</w:t>
      </w:r>
      <w:r w:rsidRPr="004F1A01">
        <w:rPr>
          <w:rFonts w:asciiTheme="majorBidi" w:hAnsiTheme="majorBidi" w:cstheme="majorBidi"/>
          <w:iCs/>
          <w:szCs w:val="24"/>
          <w:lang w:val="en-CA"/>
        </w:rPr>
        <w:t xml:space="preserve">, </w:t>
      </w:r>
      <w:r w:rsidRPr="004F1A01">
        <w:rPr>
          <w:rFonts w:asciiTheme="majorBidi" w:hAnsiTheme="majorBidi" w:cstheme="majorBidi"/>
          <w:i/>
          <w:szCs w:val="24"/>
          <w:lang w:val="en-CA"/>
        </w:rPr>
        <w:t>t</w:t>
      </w:r>
      <w:r w:rsidRPr="004F1A01">
        <w:rPr>
          <w:rFonts w:asciiTheme="majorBidi" w:hAnsiTheme="majorBidi" w:cstheme="majorBidi"/>
          <w:szCs w:val="24"/>
          <w:lang w:val="en-CA"/>
        </w:rPr>
        <w:t xml:space="preserve"> (</w:t>
      </w:r>
      <w:r w:rsidRPr="004F1A01">
        <w:rPr>
          <w:rFonts w:asciiTheme="majorBidi" w:hAnsiTheme="majorBidi" w:cstheme="majorBidi"/>
          <w:i/>
          <w:szCs w:val="24"/>
          <w:lang w:val="en-CA"/>
        </w:rPr>
        <w:t>t</w:t>
      </w:r>
      <w:r w:rsidRPr="004F1A01">
        <w:rPr>
          <w:rFonts w:asciiTheme="majorBidi" w:hAnsiTheme="majorBidi" w:cstheme="majorBidi"/>
          <w:szCs w:val="24"/>
          <w:lang w:val="en-CA"/>
        </w:rPr>
        <w:t xml:space="preserve"> = 1, 2, 3, …, </w:t>
      </w:r>
      <w:r w:rsidRPr="004F1A01">
        <w:rPr>
          <w:rFonts w:asciiTheme="majorBidi" w:hAnsiTheme="majorBidi" w:cstheme="majorBidi"/>
          <w:i/>
          <w:szCs w:val="24"/>
          <w:lang w:val="en-CA"/>
        </w:rPr>
        <w:t xml:space="preserve">T=40 </w:t>
      </w:r>
      <w:r w:rsidRPr="004F1A01">
        <w:rPr>
          <w:rFonts w:asciiTheme="majorBidi" w:hAnsiTheme="majorBidi" w:cstheme="majorBidi"/>
          <w:iCs/>
          <w:szCs w:val="24"/>
          <w:lang w:val="en-CA"/>
        </w:rPr>
        <w:t>for</w:t>
      </w:r>
      <w:r w:rsidRPr="004F1A01">
        <w:rPr>
          <w:rFonts w:asciiTheme="majorBidi" w:hAnsiTheme="majorBidi" w:cstheme="majorBidi"/>
          <w:i/>
          <w:szCs w:val="24"/>
          <w:lang w:val="en-CA"/>
        </w:rPr>
        <w:t xml:space="preserve"> </w:t>
      </w:r>
      <w:r w:rsidRPr="004F1A01">
        <w:rPr>
          <w:rFonts w:asciiTheme="majorBidi" w:hAnsiTheme="majorBidi" w:cstheme="majorBidi"/>
          <w:iCs/>
          <w:szCs w:val="24"/>
          <w:lang w:val="en-CA"/>
        </w:rPr>
        <w:t>weekdays</w:t>
      </w:r>
      <w:r w:rsidRPr="004F1A01">
        <w:rPr>
          <w:rFonts w:asciiTheme="majorBidi" w:hAnsiTheme="majorBidi" w:cstheme="majorBidi"/>
          <w:i/>
          <w:szCs w:val="24"/>
          <w:lang w:val="en-CA"/>
        </w:rPr>
        <w:t xml:space="preserve"> </w:t>
      </w:r>
      <w:r w:rsidRPr="004F1A01">
        <w:rPr>
          <w:rFonts w:asciiTheme="majorBidi" w:hAnsiTheme="majorBidi" w:cstheme="majorBidi"/>
          <w:iCs/>
          <w:szCs w:val="24"/>
          <w:lang w:val="en-CA"/>
        </w:rPr>
        <w:t>and</w:t>
      </w:r>
      <w:r w:rsidRPr="004F1A01">
        <w:rPr>
          <w:rFonts w:asciiTheme="majorBidi" w:hAnsiTheme="majorBidi" w:cstheme="majorBidi"/>
          <w:i/>
          <w:szCs w:val="24"/>
          <w:lang w:val="en-CA"/>
        </w:rPr>
        <w:t xml:space="preserve"> 20 </w:t>
      </w:r>
      <w:r w:rsidRPr="004F1A01">
        <w:rPr>
          <w:rFonts w:asciiTheme="majorBidi" w:hAnsiTheme="majorBidi" w:cstheme="majorBidi"/>
          <w:iCs/>
          <w:szCs w:val="24"/>
          <w:lang w:val="en-CA"/>
        </w:rPr>
        <w:t>for weekends</w:t>
      </w:r>
      <w:r w:rsidRPr="004F1A01">
        <w:rPr>
          <w:rFonts w:asciiTheme="majorBidi" w:hAnsiTheme="majorBidi" w:cstheme="majorBidi"/>
          <w:szCs w:val="24"/>
          <w:lang w:val="en-CA"/>
        </w:rPr>
        <w:t>) represent</w:t>
      </w:r>
      <w:r w:rsidR="00603BBB">
        <w:rPr>
          <w:rFonts w:asciiTheme="majorBidi" w:hAnsiTheme="majorBidi" w:cstheme="majorBidi"/>
          <w:szCs w:val="24"/>
          <w:lang w:val="en-CA"/>
        </w:rPr>
        <w:t>s</w:t>
      </w:r>
      <w:r w:rsidRPr="004F1A01">
        <w:rPr>
          <w:rFonts w:asciiTheme="majorBidi" w:hAnsiTheme="majorBidi" w:cstheme="majorBidi"/>
          <w:szCs w:val="24"/>
          <w:lang w:val="en-CA"/>
        </w:rPr>
        <w:t xml:space="preserve"> the different days, and </w:t>
      </w:r>
      <w:r w:rsidRPr="004F1A01">
        <w:rPr>
          <w:rFonts w:asciiTheme="majorBidi" w:hAnsiTheme="majorBidi" w:cstheme="majorBidi"/>
          <w:i/>
          <w:szCs w:val="24"/>
          <w:lang w:val="en-CA"/>
        </w:rPr>
        <w:t xml:space="preserve">r </w:t>
      </w:r>
      <w:r w:rsidRPr="004F1A01">
        <w:rPr>
          <w:rFonts w:asciiTheme="majorBidi" w:hAnsiTheme="majorBidi" w:cstheme="majorBidi"/>
          <w:szCs w:val="24"/>
          <w:lang w:val="en-CA"/>
        </w:rPr>
        <w:t>(</w:t>
      </w:r>
      <w:r w:rsidRPr="004F1A01">
        <w:rPr>
          <w:rFonts w:asciiTheme="majorBidi" w:hAnsiTheme="majorBidi" w:cstheme="majorBidi"/>
          <w:i/>
          <w:szCs w:val="24"/>
          <w:lang w:val="en-CA"/>
        </w:rPr>
        <w:t>r</w:t>
      </w:r>
      <w:r w:rsidRPr="004F1A01">
        <w:rPr>
          <w:rFonts w:asciiTheme="majorBidi" w:hAnsiTheme="majorBidi" w:cstheme="majorBidi"/>
          <w:szCs w:val="24"/>
          <w:lang w:val="en-CA"/>
        </w:rPr>
        <w:t xml:space="preserve"> =1, 2, …, R=4) represents different time</w:t>
      </w:r>
      <w:r w:rsidR="000B123D" w:rsidRPr="004F1A01">
        <w:rPr>
          <w:rFonts w:asciiTheme="majorBidi" w:hAnsiTheme="majorBidi" w:cstheme="majorBidi"/>
          <w:szCs w:val="24"/>
          <w:lang w:val="en-CA"/>
        </w:rPr>
        <w:t>s</w:t>
      </w:r>
      <w:r w:rsidRPr="004F1A01">
        <w:rPr>
          <w:rFonts w:asciiTheme="majorBidi" w:hAnsiTheme="majorBidi" w:cstheme="majorBidi"/>
          <w:szCs w:val="24"/>
          <w:lang w:val="en-CA"/>
        </w:rPr>
        <w:t xml:space="preserve"> of the day. Let, </w:t>
      </w:r>
      <m:oMath>
        <m:sSub>
          <m:sSubPr>
            <m:ctrlPr>
              <w:rPr>
                <w:rFonts w:ascii="Cambria Math" w:hAnsi="Cambria Math" w:cstheme="majorBidi"/>
                <w:i/>
                <w:szCs w:val="24"/>
                <w:lang w:val="en-CA"/>
              </w:rPr>
            </m:ctrlPr>
          </m:sSubPr>
          <m:e>
            <m:r>
              <w:rPr>
                <w:rFonts w:ascii="Cambria Math" w:hAnsi="Cambria Math" w:cstheme="majorBidi"/>
                <w:szCs w:val="24"/>
                <w:lang w:val="en-CA"/>
              </w:rPr>
              <m:t>y</m:t>
            </m:r>
          </m:e>
          <m:sub>
            <m:r>
              <w:rPr>
                <w:rFonts w:ascii="Cambria Math" w:hAnsi="Cambria Math" w:cstheme="majorBidi"/>
                <w:szCs w:val="24"/>
                <w:lang w:val="en-CA"/>
              </w:rPr>
              <m:t>qtr</m:t>
            </m:r>
          </m:sub>
        </m:sSub>
      </m:oMath>
      <w:r w:rsidRPr="004F1A01">
        <w:rPr>
          <w:rFonts w:asciiTheme="majorBidi" w:hAnsiTheme="majorBidi" w:cstheme="majorBidi"/>
          <w:szCs w:val="24"/>
          <w:lang w:val="en-CA"/>
        </w:rPr>
        <w:t xml:space="preserve"> represent</w:t>
      </w:r>
      <w:r w:rsidR="00F64FAE">
        <w:rPr>
          <w:rFonts w:asciiTheme="majorBidi" w:hAnsiTheme="majorBidi" w:cstheme="majorBidi"/>
          <w:szCs w:val="24"/>
          <w:lang w:val="en-CA"/>
        </w:rPr>
        <w:t>s</w:t>
      </w:r>
      <w:r w:rsidR="00356ABA" w:rsidRPr="004F1A01">
        <w:rPr>
          <w:rFonts w:asciiTheme="majorBidi" w:hAnsiTheme="majorBidi" w:cstheme="majorBidi"/>
          <w:szCs w:val="24"/>
          <w:lang w:val="en-CA"/>
        </w:rPr>
        <w:t xml:space="preserve"> the</w:t>
      </w:r>
      <w:r w:rsidRPr="004F1A01">
        <w:rPr>
          <w:rFonts w:asciiTheme="majorBidi" w:hAnsiTheme="majorBidi" w:cstheme="majorBidi"/>
          <w:szCs w:val="24"/>
          <w:lang w:val="en-CA"/>
        </w:rPr>
        <w:t xml:space="preserve"> observed </w:t>
      </w:r>
      <w:r w:rsidR="0065773E" w:rsidRPr="004F1A01">
        <w:rPr>
          <w:rFonts w:asciiTheme="majorBidi" w:hAnsiTheme="majorBidi" w:cstheme="majorBidi"/>
          <w:szCs w:val="24"/>
          <w:lang w:val="en-CA"/>
        </w:rPr>
        <w:t xml:space="preserve">log-linear </w:t>
      </w:r>
      <w:r w:rsidRPr="004F1A01">
        <w:rPr>
          <w:rFonts w:asciiTheme="majorBidi" w:hAnsiTheme="majorBidi" w:cstheme="majorBidi"/>
          <w:szCs w:val="24"/>
          <w:lang w:val="en-CA"/>
        </w:rPr>
        <w:t xml:space="preserve">demand </w:t>
      </w:r>
      <w:r w:rsidR="00356ABA" w:rsidRPr="004F1A01">
        <w:rPr>
          <w:rFonts w:asciiTheme="majorBidi" w:hAnsiTheme="majorBidi" w:cstheme="majorBidi"/>
          <w:szCs w:val="24"/>
          <w:lang w:val="en-CA"/>
        </w:rPr>
        <w:t xml:space="preserve">in </w:t>
      </w:r>
      <w:r w:rsidRPr="004F1A01">
        <w:rPr>
          <w:rFonts w:asciiTheme="majorBidi" w:hAnsiTheme="majorBidi" w:cstheme="majorBidi"/>
          <w:szCs w:val="24"/>
          <w:lang w:val="en-CA"/>
        </w:rPr>
        <w:t xml:space="preserve">census tract </w:t>
      </w:r>
      <w:r w:rsidRPr="004F1A01">
        <w:rPr>
          <w:rFonts w:asciiTheme="majorBidi" w:hAnsiTheme="majorBidi" w:cstheme="majorBidi"/>
          <w:i/>
          <w:iCs/>
          <w:szCs w:val="24"/>
          <w:lang w:val="en-CA"/>
        </w:rPr>
        <w:t>q</w:t>
      </w:r>
      <w:r w:rsidRPr="004F1A01">
        <w:rPr>
          <w:rFonts w:asciiTheme="majorBidi" w:hAnsiTheme="majorBidi" w:cstheme="majorBidi"/>
          <w:szCs w:val="24"/>
          <w:lang w:val="en-CA"/>
        </w:rPr>
        <w:t xml:space="preserve">, </w:t>
      </w:r>
      <w:r w:rsidR="00356ABA" w:rsidRPr="004F1A01">
        <w:rPr>
          <w:rFonts w:asciiTheme="majorBidi" w:hAnsiTheme="majorBidi" w:cstheme="majorBidi"/>
          <w:szCs w:val="24"/>
          <w:lang w:val="en-CA"/>
        </w:rPr>
        <w:t xml:space="preserve">on </w:t>
      </w:r>
      <w:r w:rsidRPr="004F1A01">
        <w:rPr>
          <w:rFonts w:asciiTheme="majorBidi" w:hAnsiTheme="majorBidi" w:cstheme="majorBidi"/>
          <w:szCs w:val="24"/>
          <w:lang w:val="en-CA"/>
        </w:rPr>
        <w:t xml:space="preserve">day </w:t>
      </w:r>
      <w:r w:rsidRPr="004F1A01">
        <w:rPr>
          <w:rFonts w:asciiTheme="majorBidi" w:hAnsiTheme="majorBidi" w:cstheme="majorBidi"/>
          <w:i/>
          <w:iCs/>
          <w:szCs w:val="24"/>
          <w:lang w:val="en-CA"/>
        </w:rPr>
        <w:t>t</w:t>
      </w:r>
      <w:r w:rsidRPr="004F1A01">
        <w:rPr>
          <w:rFonts w:asciiTheme="majorBidi" w:hAnsiTheme="majorBidi" w:cstheme="majorBidi"/>
          <w:szCs w:val="24"/>
          <w:lang w:val="en-CA"/>
        </w:rPr>
        <w:t xml:space="preserve"> and during </w:t>
      </w:r>
      <w:proofErr w:type="gramStart"/>
      <w:r w:rsidRPr="004F1A01">
        <w:rPr>
          <w:rFonts w:asciiTheme="majorBidi" w:hAnsiTheme="majorBidi" w:cstheme="majorBidi"/>
          <w:szCs w:val="24"/>
          <w:lang w:val="en-CA"/>
        </w:rPr>
        <w:t>time period</w:t>
      </w:r>
      <w:proofErr w:type="gramEnd"/>
      <w:r w:rsidRPr="004F1A01">
        <w:rPr>
          <w:rFonts w:asciiTheme="majorBidi" w:hAnsiTheme="majorBidi" w:cstheme="majorBidi"/>
          <w:szCs w:val="24"/>
          <w:lang w:val="en-CA"/>
        </w:rPr>
        <w:t xml:space="preserve"> </w:t>
      </w:r>
      <w:r w:rsidRPr="004F1A01">
        <w:rPr>
          <w:rFonts w:asciiTheme="majorBidi" w:hAnsiTheme="majorBidi" w:cstheme="majorBidi"/>
          <w:i/>
          <w:iCs/>
          <w:szCs w:val="24"/>
          <w:lang w:val="en-CA"/>
        </w:rPr>
        <w:t>r</w:t>
      </w:r>
      <w:r w:rsidRPr="004F1A01">
        <w:rPr>
          <w:rFonts w:asciiTheme="majorBidi" w:hAnsiTheme="majorBidi" w:cstheme="majorBidi"/>
          <w:szCs w:val="24"/>
          <w:lang w:val="en-CA"/>
        </w:rPr>
        <w:t>. Thus, the equation for modeling e-scooter demand can be written as:</w:t>
      </w:r>
    </w:p>
    <w:p w14:paraId="3E5FE4AC" w14:textId="77777777" w:rsidR="004866FE" w:rsidRPr="004F1A01" w:rsidRDefault="004866FE" w:rsidP="008760AF">
      <w:pPr>
        <w:spacing w:after="0" w:line="240" w:lineRule="auto"/>
        <w:jc w:val="both"/>
        <w:rPr>
          <w:rFonts w:asciiTheme="majorBidi" w:hAnsiTheme="majorBidi" w:cstheme="majorBidi"/>
          <w:szCs w:val="24"/>
          <w:lang w:val="en-CA"/>
        </w:rPr>
      </w:pP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14"/>
        <w:gridCol w:w="1346"/>
      </w:tblGrid>
      <w:tr w:rsidR="008733B1" w:rsidRPr="004F1A01" w14:paraId="4A15D1E1" w14:textId="77777777" w:rsidTr="001F38AF">
        <w:trPr>
          <w:trHeight w:val="288"/>
        </w:trPr>
        <w:tc>
          <w:tcPr>
            <w:tcW w:w="4281" w:type="pct"/>
            <w:vAlign w:val="center"/>
          </w:tcPr>
          <w:bookmarkStart w:id="8" w:name="_Hlk55911124"/>
          <w:p w14:paraId="1981DF4B" w14:textId="77777777" w:rsidR="00244714" w:rsidRPr="004F1A01" w:rsidRDefault="00000000" w:rsidP="008760AF">
            <w:pPr>
              <w:rPr>
                <w:rFonts w:asciiTheme="majorBidi" w:eastAsiaTheme="minorEastAsia" w:hAnsiTheme="majorBidi" w:cstheme="majorBidi"/>
              </w:rPr>
            </w:pPr>
            <m:oMath>
              <m:sSubSup>
                <m:sSubSupPr>
                  <m:ctrlPr>
                    <w:rPr>
                      <w:rFonts w:ascii="Cambria Math" w:hAnsi="Cambria Math" w:cstheme="majorBidi"/>
                      <w:i/>
                    </w:rPr>
                  </m:ctrlPr>
                </m:sSubSupPr>
                <m:e>
                  <m:r>
                    <w:rPr>
                      <w:rFonts w:ascii="Cambria Math" w:hAnsi="Cambria Math" w:cstheme="majorBidi"/>
                    </w:rPr>
                    <m:t>y</m:t>
                  </m:r>
                </m:e>
                <m:sub>
                  <m:r>
                    <w:rPr>
                      <w:rFonts w:ascii="Cambria Math" w:hAnsi="Cambria Math" w:cstheme="majorBidi"/>
                    </w:rPr>
                    <m:t>qtr</m:t>
                  </m:r>
                </m:sub>
                <m:sup>
                  <m:r>
                    <w:rPr>
                      <w:rFonts w:ascii="Cambria Math" w:hAnsi="Cambria Math" w:cstheme="majorBidi"/>
                    </w:rPr>
                    <m:t>*</m:t>
                  </m:r>
                </m:sup>
              </m:sSubSup>
              <m:r>
                <w:rPr>
                  <w:rFonts w:ascii="Cambria Math" w:hAnsi="Cambria Math" w:cstheme="majorBidi"/>
                </w:rPr>
                <m:t xml:space="preserve"> =</m:t>
              </m:r>
              <m:d>
                <m:dPr>
                  <m:ctrlPr>
                    <w:rPr>
                      <w:rFonts w:ascii="Cambria Math" w:hAnsi="Cambria Math" w:cstheme="majorBidi"/>
                      <w:i/>
                    </w:rPr>
                  </m:ctrlPr>
                </m:dPr>
                <m:e>
                  <m:sSubSup>
                    <m:sSubSupPr>
                      <m:ctrlPr>
                        <w:rPr>
                          <w:rFonts w:ascii="Cambria Math" w:hAnsi="Cambria Math" w:cstheme="majorBidi"/>
                          <w:i/>
                        </w:rPr>
                      </m:ctrlPr>
                    </m:sSubSupPr>
                    <m:e>
                      <m:r>
                        <w:rPr>
                          <w:rFonts w:ascii="Cambria Math" w:hAnsi="Cambria Math" w:cstheme="majorBidi"/>
                        </w:rPr>
                        <m:t>α</m:t>
                      </m:r>
                    </m:e>
                    <m:sub>
                      <m:r>
                        <w:rPr>
                          <w:rFonts w:ascii="Cambria Math" w:hAnsi="Cambria Math" w:cstheme="majorBidi"/>
                        </w:rPr>
                        <m:t>r</m:t>
                      </m:r>
                    </m:sub>
                    <m:sup>
                      <m:r>
                        <w:rPr>
                          <w:rFonts w:ascii="Cambria Math" w:hAnsi="Cambria Math" w:cstheme="majorBidi"/>
                        </w:rPr>
                        <m:t>'</m:t>
                      </m:r>
                    </m:sup>
                  </m:sSubSup>
                  <m:r>
                    <w:rPr>
                      <w:rFonts w:ascii="Cambria Math" w:hAnsi="Cambria Math" w:cstheme="majorBidi"/>
                    </w:rPr>
                    <m:t xml:space="preserve"> +</m:t>
                  </m:r>
                  <m:sSubSup>
                    <m:sSubSupPr>
                      <m:ctrlPr>
                        <w:rPr>
                          <w:rFonts w:ascii="Cambria Math" w:hAnsi="Cambria Math" w:cstheme="majorBidi"/>
                          <w:i/>
                        </w:rPr>
                      </m:ctrlPr>
                    </m:sSubSupPr>
                    <m:e>
                      <m:r>
                        <w:rPr>
                          <w:rFonts w:ascii="Cambria Math" w:hAnsi="Cambria Math" w:cstheme="majorBidi"/>
                        </w:rPr>
                        <m:t>γ</m:t>
                      </m:r>
                    </m:e>
                    <m:sub>
                      <m:r>
                        <w:rPr>
                          <w:rFonts w:ascii="Cambria Math" w:hAnsi="Cambria Math" w:cstheme="majorBidi"/>
                        </w:rPr>
                        <m:t>qr</m:t>
                      </m:r>
                    </m:sub>
                    <m:sup>
                      <m:r>
                        <w:rPr>
                          <w:rFonts w:ascii="Cambria Math" w:hAnsi="Cambria Math" w:cstheme="majorBidi"/>
                        </w:rPr>
                        <m:t>'</m:t>
                      </m:r>
                    </m:sup>
                  </m:sSubSup>
                </m:e>
              </m:d>
              <m:sSub>
                <m:sSubPr>
                  <m:ctrlPr>
                    <w:rPr>
                      <w:rFonts w:ascii="Cambria Math" w:hAnsi="Cambria Math" w:cstheme="majorBidi"/>
                      <w:i/>
                    </w:rPr>
                  </m:ctrlPr>
                </m:sSubPr>
                <m:e>
                  <m:r>
                    <w:rPr>
                      <w:rFonts w:ascii="Cambria Math" w:hAnsi="Cambria Math" w:cstheme="majorBidi"/>
                    </w:rPr>
                    <m:t>x</m:t>
                  </m:r>
                </m:e>
                <m:sub>
                  <m:r>
                    <w:rPr>
                      <w:rFonts w:ascii="Cambria Math" w:hAnsi="Cambria Math" w:cstheme="majorBidi"/>
                    </w:rPr>
                    <m:t>qtr</m:t>
                  </m:r>
                </m:sub>
              </m:sSub>
              <w:bookmarkEnd w:id="8"/>
              <m:r>
                <w:rPr>
                  <w:rFonts w:ascii="Cambria Math" w:hAnsi="Cambria Math" w:cstheme="majorBidi"/>
                </w:rPr>
                <m:t>+(</m:t>
              </m:r>
              <m:sSub>
                <m:sSubPr>
                  <m:ctrlPr>
                    <w:rPr>
                      <w:rFonts w:ascii="Cambria Math" w:hAnsi="Cambria Math" w:cstheme="majorBidi"/>
                      <w:i/>
                    </w:rPr>
                  </m:ctrlPr>
                </m:sSubPr>
                <m:e>
                  <m:r>
                    <w:rPr>
                      <w:rFonts w:ascii="Cambria Math" w:hAnsi="Cambria Math" w:cstheme="majorBidi"/>
                    </w:rPr>
                    <m:t>η</m:t>
                  </m:r>
                </m:e>
                <m:sub>
                  <m:r>
                    <w:rPr>
                      <w:rFonts w:ascii="Cambria Math" w:hAnsi="Cambria Math" w:cstheme="majorBidi"/>
                    </w:rPr>
                    <m:t>k</m:t>
                  </m:r>
                </m:sub>
              </m:sSub>
              <m:r>
                <w:rPr>
                  <w:rFonts w:ascii="Cambria Math" w:hAnsi="Cambria Math" w:cstheme="majorBidi"/>
                </w:rPr>
                <m:t>)</m:t>
              </m:r>
              <m:sSub>
                <m:sSubPr>
                  <m:ctrlPr>
                    <w:rPr>
                      <w:rFonts w:ascii="Cambria Math" w:hAnsi="Cambria Math" w:cstheme="majorBidi"/>
                      <w:i/>
                    </w:rPr>
                  </m:ctrlPr>
                </m:sSubPr>
                <m:e>
                  <m:r>
                    <w:rPr>
                      <w:rFonts w:ascii="Cambria Math" w:hAnsi="Cambria Math" w:cstheme="majorBidi"/>
                    </w:rPr>
                    <m:t>x</m:t>
                  </m:r>
                </m:e>
                <m:sub>
                  <m:r>
                    <w:rPr>
                      <w:rFonts w:ascii="Cambria Math" w:hAnsi="Cambria Math" w:cstheme="majorBidi"/>
                    </w:rPr>
                    <m:t>qtr</m:t>
                  </m:r>
                </m:sub>
              </m:sSub>
              <m:r>
                <w:rPr>
                  <w:rFonts w:ascii="Cambria Math" w:hAnsi="Cambria Math" w:cstheme="majorBidi"/>
                </w:rPr>
                <m:t xml:space="preserve">+ </m:t>
              </m:r>
              <m:sSub>
                <m:sSubPr>
                  <m:ctrlPr>
                    <w:rPr>
                      <w:rFonts w:ascii="Cambria Math" w:hAnsi="Cambria Math" w:cstheme="majorBidi"/>
                      <w:i/>
                    </w:rPr>
                  </m:ctrlPr>
                </m:sSubPr>
                <m:e>
                  <m:r>
                    <w:rPr>
                      <w:rFonts w:ascii="Cambria Math" w:hAnsi="Cambria Math" w:cstheme="majorBidi"/>
                    </w:rPr>
                    <m:t>ε</m:t>
                  </m:r>
                </m:e>
                <m:sub>
                  <m:r>
                    <w:rPr>
                      <w:rFonts w:ascii="Cambria Math" w:hAnsi="Cambria Math" w:cstheme="majorBidi"/>
                    </w:rPr>
                    <m:t>qtr</m:t>
                  </m:r>
                </m:sub>
              </m:sSub>
            </m:oMath>
            <w:r w:rsidR="00244714" w:rsidRPr="004F1A01">
              <w:rPr>
                <w:rFonts w:asciiTheme="majorBidi" w:eastAsiaTheme="minorEastAsia" w:hAnsiTheme="majorBidi" w:cstheme="majorBidi"/>
              </w:rPr>
              <w:t xml:space="preserve"> </w:t>
            </w:r>
          </w:p>
        </w:tc>
        <w:tc>
          <w:tcPr>
            <w:tcW w:w="719" w:type="pct"/>
            <w:vAlign w:val="center"/>
          </w:tcPr>
          <w:p w14:paraId="265FF3B9" w14:textId="77777777" w:rsidR="00244714" w:rsidRPr="004F1A01" w:rsidRDefault="00244714" w:rsidP="008760AF">
            <w:pPr>
              <w:spacing w:before="360"/>
              <w:ind w:left="850"/>
              <w:contextualSpacing/>
              <w:rPr>
                <w:rFonts w:asciiTheme="majorBidi" w:hAnsiTheme="majorBidi" w:cstheme="majorBidi"/>
              </w:rPr>
            </w:pPr>
            <w:r w:rsidRPr="004F1A01">
              <w:rPr>
                <w:rFonts w:asciiTheme="majorBidi" w:hAnsiTheme="majorBidi" w:cstheme="majorBidi"/>
              </w:rPr>
              <w:t>(1)</w:t>
            </w:r>
          </w:p>
        </w:tc>
      </w:tr>
    </w:tbl>
    <w:p w14:paraId="4E4A1FCD" w14:textId="77777777" w:rsidR="004866FE" w:rsidRPr="004F1A01" w:rsidRDefault="004866FE" w:rsidP="008760AF">
      <w:pPr>
        <w:spacing w:after="0" w:line="240" w:lineRule="auto"/>
        <w:ind w:firstLine="720"/>
        <w:jc w:val="both"/>
        <w:rPr>
          <w:rFonts w:asciiTheme="majorBidi" w:hAnsiTheme="majorBidi" w:cstheme="majorBidi"/>
          <w:szCs w:val="24"/>
          <w:lang w:val="en-CA"/>
        </w:rPr>
      </w:pPr>
    </w:p>
    <w:p w14:paraId="42217E21" w14:textId="68B2AB97" w:rsidR="00244714" w:rsidRPr="004F1A01" w:rsidRDefault="00356ABA" w:rsidP="008760AF">
      <w:pPr>
        <w:spacing w:after="0" w:line="240" w:lineRule="auto"/>
        <w:ind w:firstLine="720"/>
        <w:jc w:val="both"/>
        <w:rPr>
          <w:rFonts w:asciiTheme="majorBidi" w:eastAsiaTheme="minorEastAsia" w:hAnsiTheme="majorBidi" w:cstheme="majorBidi"/>
          <w:szCs w:val="24"/>
          <w:lang w:val="en-CA"/>
        </w:rPr>
      </w:pPr>
      <w:r w:rsidRPr="004F1A01">
        <w:rPr>
          <w:rFonts w:asciiTheme="majorBidi" w:hAnsiTheme="majorBidi" w:cstheme="majorBidi"/>
          <w:szCs w:val="24"/>
          <w:lang w:val="en-CA"/>
        </w:rPr>
        <w:t>w</w:t>
      </w:r>
      <w:r w:rsidR="00177AC2" w:rsidRPr="004F1A01">
        <w:rPr>
          <w:rFonts w:asciiTheme="majorBidi" w:hAnsiTheme="majorBidi" w:cstheme="majorBidi"/>
          <w:szCs w:val="24"/>
          <w:lang w:val="en-CA"/>
        </w:rPr>
        <w:t>here,</w:t>
      </w:r>
      <w:r w:rsidR="00711226" w:rsidRPr="004F1A01">
        <w:rPr>
          <w:rFonts w:asciiTheme="majorBidi" w:hAnsiTheme="majorBidi" w:cstheme="majorBidi"/>
          <w:szCs w:val="24"/>
          <w:lang w:val="en-CA"/>
        </w:rPr>
        <w:t xml:space="preserve"> </w:t>
      </w:r>
      <m:oMath>
        <m:sSubSup>
          <m:sSubSupPr>
            <m:ctrlPr>
              <w:rPr>
                <w:rFonts w:ascii="Cambria Math" w:hAnsi="Cambria Math" w:cstheme="majorBidi"/>
                <w:i/>
                <w:szCs w:val="24"/>
                <w:lang w:val="en-CA"/>
              </w:rPr>
            </m:ctrlPr>
          </m:sSubSupPr>
          <m:e>
            <m:r>
              <w:rPr>
                <w:rFonts w:ascii="Cambria Math" w:hAnsi="Cambria Math" w:cstheme="majorBidi"/>
                <w:szCs w:val="24"/>
                <w:lang w:val="en-CA"/>
              </w:rPr>
              <m:t>y</m:t>
            </m:r>
          </m:e>
          <m:sub>
            <m:r>
              <w:rPr>
                <w:rFonts w:ascii="Cambria Math" w:hAnsi="Cambria Math" w:cstheme="majorBidi"/>
                <w:szCs w:val="24"/>
                <w:lang w:val="en-CA"/>
              </w:rPr>
              <m:t>qtr</m:t>
            </m:r>
          </m:sub>
          <m:sup>
            <m:r>
              <w:rPr>
                <w:rFonts w:ascii="Cambria Math" w:hAnsi="Cambria Math" w:cstheme="majorBidi"/>
                <w:szCs w:val="24"/>
                <w:lang w:val="en-CA"/>
              </w:rPr>
              <m:t>*</m:t>
            </m:r>
          </m:sup>
        </m:sSubSup>
      </m:oMath>
      <w:r w:rsidR="00244714" w:rsidRPr="004F1A01">
        <w:rPr>
          <w:rFonts w:asciiTheme="majorBidi" w:hAnsiTheme="majorBidi" w:cstheme="majorBidi"/>
          <w:szCs w:val="24"/>
          <w:lang w:val="en-CA"/>
        </w:rPr>
        <w:t xml:space="preserve"> is the predicted demand for census tract </w:t>
      </w:r>
      <w:r w:rsidR="00244714" w:rsidRPr="004F1A01">
        <w:rPr>
          <w:rFonts w:asciiTheme="majorBidi" w:hAnsiTheme="majorBidi" w:cstheme="majorBidi"/>
          <w:i/>
          <w:szCs w:val="24"/>
          <w:lang w:val="en-CA"/>
        </w:rPr>
        <w:t>q</w:t>
      </w:r>
      <w:r w:rsidR="00244714" w:rsidRPr="004F1A01">
        <w:rPr>
          <w:rFonts w:asciiTheme="majorBidi" w:hAnsiTheme="majorBidi" w:cstheme="majorBidi"/>
          <w:szCs w:val="24"/>
          <w:lang w:val="en-CA"/>
        </w:rPr>
        <w:t xml:space="preserve">, </w:t>
      </w:r>
      <w:r w:rsidR="00177AC2" w:rsidRPr="004F1A01">
        <w:rPr>
          <w:rFonts w:asciiTheme="majorBidi" w:hAnsiTheme="majorBidi" w:cstheme="majorBidi"/>
          <w:szCs w:val="24"/>
          <w:lang w:val="en-CA"/>
        </w:rPr>
        <w:t xml:space="preserve">for </w:t>
      </w:r>
      <w:r w:rsidR="00244714" w:rsidRPr="004F1A01">
        <w:rPr>
          <w:rFonts w:asciiTheme="majorBidi" w:hAnsiTheme="majorBidi" w:cstheme="majorBidi"/>
          <w:szCs w:val="24"/>
          <w:lang w:val="en-CA"/>
        </w:rPr>
        <w:t>day</w:t>
      </w:r>
      <w:r w:rsidR="00244714" w:rsidRPr="004F1A01">
        <w:rPr>
          <w:rFonts w:asciiTheme="majorBidi" w:hAnsiTheme="majorBidi" w:cstheme="majorBidi"/>
          <w:iCs/>
          <w:szCs w:val="24"/>
          <w:lang w:val="en-CA"/>
        </w:rPr>
        <w:t xml:space="preserve"> </w:t>
      </w:r>
      <w:r w:rsidR="00244714" w:rsidRPr="004F1A01">
        <w:rPr>
          <w:rFonts w:asciiTheme="majorBidi" w:hAnsiTheme="majorBidi" w:cstheme="majorBidi"/>
          <w:i/>
          <w:szCs w:val="24"/>
          <w:lang w:val="en-CA"/>
        </w:rPr>
        <w:t xml:space="preserve">t </w:t>
      </w:r>
      <w:r w:rsidR="00244714" w:rsidRPr="004F1A01">
        <w:rPr>
          <w:rFonts w:asciiTheme="majorBidi" w:hAnsiTheme="majorBidi" w:cstheme="majorBidi"/>
          <w:iCs/>
          <w:szCs w:val="24"/>
          <w:lang w:val="en-CA"/>
        </w:rPr>
        <w:t xml:space="preserve">and time period </w:t>
      </w:r>
      <w:r w:rsidR="00244714" w:rsidRPr="004F1A01">
        <w:rPr>
          <w:rFonts w:asciiTheme="majorBidi" w:hAnsiTheme="majorBidi" w:cstheme="majorBidi"/>
          <w:i/>
          <w:szCs w:val="24"/>
          <w:lang w:val="en-CA"/>
        </w:rPr>
        <w:t>r</w:t>
      </w:r>
      <w:r w:rsidR="00244714" w:rsidRPr="004F1A01">
        <w:rPr>
          <w:rFonts w:asciiTheme="majorBidi" w:hAnsiTheme="majorBidi" w:cstheme="majorBidi"/>
          <w:szCs w:val="24"/>
          <w:lang w:val="en-CA"/>
        </w:rPr>
        <w:t xml:space="preserve">. </w:t>
      </w:r>
      <m:oMath>
        <m:sSub>
          <m:sSubPr>
            <m:ctrlPr>
              <w:rPr>
                <w:rFonts w:ascii="Cambria Math" w:hAnsi="Cambria Math" w:cstheme="majorBidi"/>
                <w:i/>
                <w:szCs w:val="24"/>
                <w:lang w:val="en-CA"/>
              </w:rPr>
            </m:ctrlPr>
          </m:sSubPr>
          <m:e>
            <m:r>
              <w:rPr>
                <w:rFonts w:ascii="Cambria Math" w:hAnsi="Cambria Math" w:cstheme="majorBidi"/>
                <w:szCs w:val="24"/>
                <w:lang w:val="en-CA"/>
              </w:rPr>
              <m:t>x</m:t>
            </m:r>
          </m:e>
          <m:sub>
            <m:r>
              <w:rPr>
                <w:rFonts w:ascii="Cambria Math" w:hAnsi="Cambria Math" w:cstheme="majorBidi"/>
                <w:szCs w:val="24"/>
                <w:lang w:val="en-CA"/>
              </w:rPr>
              <m:t>qtr</m:t>
            </m:r>
          </m:sub>
        </m:sSub>
      </m:oMath>
      <w:r w:rsidR="00244714" w:rsidRPr="004F1A01">
        <w:rPr>
          <w:rFonts w:asciiTheme="majorBidi" w:eastAsiaTheme="minorEastAsia" w:hAnsiTheme="majorBidi" w:cstheme="majorBidi"/>
          <w:szCs w:val="24"/>
          <w:lang w:val="en-CA"/>
        </w:rPr>
        <w:t xml:space="preserve"> is a matrix of attributes that influence </w:t>
      </w:r>
      <w:r w:rsidR="00177AC2" w:rsidRPr="004F1A01">
        <w:rPr>
          <w:rFonts w:asciiTheme="majorBidi" w:eastAsiaTheme="minorEastAsia" w:hAnsiTheme="majorBidi" w:cstheme="majorBidi"/>
          <w:szCs w:val="24"/>
          <w:lang w:val="en-CA"/>
        </w:rPr>
        <w:t>e-</w:t>
      </w:r>
      <w:r w:rsidR="00244714" w:rsidRPr="004F1A01">
        <w:rPr>
          <w:rFonts w:asciiTheme="majorBidi" w:eastAsiaTheme="minorEastAsia" w:hAnsiTheme="majorBidi" w:cstheme="majorBidi"/>
          <w:szCs w:val="24"/>
          <w:lang w:val="en-CA"/>
        </w:rPr>
        <w:t xml:space="preserve">scooter demand (including </w:t>
      </w:r>
      <w:r w:rsidR="00177AC2" w:rsidRPr="004F1A01">
        <w:rPr>
          <w:rFonts w:asciiTheme="majorBidi" w:eastAsiaTheme="minorEastAsia" w:hAnsiTheme="majorBidi" w:cstheme="majorBidi"/>
          <w:szCs w:val="24"/>
          <w:lang w:val="en-CA"/>
        </w:rPr>
        <w:t>a scalar</w:t>
      </w:r>
      <w:r w:rsidR="00244714" w:rsidRPr="004F1A01">
        <w:rPr>
          <w:rFonts w:asciiTheme="majorBidi" w:eastAsiaTheme="minorEastAsia" w:hAnsiTheme="majorBidi" w:cstheme="majorBidi"/>
          <w:szCs w:val="24"/>
          <w:lang w:val="en-CA"/>
        </w:rPr>
        <w:t xml:space="preserve"> constant); </w:t>
      </w:r>
      <m:oMath>
        <m:sSub>
          <m:sSubPr>
            <m:ctrlPr>
              <w:rPr>
                <w:rFonts w:ascii="Cambria Math" w:hAnsi="Cambria Math" w:cstheme="majorBidi"/>
                <w:i/>
                <w:szCs w:val="24"/>
                <w:lang w:val="en-CA"/>
              </w:rPr>
            </m:ctrlPr>
          </m:sSubPr>
          <m:e>
            <m:r>
              <w:rPr>
                <w:rFonts w:ascii="Cambria Math" w:hAnsi="Cambria Math" w:cstheme="majorBidi"/>
                <w:szCs w:val="24"/>
                <w:lang w:val="en-CA"/>
              </w:rPr>
              <m:t>α</m:t>
            </m:r>
          </m:e>
          <m:sub>
            <m:r>
              <w:rPr>
                <w:rFonts w:ascii="Cambria Math" w:hAnsi="Cambria Math" w:cstheme="majorBidi"/>
                <w:szCs w:val="24"/>
                <w:lang w:val="en-CA"/>
              </w:rPr>
              <m:t>r</m:t>
            </m:r>
          </m:sub>
        </m:sSub>
        <m:r>
          <w:rPr>
            <w:rFonts w:ascii="Cambria Math" w:hAnsi="Cambria Math" w:cstheme="majorBidi"/>
            <w:szCs w:val="24"/>
            <w:lang w:val="en-CA"/>
          </w:rPr>
          <m:t xml:space="preserve"> </m:t>
        </m:r>
      </m:oMath>
      <w:r w:rsidR="00244714" w:rsidRPr="004F1A01">
        <w:rPr>
          <w:rFonts w:asciiTheme="majorBidi" w:eastAsiaTheme="minorEastAsia" w:hAnsiTheme="majorBidi" w:cstheme="majorBidi"/>
          <w:szCs w:val="24"/>
          <w:lang w:val="en-CA"/>
        </w:rPr>
        <w:t xml:space="preserve">is the vector of coefficients corresponding to the attributes </w:t>
      </w:r>
      <w:r w:rsidR="00177AC2" w:rsidRPr="004F1A01">
        <w:rPr>
          <w:rFonts w:asciiTheme="majorBidi" w:eastAsiaTheme="minorEastAsia" w:hAnsiTheme="majorBidi" w:cstheme="majorBidi"/>
          <w:szCs w:val="24"/>
          <w:lang w:val="en-CA"/>
        </w:rPr>
        <w:t xml:space="preserve">for the time of day </w:t>
      </w:r>
      <m:oMath>
        <m:r>
          <w:rPr>
            <w:rFonts w:ascii="Cambria Math" w:hAnsi="Cambria Math" w:cstheme="majorBidi"/>
            <w:szCs w:val="24"/>
            <w:lang w:val="en-CA"/>
          </w:rPr>
          <m:t>r</m:t>
        </m:r>
      </m:oMath>
      <w:r w:rsidR="00177AC2" w:rsidRPr="004F1A01">
        <w:rPr>
          <w:rFonts w:asciiTheme="majorBidi" w:eastAsiaTheme="minorEastAsia" w:hAnsiTheme="majorBidi" w:cstheme="majorBidi"/>
          <w:szCs w:val="24"/>
          <w:lang w:val="en-CA"/>
        </w:rPr>
        <w:t xml:space="preserve"> and </w:t>
      </w:r>
      <m:oMath>
        <m:sSub>
          <m:sSubPr>
            <m:ctrlPr>
              <w:rPr>
                <w:rFonts w:ascii="Cambria Math" w:eastAsiaTheme="minorEastAsia" w:hAnsi="Cambria Math" w:cstheme="majorBidi"/>
                <w:i/>
                <w:szCs w:val="24"/>
                <w:lang w:val="en-CA"/>
              </w:rPr>
            </m:ctrlPr>
          </m:sSubPr>
          <m:e>
            <m:r>
              <w:rPr>
                <w:rFonts w:ascii="Cambria Math" w:eastAsiaTheme="minorEastAsia" w:hAnsi="Cambria Math" w:cstheme="majorBidi"/>
                <w:szCs w:val="24"/>
                <w:lang w:val="en-CA"/>
              </w:rPr>
              <m:t>γ</m:t>
            </m:r>
          </m:e>
          <m:sub>
            <m:r>
              <w:rPr>
                <w:rFonts w:ascii="Cambria Math" w:eastAsiaTheme="minorEastAsia" w:hAnsi="Cambria Math" w:cstheme="majorBidi"/>
                <w:szCs w:val="24"/>
                <w:lang w:val="en-CA"/>
              </w:rPr>
              <m:t>qr</m:t>
            </m:r>
          </m:sub>
        </m:sSub>
      </m:oMath>
      <w:r w:rsidR="00177AC2" w:rsidRPr="004F1A01">
        <w:rPr>
          <w:rFonts w:asciiTheme="majorBidi" w:eastAsiaTheme="minorEastAsia" w:hAnsiTheme="majorBidi" w:cstheme="majorBidi"/>
          <w:szCs w:val="24"/>
          <w:lang w:val="en-CA"/>
        </w:rPr>
        <w:t xml:space="preserve"> </w:t>
      </w:r>
      <w:r w:rsidR="00244714" w:rsidRPr="004F1A01">
        <w:rPr>
          <w:rFonts w:asciiTheme="majorBidi" w:eastAsiaTheme="minorEastAsia" w:hAnsiTheme="majorBidi" w:cstheme="majorBidi"/>
          <w:szCs w:val="24"/>
          <w:lang w:val="en-CA"/>
        </w:rPr>
        <w:t xml:space="preserve">is a vector of unobserved factors moderating the influence of corresponding element </w:t>
      </w:r>
      <w:r w:rsidR="00177AC2" w:rsidRPr="004F1A01">
        <w:rPr>
          <w:rFonts w:asciiTheme="majorBidi" w:eastAsiaTheme="minorEastAsia" w:hAnsiTheme="majorBidi" w:cstheme="majorBidi"/>
          <w:szCs w:val="24"/>
          <w:lang w:val="en-CA"/>
        </w:rPr>
        <w:t>in</w:t>
      </w:r>
      <w:r w:rsidR="00244714" w:rsidRPr="004F1A01">
        <w:rPr>
          <w:rFonts w:asciiTheme="majorBidi" w:eastAsiaTheme="minorEastAsia" w:hAnsiTheme="majorBidi" w:cstheme="majorBidi"/>
          <w:szCs w:val="24"/>
          <w:lang w:val="en-CA"/>
        </w:rPr>
        <w:t xml:space="preserve"> </w:t>
      </w:r>
      <m:oMath>
        <m:sSub>
          <m:sSubPr>
            <m:ctrlPr>
              <w:rPr>
                <w:rFonts w:ascii="Cambria Math" w:hAnsi="Cambria Math" w:cstheme="majorBidi"/>
                <w:i/>
                <w:szCs w:val="24"/>
                <w:lang w:val="en-CA"/>
              </w:rPr>
            </m:ctrlPr>
          </m:sSubPr>
          <m:e>
            <m:r>
              <w:rPr>
                <w:rFonts w:ascii="Cambria Math" w:hAnsi="Cambria Math" w:cstheme="majorBidi"/>
                <w:szCs w:val="24"/>
                <w:lang w:val="en-CA"/>
              </w:rPr>
              <m:t>x</m:t>
            </m:r>
          </m:e>
          <m:sub>
            <m:r>
              <w:rPr>
                <w:rFonts w:ascii="Cambria Math" w:hAnsi="Cambria Math" w:cstheme="majorBidi"/>
                <w:szCs w:val="24"/>
                <w:lang w:val="en-CA"/>
              </w:rPr>
              <m:t>qtr</m:t>
            </m:r>
          </m:sub>
        </m:sSub>
      </m:oMath>
      <w:r w:rsidR="00177AC2" w:rsidRPr="004F1A01">
        <w:rPr>
          <w:rFonts w:asciiTheme="majorBidi" w:eastAsiaTheme="minorEastAsia" w:hAnsiTheme="majorBidi" w:cstheme="majorBidi"/>
          <w:szCs w:val="24"/>
          <w:lang w:val="en-CA"/>
        </w:rPr>
        <w:t xml:space="preserve"> in time of day dimension</w:t>
      </w:r>
      <w:r w:rsidR="00F64FAE">
        <w:rPr>
          <w:rFonts w:asciiTheme="majorBidi" w:eastAsiaTheme="minorEastAsia" w:hAnsiTheme="majorBidi" w:cstheme="majorBidi"/>
          <w:szCs w:val="24"/>
          <w:lang w:val="en-CA"/>
        </w:rPr>
        <w:t>,</w:t>
      </w:r>
      <w:r w:rsidR="00177AC2" w:rsidRPr="004F1A01">
        <w:rPr>
          <w:rFonts w:asciiTheme="majorBidi" w:eastAsiaTheme="minorEastAsia" w:hAnsiTheme="majorBidi" w:cstheme="majorBidi"/>
          <w:szCs w:val="24"/>
          <w:lang w:val="en-CA"/>
        </w:rPr>
        <w:t xml:space="preserve"> </w:t>
      </w:r>
      <m:oMath>
        <m:r>
          <w:rPr>
            <w:rFonts w:ascii="Cambria Math" w:hAnsi="Cambria Math" w:cstheme="majorBidi"/>
            <w:szCs w:val="24"/>
            <w:lang w:val="en-CA"/>
          </w:rPr>
          <m:t>r</m:t>
        </m:r>
      </m:oMath>
      <w:r w:rsidR="00177AC2" w:rsidRPr="004F1A01">
        <w:rPr>
          <w:rFonts w:asciiTheme="majorBidi" w:eastAsiaTheme="minorEastAsia" w:hAnsiTheme="majorBidi" w:cstheme="majorBidi"/>
          <w:szCs w:val="24"/>
          <w:lang w:val="en-CA"/>
        </w:rPr>
        <w:t>.</w:t>
      </w:r>
      <w:r w:rsidR="00244714" w:rsidRPr="004F1A01">
        <w:rPr>
          <w:rFonts w:asciiTheme="majorBidi" w:eastAsiaTheme="minorEastAsia" w:hAnsiTheme="majorBidi" w:cstheme="majorBidi"/>
          <w:szCs w:val="24"/>
          <w:lang w:val="en-CA"/>
        </w:rPr>
        <w:t xml:space="preserve"> Further, </w:t>
      </w:r>
      <m:oMath>
        <m:sSub>
          <m:sSubPr>
            <m:ctrlPr>
              <w:rPr>
                <w:rFonts w:ascii="Cambria Math" w:hAnsi="Cambria Math" w:cstheme="majorBidi"/>
                <w:i/>
                <w:szCs w:val="24"/>
                <w:lang w:val="en-CA"/>
              </w:rPr>
            </m:ctrlPr>
          </m:sSubPr>
          <m:e>
            <m:r>
              <w:rPr>
                <w:rFonts w:ascii="Cambria Math" w:hAnsi="Cambria Math" w:cstheme="majorBidi"/>
                <w:szCs w:val="24"/>
                <w:lang w:val="en-CA"/>
              </w:rPr>
              <m:t>ε</m:t>
            </m:r>
          </m:e>
          <m:sub>
            <m:r>
              <w:rPr>
                <w:rFonts w:ascii="Cambria Math" w:hAnsi="Cambria Math" w:cstheme="majorBidi"/>
                <w:szCs w:val="24"/>
                <w:lang w:val="en-CA"/>
              </w:rPr>
              <m:t>qtr</m:t>
            </m:r>
          </m:sub>
        </m:sSub>
      </m:oMath>
      <w:r w:rsidR="00244714" w:rsidRPr="004F1A01">
        <w:rPr>
          <w:rFonts w:asciiTheme="majorBidi" w:eastAsiaTheme="minorEastAsia" w:hAnsiTheme="majorBidi" w:cstheme="majorBidi"/>
          <w:szCs w:val="24"/>
          <w:lang w:val="en-CA"/>
        </w:rPr>
        <w:t xml:space="preserve"> is an idiosyncratic random error term assumed </w:t>
      </w:r>
      <w:r w:rsidR="00F64FAE">
        <w:rPr>
          <w:rFonts w:asciiTheme="majorBidi" w:eastAsiaTheme="minorEastAsia" w:hAnsiTheme="majorBidi" w:cstheme="majorBidi"/>
          <w:szCs w:val="24"/>
          <w:lang w:val="en-CA"/>
        </w:rPr>
        <w:t xml:space="preserve">to be </w:t>
      </w:r>
      <w:r w:rsidR="00244714" w:rsidRPr="004F1A01">
        <w:rPr>
          <w:rFonts w:asciiTheme="majorBidi" w:hAnsiTheme="majorBidi" w:cstheme="majorBidi"/>
          <w:szCs w:val="24"/>
          <w:lang w:val="en-CA"/>
        </w:rPr>
        <w:t xml:space="preserve">independently normally distributed with variance </w:t>
      </w:r>
      <m:oMath>
        <m:sSubSup>
          <m:sSubSupPr>
            <m:ctrlPr>
              <w:rPr>
                <w:rFonts w:ascii="Cambria Math" w:hAnsi="Cambria Math" w:cstheme="majorBidi"/>
                <w:i/>
                <w:szCs w:val="24"/>
                <w:lang w:val="en-CA"/>
              </w:rPr>
            </m:ctrlPr>
          </m:sSubSupPr>
          <m:e>
            <m:r>
              <w:rPr>
                <w:rFonts w:ascii="Cambria Math" w:hAnsi="Cambria Math" w:cstheme="majorBidi"/>
                <w:szCs w:val="24"/>
                <w:lang w:val="en-CA"/>
              </w:rPr>
              <m:t>λ</m:t>
            </m:r>
          </m:e>
          <m:sub>
            <m:r>
              <w:rPr>
                <w:rFonts w:ascii="Cambria Math" w:hAnsi="Cambria Math" w:cstheme="majorBidi"/>
                <w:szCs w:val="24"/>
                <w:lang w:val="en-CA"/>
              </w:rPr>
              <m:t>r</m:t>
            </m:r>
          </m:sub>
          <m:sup>
            <m:r>
              <w:rPr>
                <w:rFonts w:ascii="Cambria Math" w:hAnsi="Cambria Math" w:cstheme="majorBidi"/>
                <w:szCs w:val="24"/>
                <w:lang w:val="en-CA"/>
              </w:rPr>
              <m:t>2</m:t>
            </m:r>
          </m:sup>
        </m:sSubSup>
      </m:oMath>
      <w:r w:rsidR="00244714" w:rsidRPr="004F1A01">
        <w:rPr>
          <w:rFonts w:asciiTheme="majorBidi" w:eastAsiaTheme="minorEastAsia" w:hAnsiTheme="majorBidi" w:cstheme="majorBidi"/>
          <w:szCs w:val="24"/>
          <w:lang w:val="en-CA"/>
        </w:rPr>
        <w:t xml:space="preserve">. </w:t>
      </w:r>
    </w:p>
    <w:p w14:paraId="19F08637" w14:textId="7902AA5E" w:rsidR="00244714" w:rsidRPr="004F1A01" w:rsidRDefault="00000000" w:rsidP="008760AF">
      <w:pPr>
        <w:spacing w:after="0" w:line="240" w:lineRule="auto"/>
        <w:ind w:firstLine="720"/>
        <w:jc w:val="both"/>
        <w:rPr>
          <w:rFonts w:asciiTheme="majorBidi" w:eastAsiaTheme="minorEastAsia" w:hAnsiTheme="majorBidi" w:cstheme="majorBidi"/>
          <w:szCs w:val="24"/>
          <w:lang w:eastAsia="en-CA"/>
        </w:rPr>
      </w:pPr>
      <m:oMath>
        <m:sSub>
          <m:sSubPr>
            <m:ctrlPr>
              <w:rPr>
                <w:rFonts w:ascii="Cambria Math" w:hAnsi="Cambria Math" w:cstheme="majorBidi"/>
                <w:i/>
                <w:szCs w:val="24"/>
                <w:lang w:val="en-CA"/>
              </w:rPr>
            </m:ctrlPr>
          </m:sSubPr>
          <m:e>
            <m:r>
              <w:rPr>
                <w:rFonts w:ascii="Cambria Math" w:hAnsi="Cambria Math" w:cstheme="majorBidi"/>
                <w:szCs w:val="24"/>
                <w:lang w:val="en-CA"/>
              </w:rPr>
              <m:t>η</m:t>
            </m:r>
          </m:e>
          <m:sub>
            <m:r>
              <w:rPr>
                <w:rFonts w:ascii="Cambria Math" w:hAnsi="Cambria Math" w:cstheme="majorBidi"/>
                <w:szCs w:val="24"/>
                <w:lang w:val="en-CA"/>
              </w:rPr>
              <m:t>k</m:t>
            </m:r>
          </m:sub>
        </m:sSub>
      </m:oMath>
      <w:r w:rsidR="00244714" w:rsidRPr="004F1A01">
        <w:rPr>
          <w:rFonts w:asciiTheme="majorBidi" w:eastAsiaTheme="minorEastAsia" w:hAnsiTheme="majorBidi" w:cstheme="majorBidi"/>
          <w:szCs w:val="24"/>
          <w:lang w:val="en-CA"/>
        </w:rPr>
        <w:t xml:space="preserve"> represents the vector of coefficients representing the impact of common unobserved factors that jointly influence </w:t>
      </w:r>
      <w:r w:rsidR="00177AC2" w:rsidRPr="004F1A01">
        <w:rPr>
          <w:rFonts w:asciiTheme="majorBidi" w:eastAsiaTheme="minorEastAsia" w:hAnsiTheme="majorBidi" w:cstheme="majorBidi"/>
          <w:szCs w:val="24"/>
          <w:lang w:val="en-CA"/>
        </w:rPr>
        <w:t>e-</w:t>
      </w:r>
      <w:r w:rsidR="00177AC2" w:rsidRPr="004F1A01">
        <w:rPr>
          <w:rFonts w:asciiTheme="majorBidi" w:hAnsiTheme="majorBidi" w:cstheme="majorBidi"/>
          <w:szCs w:val="24"/>
          <w:lang w:val="en-CA"/>
        </w:rPr>
        <w:t xml:space="preserve">scooter demand at different time periods </w:t>
      </w:r>
      <w:r w:rsidR="00177AC2" w:rsidRPr="004F1A01">
        <w:rPr>
          <w:rFonts w:asciiTheme="majorBidi" w:eastAsiaTheme="minorEastAsia" w:hAnsiTheme="majorBidi" w:cstheme="majorBidi"/>
          <w:szCs w:val="24"/>
          <w:lang w:val="en-CA"/>
        </w:rPr>
        <w:t xml:space="preserve">across repetition level </w:t>
      </w:r>
      <w:r w:rsidR="00177AC2" w:rsidRPr="004F1A01">
        <w:rPr>
          <w:rFonts w:asciiTheme="majorBidi" w:eastAsiaTheme="minorEastAsia" w:hAnsiTheme="majorBidi" w:cstheme="majorBidi"/>
          <w:i/>
          <w:iCs/>
          <w:szCs w:val="24"/>
          <w:lang w:val="en-CA"/>
        </w:rPr>
        <w:t>k</w:t>
      </w:r>
      <w:r w:rsidR="00177AC2" w:rsidRPr="004F1A01">
        <w:rPr>
          <w:rFonts w:asciiTheme="majorBidi" w:eastAsiaTheme="minorEastAsia" w:hAnsiTheme="majorBidi" w:cstheme="majorBidi"/>
          <w:szCs w:val="24"/>
          <w:lang w:val="en-CA"/>
        </w:rPr>
        <w:t xml:space="preserve">. As discussed earlier, in the current study context, we estimate </w:t>
      </w:r>
      <m:oMath>
        <m:sSub>
          <m:sSubPr>
            <m:ctrlPr>
              <w:rPr>
                <w:rFonts w:ascii="Cambria Math" w:hAnsi="Cambria Math" w:cstheme="majorBidi"/>
                <w:i/>
                <w:szCs w:val="24"/>
                <w:lang w:val="en-CA"/>
              </w:rPr>
            </m:ctrlPr>
          </m:sSubPr>
          <m:e>
            <m:r>
              <w:rPr>
                <w:rFonts w:ascii="Cambria Math" w:hAnsi="Cambria Math" w:cstheme="majorBidi"/>
                <w:szCs w:val="24"/>
                <w:lang w:val="en-CA"/>
              </w:rPr>
              <m:t>η</m:t>
            </m:r>
          </m:e>
          <m:sub>
            <m:r>
              <w:rPr>
                <w:rFonts w:ascii="Cambria Math" w:hAnsi="Cambria Math" w:cstheme="majorBidi"/>
                <w:szCs w:val="24"/>
                <w:lang w:val="en-CA"/>
              </w:rPr>
              <m:t>k</m:t>
            </m:r>
          </m:sub>
        </m:sSub>
      </m:oMath>
      <w:r w:rsidR="00177AC2" w:rsidRPr="004F1A01">
        <w:rPr>
          <w:rFonts w:asciiTheme="majorBidi" w:eastAsiaTheme="minorEastAsia" w:hAnsiTheme="majorBidi" w:cstheme="majorBidi"/>
          <w:szCs w:val="24"/>
          <w:lang w:val="en-CA"/>
        </w:rPr>
        <w:t xml:space="preserve"> for </w:t>
      </w:r>
      <w:r w:rsidR="00177AC2" w:rsidRPr="004F1A01">
        <w:rPr>
          <w:rFonts w:asciiTheme="majorBidi" w:hAnsiTheme="majorBidi" w:cstheme="majorBidi"/>
          <w:szCs w:val="24"/>
          <w:lang w:val="en-CA"/>
        </w:rPr>
        <w:t>different levels (</w:t>
      </w:r>
      <w:r w:rsidR="00177AC2" w:rsidRPr="004F1A01">
        <w:rPr>
          <w:rFonts w:asciiTheme="majorBidi" w:hAnsiTheme="majorBidi" w:cstheme="majorBidi"/>
          <w:i/>
          <w:iCs/>
          <w:szCs w:val="24"/>
          <w:lang w:val="en-CA"/>
        </w:rPr>
        <w:t>k</w:t>
      </w:r>
      <w:r w:rsidR="00177AC2" w:rsidRPr="004F1A01">
        <w:rPr>
          <w:rFonts w:asciiTheme="majorBidi" w:hAnsiTheme="majorBidi" w:cstheme="majorBidi"/>
          <w:szCs w:val="24"/>
          <w:lang w:val="en-CA"/>
        </w:rPr>
        <w:t xml:space="preserve">) of repetition measures including </w:t>
      </w:r>
      <w:r w:rsidR="00177AC2" w:rsidRPr="004F1A01">
        <w:rPr>
          <w:rFonts w:asciiTheme="majorBidi" w:eastAsiaTheme="minorEastAsia" w:hAnsiTheme="majorBidi" w:cstheme="majorBidi"/>
          <w:szCs w:val="24"/>
          <w:lang w:eastAsia="en-CA"/>
        </w:rPr>
        <w:t xml:space="preserve">census tract, census tract-time of the day, day of the week and </w:t>
      </w:r>
      <w:r w:rsidR="00177AC2" w:rsidRPr="004F1A01">
        <w:rPr>
          <w:rFonts w:asciiTheme="majorBidi" w:eastAsiaTheme="minorEastAsia" w:hAnsiTheme="majorBidi" w:cstheme="majorBidi"/>
          <w:szCs w:val="24"/>
          <w:lang w:eastAsia="en-CA"/>
        </w:rPr>
        <w:lastRenderedPageBreak/>
        <w:t xml:space="preserve">observation level. In accommodating unobserved effects at different levels, random numbers are assigned to the appropriate observations of the repetition measures. For example, we have </w:t>
      </w:r>
      <w:r w:rsidR="007C3CD5">
        <w:rPr>
          <w:rFonts w:asciiTheme="majorBidi" w:eastAsiaTheme="minorEastAsia" w:hAnsiTheme="majorBidi" w:cstheme="majorBidi"/>
          <w:szCs w:val="24"/>
          <w:lang w:eastAsia="en-CA"/>
        </w:rPr>
        <w:t xml:space="preserve">a </w:t>
      </w:r>
      <w:r w:rsidR="00177AC2" w:rsidRPr="004F1A01">
        <w:rPr>
          <w:rFonts w:asciiTheme="majorBidi" w:eastAsiaTheme="minorEastAsia" w:hAnsiTheme="majorBidi" w:cstheme="majorBidi"/>
          <w:szCs w:val="24"/>
          <w:lang w:eastAsia="en-CA"/>
        </w:rPr>
        <w:t>total</w:t>
      </w:r>
      <w:r w:rsidR="007C3CD5">
        <w:rPr>
          <w:rFonts w:asciiTheme="majorBidi" w:eastAsiaTheme="minorEastAsia" w:hAnsiTheme="majorBidi" w:cstheme="majorBidi"/>
          <w:szCs w:val="24"/>
          <w:lang w:eastAsia="en-CA"/>
        </w:rPr>
        <w:t xml:space="preserve"> of</w:t>
      </w:r>
      <w:r w:rsidR="00177AC2" w:rsidRPr="004F1A01">
        <w:rPr>
          <w:rFonts w:asciiTheme="majorBidi" w:eastAsiaTheme="minorEastAsia" w:hAnsiTheme="majorBidi" w:cstheme="majorBidi"/>
          <w:szCs w:val="24"/>
          <w:lang w:eastAsia="en-CA"/>
        </w:rPr>
        <w:t xml:space="preserve"> </w:t>
      </w:r>
      <w:r w:rsidR="004F107F" w:rsidRPr="004F1A01">
        <w:rPr>
          <w:rFonts w:asciiTheme="majorBidi" w:eastAsiaTheme="minorEastAsia" w:hAnsiTheme="majorBidi" w:cstheme="majorBidi"/>
          <w:szCs w:val="24"/>
          <w:lang w:eastAsia="en-CA"/>
        </w:rPr>
        <w:t>48</w:t>
      </w:r>
      <w:r w:rsidR="00177AC2" w:rsidRPr="004F1A01">
        <w:rPr>
          <w:rFonts w:asciiTheme="majorBidi" w:eastAsiaTheme="minorEastAsia" w:hAnsiTheme="majorBidi" w:cstheme="majorBidi"/>
          <w:szCs w:val="24"/>
          <w:lang w:eastAsia="en-CA"/>
        </w:rPr>
        <w:t xml:space="preserve"> census tracts in the estimation set. Thus, in evaluating unobserved effect at the census tract level, </w:t>
      </w:r>
      <w:r w:rsidR="004F107F" w:rsidRPr="004F1A01">
        <w:rPr>
          <w:rFonts w:asciiTheme="majorBidi" w:eastAsiaTheme="minorEastAsia" w:hAnsiTheme="majorBidi" w:cstheme="majorBidi"/>
          <w:szCs w:val="24"/>
          <w:lang w:eastAsia="en-CA"/>
        </w:rPr>
        <w:t>48</w:t>
      </w:r>
      <w:r w:rsidR="00177AC2" w:rsidRPr="004F1A01">
        <w:rPr>
          <w:rFonts w:asciiTheme="majorBidi" w:eastAsiaTheme="minorEastAsia" w:hAnsiTheme="majorBidi" w:cstheme="majorBidi"/>
          <w:szCs w:val="24"/>
          <w:lang w:eastAsia="en-CA"/>
        </w:rPr>
        <w:t xml:space="preserve"> sets of different random numbers are generated specific to </w:t>
      </w:r>
      <w:r w:rsidR="007C3CD5">
        <w:rPr>
          <w:rFonts w:asciiTheme="majorBidi" w:eastAsiaTheme="minorEastAsia" w:hAnsiTheme="majorBidi" w:cstheme="majorBidi"/>
          <w:szCs w:val="24"/>
          <w:lang w:eastAsia="en-CA"/>
        </w:rPr>
        <w:t xml:space="preserve">each </w:t>
      </w:r>
      <w:r w:rsidR="00177AC2" w:rsidRPr="004F1A01">
        <w:rPr>
          <w:rFonts w:asciiTheme="majorBidi" w:eastAsiaTheme="minorEastAsia" w:hAnsiTheme="majorBidi" w:cstheme="majorBidi"/>
          <w:szCs w:val="24"/>
          <w:lang w:eastAsia="en-CA"/>
        </w:rPr>
        <w:t xml:space="preserve">census tract and assigned to the data records based on their census tract ID. Similarly, the census tract-time of the day level repetition measure represents unobserved effects across different combination of census tracts and time periods. Thus, the census tract-time of the day </w:t>
      </w:r>
      <w:r w:rsidR="007C3CD5">
        <w:rPr>
          <w:rFonts w:asciiTheme="majorBidi" w:eastAsiaTheme="minorEastAsia" w:hAnsiTheme="majorBidi" w:cstheme="majorBidi"/>
          <w:szCs w:val="24"/>
          <w:lang w:eastAsia="en-CA"/>
        </w:rPr>
        <w:t>combination</w:t>
      </w:r>
      <w:r w:rsidR="00177AC2" w:rsidRPr="004F1A01">
        <w:rPr>
          <w:rFonts w:asciiTheme="majorBidi" w:eastAsiaTheme="minorEastAsia" w:hAnsiTheme="majorBidi" w:cstheme="majorBidi"/>
          <w:szCs w:val="24"/>
          <w:lang w:eastAsia="en-CA"/>
        </w:rPr>
        <w:t xml:space="preserve"> has a total </w:t>
      </w:r>
      <w:r w:rsidR="007C3CD5">
        <w:rPr>
          <w:rFonts w:asciiTheme="majorBidi" w:eastAsiaTheme="minorEastAsia" w:hAnsiTheme="majorBidi" w:cstheme="majorBidi"/>
          <w:szCs w:val="24"/>
          <w:lang w:eastAsia="en-CA"/>
        </w:rPr>
        <w:t xml:space="preserve">of </w:t>
      </w:r>
      <w:r w:rsidR="0088792E" w:rsidRPr="004F1A01">
        <w:rPr>
          <w:rFonts w:asciiTheme="majorBidi" w:eastAsiaTheme="minorEastAsia" w:hAnsiTheme="majorBidi" w:cstheme="majorBidi"/>
          <w:szCs w:val="24"/>
          <w:lang w:eastAsia="en-CA"/>
        </w:rPr>
        <w:t>192</w:t>
      </w:r>
      <w:r w:rsidR="00177AC2" w:rsidRPr="004F1A01">
        <w:rPr>
          <w:rFonts w:asciiTheme="majorBidi" w:eastAsiaTheme="minorEastAsia" w:hAnsiTheme="majorBidi" w:cstheme="majorBidi"/>
          <w:szCs w:val="24"/>
          <w:lang w:eastAsia="en-CA"/>
        </w:rPr>
        <w:t xml:space="preserve"> (</w:t>
      </w:r>
      <w:r w:rsidR="0088792E" w:rsidRPr="004F1A01">
        <w:rPr>
          <w:rFonts w:asciiTheme="majorBidi" w:eastAsiaTheme="minorEastAsia" w:hAnsiTheme="majorBidi" w:cstheme="majorBidi"/>
          <w:szCs w:val="24"/>
          <w:lang w:eastAsia="en-CA"/>
        </w:rPr>
        <w:t>48</w:t>
      </w:r>
      <w:r w:rsidR="00177AC2" w:rsidRPr="004F1A01">
        <w:rPr>
          <w:rFonts w:asciiTheme="majorBidi" w:eastAsiaTheme="minorEastAsia" w:hAnsiTheme="majorBidi" w:cstheme="majorBidi"/>
          <w:szCs w:val="24"/>
          <w:lang w:eastAsia="en-CA"/>
        </w:rPr>
        <w:t xml:space="preserve"> census tracts*4 </w:t>
      </w:r>
      <w:r w:rsidR="007C3CD5">
        <w:rPr>
          <w:rFonts w:asciiTheme="majorBidi" w:eastAsiaTheme="minorEastAsia" w:hAnsiTheme="majorBidi" w:cstheme="majorBidi"/>
          <w:szCs w:val="24"/>
          <w:lang w:eastAsia="en-CA"/>
        </w:rPr>
        <w:t>times of the day</w:t>
      </w:r>
      <w:r w:rsidR="00177AC2" w:rsidRPr="004F1A01">
        <w:rPr>
          <w:rFonts w:asciiTheme="majorBidi" w:eastAsiaTheme="minorEastAsia" w:hAnsiTheme="majorBidi" w:cstheme="majorBidi"/>
          <w:szCs w:val="24"/>
          <w:lang w:eastAsia="en-CA"/>
        </w:rPr>
        <w:t>) records</w:t>
      </w:r>
      <w:r w:rsidR="007C3CD5">
        <w:rPr>
          <w:rFonts w:asciiTheme="majorBidi" w:eastAsiaTheme="minorEastAsia" w:hAnsiTheme="majorBidi" w:cstheme="majorBidi"/>
          <w:szCs w:val="24"/>
          <w:lang w:eastAsia="en-CA"/>
        </w:rPr>
        <w:t>.</w:t>
      </w:r>
      <w:r w:rsidR="00177AC2" w:rsidRPr="004F1A01">
        <w:rPr>
          <w:rFonts w:asciiTheme="majorBidi" w:eastAsiaTheme="minorEastAsia" w:hAnsiTheme="majorBidi" w:cstheme="majorBidi"/>
          <w:szCs w:val="24"/>
          <w:lang w:eastAsia="en-CA"/>
        </w:rPr>
        <w:t xml:space="preserve"> </w:t>
      </w:r>
      <w:r w:rsidR="007C3CD5">
        <w:rPr>
          <w:rFonts w:asciiTheme="majorBidi" w:eastAsiaTheme="minorEastAsia" w:hAnsiTheme="majorBidi" w:cstheme="majorBidi"/>
          <w:szCs w:val="24"/>
          <w:lang w:eastAsia="en-CA"/>
        </w:rPr>
        <w:t>For</w:t>
      </w:r>
      <w:r w:rsidR="00177AC2" w:rsidRPr="004F1A01">
        <w:rPr>
          <w:rFonts w:asciiTheme="majorBidi" w:eastAsiaTheme="minorEastAsia" w:hAnsiTheme="majorBidi" w:cstheme="majorBidi"/>
          <w:szCs w:val="24"/>
          <w:lang w:eastAsia="en-CA"/>
        </w:rPr>
        <w:t xml:space="preserve"> evaluating the unobserved effect at the census tract-time of the day, </w:t>
      </w:r>
      <w:r w:rsidR="0088792E" w:rsidRPr="004F1A01">
        <w:rPr>
          <w:rFonts w:asciiTheme="majorBidi" w:eastAsiaTheme="minorEastAsia" w:hAnsiTheme="majorBidi" w:cstheme="majorBidi"/>
          <w:szCs w:val="24"/>
          <w:lang w:eastAsia="en-CA"/>
        </w:rPr>
        <w:t>192</w:t>
      </w:r>
      <w:r w:rsidR="00177AC2" w:rsidRPr="004F1A01">
        <w:rPr>
          <w:rFonts w:asciiTheme="majorBidi" w:eastAsiaTheme="minorEastAsia" w:hAnsiTheme="majorBidi" w:cstheme="majorBidi"/>
          <w:szCs w:val="24"/>
          <w:lang w:eastAsia="en-CA"/>
        </w:rPr>
        <w:t xml:space="preserve"> sets of different random numbers are generated and assigned to the data records based on their census tract-TOD combinations. For other combinations considered, the random number are generated</w:t>
      </w:r>
      <w:r w:rsidR="005E708B" w:rsidRPr="004F1A01">
        <w:rPr>
          <w:rFonts w:asciiTheme="majorBidi" w:eastAsiaTheme="minorEastAsia" w:hAnsiTheme="majorBidi" w:cstheme="majorBidi"/>
          <w:szCs w:val="24"/>
          <w:lang w:eastAsia="en-CA"/>
        </w:rPr>
        <w:t xml:space="preserve"> and assigned</w:t>
      </w:r>
      <w:r w:rsidR="00177AC2" w:rsidRPr="004F1A01">
        <w:rPr>
          <w:rFonts w:asciiTheme="majorBidi" w:eastAsiaTheme="minorEastAsia" w:hAnsiTheme="majorBidi" w:cstheme="majorBidi"/>
          <w:szCs w:val="24"/>
          <w:lang w:eastAsia="en-CA"/>
        </w:rPr>
        <w:t xml:space="preserve"> following </w:t>
      </w:r>
      <w:r w:rsidR="00356ABA" w:rsidRPr="004F1A01">
        <w:rPr>
          <w:rFonts w:asciiTheme="majorBidi" w:eastAsiaTheme="minorEastAsia" w:hAnsiTheme="majorBidi" w:cstheme="majorBidi"/>
          <w:szCs w:val="24"/>
          <w:lang w:eastAsia="en-CA"/>
        </w:rPr>
        <w:t xml:space="preserve">a </w:t>
      </w:r>
      <w:r w:rsidR="00177AC2" w:rsidRPr="004F1A01">
        <w:rPr>
          <w:rFonts w:asciiTheme="majorBidi" w:eastAsiaTheme="minorEastAsia" w:hAnsiTheme="majorBidi" w:cstheme="majorBidi"/>
          <w:szCs w:val="24"/>
          <w:lang w:eastAsia="en-CA"/>
        </w:rPr>
        <w:t xml:space="preserve">similar </w:t>
      </w:r>
      <w:r w:rsidR="00356ABA" w:rsidRPr="004F1A01">
        <w:rPr>
          <w:rFonts w:asciiTheme="majorBidi" w:eastAsiaTheme="minorEastAsia" w:hAnsiTheme="majorBidi" w:cstheme="majorBidi"/>
          <w:szCs w:val="24"/>
          <w:lang w:eastAsia="en-CA"/>
        </w:rPr>
        <w:t>process</w:t>
      </w:r>
      <w:r w:rsidR="00244714" w:rsidRPr="004F1A01">
        <w:rPr>
          <w:rFonts w:asciiTheme="majorBidi" w:eastAsiaTheme="minorEastAsia" w:hAnsiTheme="majorBidi" w:cstheme="majorBidi"/>
          <w:szCs w:val="24"/>
          <w:lang w:eastAsia="en-CA"/>
        </w:rPr>
        <w:t>.</w:t>
      </w:r>
    </w:p>
    <w:p w14:paraId="3B59B7BC" w14:textId="77777777" w:rsidR="00244714" w:rsidRPr="004F1A01" w:rsidRDefault="00177AC2" w:rsidP="008760AF">
      <w:pPr>
        <w:spacing w:after="0" w:line="240" w:lineRule="auto"/>
        <w:ind w:firstLine="720"/>
        <w:jc w:val="both"/>
        <w:rPr>
          <w:rFonts w:asciiTheme="majorBidi" w:eastAsiaTheme="minorEastAsia" w:hAnsiTheme="majorBidi" w:cstheme="majorBidi"/>
          <w:szCs w:val="24"/>
          <w:lang w:val="en-CA"/>
        </w:rPr>
      </w:pPr>
      <w:r w:rsidRPr="004F1A01">
        <w:rPr>
          <w:rFonts w:asciiTheme="majorBidi" w:hAnsiTheme="majorBidi" w:cstheme="majorBidi"/>
          <w:szCs w:val="24"/>
          <w:lang w:val="en-CA"/>
        </w:rPr>
        <w:t>To</w:t>
      </w:r>
      <w:r w:rsidR="00244714" w:rsidRPr="004F1A01">
        <w:rPr>
          <w:rFonts w:asciiTheme="majorBidi" w:hAnsiTheme="majorBidi" w:cstheme="majorBidi"/>
          <w:szCs w:val="24"/>
          <w:lang w:val="en-CA"/>
        </w:rPr>
        <w:t xml:space="preserve"> complete the model structure of the equations (1), it is necessary to define the structure for the unobserved vectors </w:t>
      </w:r>
      <m:oMath>
        <m:sSub>
          <m:sSubPr>
            <m:ctrlPr>
              <w:rPr>
                <w:rFonts w:ascii="Cambria Math" w:eastAsiaTheme="minorEastAsia" w:hAnsi="Cambria Math" w:cstheme="majorBidi"/>
                <w:i/>
                <w:szCs w:val="24"/>
                <w:lang w:val="en-CA"/>
              </w:rPr>
            </m:ctrlPr>
          </m:sSubPr>
          <m:e>
            <m:r>
              <w:rPr>
                <w:rFonts w:ascii="Cambria Math" w:eastAsiaTheme="minorEastAsia" w:hAnsi="Cambria Math" w:cstheme="majorBidi"/>
                <w:szCs w:val="24"/>
                <w:lang w:val="en-CA"/>
              </w:rPr>
              <m:t>γ</m:t>
            </m:r>
          </m:e>
          <m:sub>
            <m:r>
              <w:rPr>
                <w:rFonts w:ascii="Cambria Math" w:eastAsiaTheme="minorEastAsia" w:hAnsi="Cambria Math" w:cstheme="majorBidi"/>
                <w:szCs w:val="24"/>
                <w:lang w:val="en-CA"/>
              </w:rPr>
              <m:t>qr</m:t>
            </m:r>
          </m:sub>
        </m:sSub>
      </m:oMath>
      <w:r w:rsidR="00244714" w:rsidRPr="004F1A01">
        <w:rPr>
          <w:rFonts w:asciiTheme="majorBidi" w:eastAsiaTheme="minorEastAsia" w:hAnsiTheme="majorBidi" w:cstheme="majorBidi"/>
          <w:szCs w:val="24"/>
          <w:lang w:val="en-CA"/>
        </w:rPr>
        <w:t xml:space="preserve"> and </w:t>
      </w:r>
      <m:oMath>
        <m:sSub>
          <m:sSubPr>
            <m:ctrlPr>
              <w:rPr>
                <w:rFonts w:ascii="Cambria Math" w:hAnsi="Cambria Math" w:cstheme="majorBidi"/>
                <w:i/>
                <w:szCs w:val="24"/>
                <w:lang w:val="en-CA"/>
              </w:rPr>
            </m:ctrlPr>
          </m:sSubPr>
          <m:e>
            <m:r>
              <w:rPr>
                <w:rFonts w:ascii="Cambria Math" w:hAnsi="Cambria Math" w:cstheme="majorBidi"/>
                <w:szCs w:val="24"/>
                <w:lang w:val="en-CA"/>
              </w:rPr>
              <m:t>η</m:t>
            </m:r>
          </m:e>
          <m:sub>
            <m:r>
              <w:rPr>
                <w:rFonts w:ascii="Cambria Math" w:hAnsi="Cambria Math" w:cstheme="majorBidi"/>
                <w:szCs w:val="24"/>
                <w:lang w:val="en-CA"/>
              </w:rPr>
              <m:t>k</m:t>
            </m:r>
          </m:sub>
        </m:sSub>
      </m:oMath>
      <w:r w:rsidR="00244714" w:rsidRPr="004F1A01">
        <w:rPr>
          <w:rFonts w:asciiTheme="majorBidi" w:eastAsiaTheme="minorEastAsia" w:hAnsiTheme="majorBidi" w:cstheme="majorBidi"/>
          <w:szCs w:val="24"/>
          <w:lang w:val="en-CA"/>
        </w:rPr>
        <w:t xml:space="preserve">. In this paper, we assume that </w:t>
      </w:r>
      <w:r w:rsidRPr="004F1A01">
        <w:rPr>
          <w:rFonts w:asciiTheme="majorBidi" w:eastAsiaTheme="minorEastAsia" w:hAnsiTheme="majorBidi" w:cstheme="majorBidi"/>
          <w:szCs w:val="24"/>
          <w:lang w:val="en-CA"/>
        </w:rPr>
        <w:t>these</w:t>
      </w:r>
      <w:r w:rsidR="00244714" w:rsidRPr="004F1A01">
        <w:rPr>
          <w:rFonts w:asciiTheme="majorBidi" w:eastAsiaTheme="minorEastAsia" w:hAnsiTheme="majorBidi" w:cstheme="majorBidi"/>
          <w:szCs w:val="24"/>
          <w:lang w:val="en-CA"/>
        </w:rPr>
        <w:t xml:space="preserve"> vectors are independent realizations from normal distributions as follows: </w:t>
      </w:r>
      <m:oMath>
        <m:sSub>
          <m:sSubPr>
            <m:ctrlPr>
              <w:rPr>
                <w:rFonts w:ascii="Cambria Math" w:eastAsiaTheme="minorEastAsia" w:hAnsi="Cambria Math" w:cstheme="majorBidi"/>
                <w:i/>
                <w:szCs w:val="24"/>
                <w:lang w:val="en-CA"/>
              </w:rPr>
            </m:ctrlPr>
          </m:sSubPr>
          <m:e>
            <m:r>
              <w:rPr>
                <w:rFonts w:ascii="Cambria Math" w:eastAsiaTheme="minorEastAsia" w:hAnsi="Cambria Math" w:cstheme="majorBidi"/>
                <w:szCs w:val="24"/>
                <w:lang w:val="en-CA"/>
              </w:rPr>
              <m:t>γ</m:t>
            </m:r>
          </m:e>
          <m:sub>
            <m:r>
              <w:rPr>
                <w:rFonts w:ascii="Cambria Math" w:eastAsiaTheme="minorEastAsia" w:hAnsi="Cambria Math" w:cstheme="majorBidi"/>
                <w:szCs w:val="24"/>
                <w:lang w:val="en-CA"/>
              </w:rPr>
              <m:t>qr</m:t>
            </m:r>
          </m:sub>
        </m:sSub>
        <m:r>
          <w:rPr>
            <w:rFonts w:ascii="Cambria Math" w:eastAsiaTheme="minorEastAsia" w:hAnsi="Cambria Math" w:cstheme="majorBidi"/>
            <w:szCs w:val="24"/>
            <w:lang w:val="en-CA"/>
          </w:rPr>
          <m:t xml:space="preserve"> ~N</m:t>
        </m:r>
        <m:d>
          <m:dPr>
            <m:ctrlPr>
              <w:rPr>
                <w:rFonts w:ascii="Cambria Math" w:eastAsiaTheme="minorEastAsia" w:hAnsi="Cambria Math" w:cstheme="majorBidi"/>
                <w:i/>
                <w:szCs w:val="24"/>
                <w:lang w:val="en-CA"/>
              </w:rPr>
            </m:ctrlPr>
          </m:dPr>
          <m:e>
            <m:r>
              <w:rPr>
                <w:rFonts w:ascii="Cambria Math" w:eastAsiaTheme="minorEastAsia" w:hAnsi="Cambria Math" w:cstheme="majorBidi"/>
                <w:szCs w:val="24"/>
                <w:lang w:val="en-CA"/>
              </w:rPr>
              <m:t xml:space="preserve">0, </m:t>
            </m:r>
            <m:sSubSup>
              <m:sSubSupPr>
                <m:ctrlPr>
                  <w:rPr>
                    <w:rFonts w:ascii="Cambria Math" w:eastAsiaTheme="minorEastAsia" w:hAnsi="Cambria Math" w:cstheme="majorBidi"/>
                    <w:i/>
                    <w:szCs w:val="24"/>
                    <w:lang w:val="en-CA"/>
                  </w:rPr>
                </m:ctrlPr>
              </m:sSubSupPr>
              <m:e>
                <m:r>
                  <w:rPr>
                    <w:rFonts w:ascii="Cambria Math" w:eastAsiaTheme="minorEastAsia" w:hAnsi="Cambria Math" w:cstheme="majorBidi"/>
                    <w:szCs w:val="24"/>
                    <w:lang w:val="en-CA"/>
                  </w:rPr>
                  <m:t>σ</m:t>
                </m:r>
              </m:e>
              <m:sub>
                <m:r>
                  <w:rPr>
                    <w:rFonts w:ascii="Cambria Math" w:eastAsiaTheme="minorEastAsia" w:hAnsi="Cambria Math" w:cstheme="majorBidi"/>
                    <w:szCs w:val="24"/>
                    <w:lang w:val="en-CA"/>
                  </w:rPr>
                  <m:t>r</m:t>
                </m:r>
              </m:sub>
              <m:sup>
                <m:r>
                  <w:rPr>
                    <w:rFonts w:ascii="Cambria Math" w:eastAsiaTheme="minorEastAsia" w:hAnsi="Cambria Math" w:cstheme="majorBidi"/>
                    <w:szCs w:val="24"/>
                    <w:lang w:val="en-CA"/>
                  </w:rPr>
                  <m:t>2</m:t>
                </m:r>
              </m:sup>
            </m:sSubSup>
          </m:e>
        </m:d>
      </m:oMath>
      <w:r w:rsidR="00244714" w:rsidRPr="004F1A01">
        <w:rPr>
          <w:rFonts w:asciiTheme="majorBidi" w:eastAsiaTheme="minorEastAsia" w:hAnsiTheme="majorBidi" w:cstheme="majorBidi"/>
          <w:szCs w:val="24"/>
          <w:lang w:val="en-CA"/>
        </w:rPr>
        <w:t xml:space="preserve"> and </w:t>
      </w:r>
      <m:oMath>
        <m:sSub>
          <m:sSubPr>
            <m:ctrlPr>
              <w:rPr>
                <w:rFonts w:ascii="Cambria Math" w:hAnsi="Cambria Math" w:cstheme="majorBidi"/>
                <w:i/>
                <w:szCs w:val="24"/>
                <w:lang w:val="en-CA"/>
              </w:rPr>
            </m:ctrlPr>
          </m:sSubPr>
          <m:e>
            <m:r>
              <w:rPr>
                <w:rFonts w:ascii="Cambria Math" w:hAnsi="Cambria Math" w:cstheme="majorBidi"/>
                <w:szCs w:val="24"/>
                <w:lang w:val="en-CA"/>
              </w:rPr>
              <m:t>η</m:t>
            </m:r>
          </m:e>
          <m:sub>
            <m:r>
              <w:rPr>
                <w:rFonts w:ascii="Cambria Math" w:hAnsi="Cambria Math" w:cstheme="majorBidi"/>
                <w:szCs w:val="24"/>
                <w:lang w:val="en-CA"/>
              </w:rPr>
              <m:t>k</m:t>
            </m:r>
          </m:sub>
        </m:sSub>
        <m:r>
          <w:rPr>
            <w:rFonts w:ascii="Cambria Math" w:hAnsi="Cambria Math" w:cstheme="majorBidi"/>
            <w:szCs w:val="24"/>
            <w:lang w:val="en-CA"/>
          </w:rPr>
          <m:t xml:space="preserve"> </m:t>
        </m:r>
        <m:r>
          <w:rPr>
            <w:rFonts w:ascii="Cambria Math" w:eastAsiaTheme="minorEastAsia" w:hAnsi="Cambria Math" w:cstheme="majorBidi"/>
            <w:szCs w:val="24"/>
            <w:lang w:val="en-CA"/>
          </w:rPr>
          <m:t xml:space="preserve">~N(0, </m:t>
        </m:r>
        <m:sSup>
          <m:sSupPr>
            <m:ctrlPr>
              <w:rPr>
                <w:rFonts w:ascii="Cambria Math" w:eastAsiaTheme="minorEastAsia" w:hAnsi="Cambria Math" w:cstheme="majorBidi"/>
                <w:i/>
                <w:szCs w:val="24"/>
                <w:lang w:val="en-CA"/>
              </w:rPr>
            </m:ctrlPr>
          </m:sSupPr>
          <m:e>
            <m:r>
              <w:rPr>
                <w:rFonts w:ascii="Cambria Math" w:eastAsiaTheme="minorEastAsia" w:hAnsi="Cambria Math" w:cstheme="majorBidi"/>
                <w:szCs w:val="24"/>
                <w:lang w:val="en-CA"/>
              </w:rPr>
              <m:t>ϱ</m:t>
            </m:r>
          </m:e>
          <m:sup>
            <m:r>
              <w:rPr>
                <w:rFonts w:ascii="Cambria Math" w:eastAsiaTheme="minorEastAsia" w:hAnsi="Cambria Math" w:cstheme="majorBidi"/>
                <w:szCs w:val="24"/>
                <w:lang w:val="en-CA"/>
              </w:rPr>
              <m:t>2</m:t>
            </m:r>
          </m:sup>
        </m:sSup>
        <m:r>
          <w:rPr>
            <w:rFonts w:ascii="Cambria Math" w:eastAsiaTheme="minorEastAsia" w:hAnsi="Cambria Math" w:cstheme="majorBidi"/>
            <w:szCs w:val="24"/>
            <w:lang w:val="en-CA"/>
          </w:rPr>
          <m:t>)</m:t>
        </m:r>
      </m:oMath>
      <w:r w:rsidR="00244714" w:rsidRPr="004F1A01">
        <w:rPr>
          <w:rFonts w:asciiTheme="majorBidi" w:eastAsiaTheme="minorEastAsia" w:hAnsiTheme="majorBidi" w:cstheme="majorBidi"/>
          <w:szCs w:val="24"/>
          <w:lang w:val="en-CA"/>
        </w:rPr>
        <w:t>.</w:t>
      </w:r>
    </w:p>
    <w:p w14:paraId="7BEA7345" w14:textId="77777777" w:rsidR="00244714" w:rsidRPr="004F1A01" w:rsidRDefault="00244714" w:rsidP="008760AF">
      <w:pPr>
        <w:spacing w:after="0" w:line="240" w:lineRule="auto"/>
        <w:ind w:firstLine="720"/>
        <w:jc w:val="both"/>
        <w:rPr>
          <w:rFonts w:asciiTheme="majorBidi" w:eastAsiaTheme="minorEastAsia" w:hAnsiTheme="majorBidi" w:cstheme="majorBidi"/>
          <w:szCs w:val="24"/>
          <w:lang w:val="en-CA"/>
        </w:rPr>
      </w:pPr>
      <w:r w:rsidRPr="004F1A01">
        <w:rPr>
          <w:rFonts w:asciiTheme="majorBidi" w:hAnsiTheme="majorBidi" w:cstheme="majorBidi"/>
          <w:szCs w:val="24"/>
          <w:lang w:val="en-CA"/>
        </w:rPr>
        <w:t>With these assumptions, the probability expressions for the observed demand may be derived. Conditional on</w:t>
      </w:r>
      <m:oMath>
        <m:sSub>
          <m:sSubPr>
            <m:ctrlPr>
              <w:rPr>
                <w:rFonts w:ascii="Cambria Math" w:eastAsiaTheme="minorEastAsia" w:hAnsi="Cambria Math" w:cstheme="majorBidi"/>
                <w:i/>
                <w:szCs w:val="24"/>
                <w:lang w:val="en-CA"/>
              </w:rPr>
            </m:ctrlPr>
          </m:sSubPr>
          <m:e>
            <m:r>
              <w:rPr>
                <w:rFonts w:ascii="Cambria Math" w:eastAsiaTheme="minorEastAsia" w:hAnsi="Cambria Math" w:cstheme="majorBidi"/>
                <w:szCs w:val="24"/>
                <w:lang w:val="en-CA"/>
              </w:rPr>
              <m:t xml:space="preserve"> γ</m:t>
            </m:r>
          </m:e>
          <m:sub>
            <m:r>
              <w:rPr>
                <w:rFonts w:ascii="Cambria Math" w:eastAsiaTheme="minorEastAsia" w:hAnsi="Cambria Math" w:cstheme="majorBidi"/>
                <w:szCs w:val="24"/>
                <w:lang w:val="en-CA"/>
              </w:rPr>
              <m:t>qr</m:t>
            </m:r>
          </m:sub>
        </m:sSub>
      </m:oMath>
      <w:r w:rsidRPr="004F1A01">
        <w:rPr>
          <w:rFonts w:asciiTheme="majorBidi" w:eastAsiaTheme="minorEastAsia" w:hAnsiTheme="majorBidi" w:cstheme="majorBidi"/>
          <w:szCs w:val="24"/>
          <w:lang w:val="en-CA"/>
        </w:rPr>
        <w:t xml:space="preserve"> and </w:t>
      </w:r>
      <m:oMath>
        <m:sSub>
          <m:sSubPr>
            <m:ctrlPr>
              <w:rPr>
                <w:rFonts w:ascii="Cambria Math" w:hAnsi="Cambria Math" w:cstheme="majorBidi"/>
                <w:i/>
                <w:szCs w:val="24"/>
                <w:lang w:val="en-CA"/>
              </w:rPr>
            </m:ctrlPr>
          </m:sSubPr>
          <m:e>
            <m:r>
              <w:rPr>
                <w:rFonts w:ascii="Cambria Math" w:hAnsi="Cambria Math" w:cstheme="majorBidi"/>
                <w:szCs w:val="24"/>
                <w:lang w:val="en-CA"/>
              </w:rPr>
              <m:t>η</m:t>
            </m:r>
          </m:e>
          <m:sub>
            <m:r>
              <w:rPr>
                <w:rFonts w:ascii="Cambria Math" w:hAnsi="Cambria Math" w:cstheme="majorBidi"/>
                <w:szCs w:val="24"/>
                <w:lang w:val="en-CA"/>
              </w:rPr>
              <m:t>k</m:t>
            </m:r>
          </m:sub>
        </m:sSub>
      </m:oMath>
      <w:r w:rsidRPr="004F1A01">
        <w:rPr>
          <w:rFonts w:asciiTheme="majorBidi" w:hAnsiTheme="majorBidi" w:cstheme="majorBidi"/>
          <w:szCs w:val="24"/>
          <w:lang w:val="en-CA"/>
        </w:rPr>
        <w:t xml:space="preserve"> the probability for census tract </w:t>
      </w:r>
      <w:r w:rsidRPr="004F1A01">
        <w:rPr>
          <w:rFonts w:asciiTheme="majorBidi" w:hAnsiTheme="majorBidi" w:cstheme="majorBidi"/>
          <w:i/>
          <w:szCs w:val="24"/>
          <w:lang w:val="en-CA"/>
        </w:rPr>
        <w:t>q</w:t>
      </w:r>
      <w:r w:rsidRPr="004F1A01">
        <w:rPr>
          <w:rFonts w:asciiTheme="majorBidi" w:hAnsiTheme="majorBidi" w:cstheme="majorBidi"/>
          <w:szCs w:val="24"/>
          <w:lang w:val="en-CA"/>
        </w:rPr>
        <w:t xml:space="preserve"> to have </w:t>
      </w:r>
      <w:r w:rsidR="00177AC2" w:rsidRPr="004F1A01">
        <w:rPr>
          <w:rFonts w:asciiTheme="majorBidi" w:hAnsiTheme="majorBidi" w:cstheme="majorBidi"/>
          <w:szCs w:val="24"/>
          <w:lang w:val="en-CA"/>
        </w:rPr>
        <w:t xml:space="preserve">e-scooter demand </w:t>
      </w:r>
      <m:oMath>
        <m:sSub>
          <m:sSubPr>
            <m:ctrlPr>
              <w:rPr>
                <w:rFonts w:ascii="Cambria Math" w:hAnsi="Cambria Math" w:cstheme="majorBidi"/>
                <w:i/>
                <w:szCs w:val="24"/>
                <w:lang w:val="en-CA"/>
              </w:rPr>
            </m:ctrlPr>
          </m:sSubPr>
          <m:e>
            <m:r>
              <w:rPr>
                <w:rFonts w:ascii="Cambria Math" w:hAnsi="Cambria Math" w:cstheme="majorBidi"/>
                <w:szCs w:val="24"/>
                <w:lang w:val="en-CA"/>
              </w:rPr>
              <m:t>y</m:t>
            </m:r>
          </m:e>
          <m:sub>
            <m:r>
              <w:rPr>
                <w:rFonts w:ascii="Cambria Math" w:hAnsi="Cambria Math" w:cstheme="majorBidi"/>
                <w:szCs w:val="24"/>
                <w:lang w:val="en-CA"/>
              </w:rPr>
              <m:t>qtr</m:t>
            </m:r>
          </m:sub>
        </m:sSub>
      </m:oMath>
      <w:r w:rsidR="00177AC2" w:rsidRPr="004F1A01">
        <w:rPr>
          <w:rFonts w:asciiTheme="majorBidi" w:hAnsiTheme="majorBidi" w:cstheme="majorBidi"/>
          <w:szCs w:val="24"/>
          <w:lang w:val="en-CA"/>
        </w:rPr>
        <w:t xml:space="preserve">  in day </w:t>
      </w:r>
      <w:r w:rsidR="00177AC2" w:rsidRPr="004F1A01">
        <w:rPr>
          <w:rFonts w:asciiTheme="majorBidi" w:hAnsiTheme="majorBidi" w:cstheme="majorBidi"/>
          <w:i/>
          <w:iCs/>
          <w:szCs w:val="24"/>
          <w:lang w:val="en-CA"/>
        </w:rPr>
        <w:t>t</w:t>
      </w:r>
      <w:r w:rsidR="00177AC2" w:rsidRPr="004F1A01">
        <w:rPr>
          <w:rFonts w:asciiTheme="majorBidi" w:hAnsiTheme="majorBidi" w:cstheme="majorBidi"/>
          <w:szCs w:val="24"/>
          <w:lang w:val="en-CA"/>
        </w:rPr>
        <w:t xml:space="preserve"> and </w:t>
      </w:r>
      <w:proofErr w:type="gramStart"/>
      <w:r w:rsidR="00177AC2" w:rsidRPr="004F1A01">
        <w:rPr>
          <w:rFonts w:asciiTheme="majorBidi" w:hAnsiTheme="majorBidi" w:cstheme="majorBidi"/>
          <w:szCs w:val="24"/>
          <w:lang w:val="en-CA"/>
        </w:rPr>
        <w:t>time period</w:t>
      </w:r>
      <w:proofErr w:type="gramEnd"/>
      <w:r w:rsidRPr="004F1A01">
        <w:rPr>
          <w:rFonts w:asciiTheme="majorBidi" w:hAnsiTheme="majorBidi" w:cstheme="majorBidi"/>
          <w:szCs w:val="24"/>
          <w:lang w:val="en-CA"/>
        </w:rPr>
        <w:t xml:space="preserve"> </w:t>
      </w:r>
      <w:r w:rsidRPr="004F1A01">
        <w:rPr>
          <w:rFonts w:asciiTheme="majorBidi" w:hAnsiTheme="majorBidi" w:cstheme="majorBidi"/>
          <w:i/>
          <w:iCs/>
          <w:szCs w:val="24"/>
          <w:lang w:val="en-CA"/>
        </w:rPr>
        <w:t>r</w:t>
      </w:r>
      <w:r w:rsidRPr="004F1A01">
        <w:rPr>
          <w:rFonts w:asciiTheme="majorBidi" w:hAnsiTheme="majorBidi" w:cstheme="majorBidi"/>
          <w:szCs w:val="24"/>
          <w:lang w:val="en-CA"/>
        </w:rPr>
        <w:t xml:space="preserve"> is given by:</w:t>
      </w: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14"/>
        <w:gridCol w:w="1346"/>
      </w:tblGrid>
      <w:tr w:rsidR="008733B1" w:rsidRPr="004F1A01" w14:paraId="285B03B8" w14:textId="77777777" w:rsidTr="001F38AF">
        <w:trPr>
          <w:trHeight w:val="20"/>
        </w:trPr>
        <w:tc>
          <w:tcPr>
            <w:tcW w:w="4281" w:type="pct"/>
            <w:vAlign w:val="center"/>
          </w:tcPr>
          <w:p w14:paraId="6C55254F" w14:textId="1723BE57" w:rsidR="00244714" w:rsidRPr="004F1A01" w:rsidRDefault="00244714" w:rsidP="008760AF">
            <w:pPr>
              <w:spacing w:before="360"/>
              <w:rPr>
                <w:rFonts w:asciiTheme="majorBidi" w:eastAsiaTheme="minorEastAsia" w:hAnsiTheme="majorBidi" w:cstheme="majorBidi"/>
              </w:rPr>
            </w:pPr>
            <m:oMathPara>
              <m:oMathParaPr>
                <m:jc m:val="left"/>
              </m:oMathParaPr>
              <m:oMath>
                <m:r>
                  <w:rPr>
                    <w:rFonts w:ascii="Cambria Math" w:hAnsi="Cambria Math" w:cstheme="majorBidi"/>
                  </w:rPr>
                  <m:t>P</m:t>
                </m:r>
                <m:d>
                  <m:dPr>
                    <m:ctrlPr>
                      <w:rPr>
                        <w:rFonts w:ascii="Cambria Math" w:hAnsi="Cambria Math" w:cstheme="majorBidi"/>
                        <w:i/>
                      </w:rPr>
                    </m:ctrlPr>
                  </m:dPr>
                  <m:e>
                    <m:sSub>
                      <m:sSubPr>
                        <m:ctrlPr>
                          <w:rPr>
                            <w:rFonts w:ascii="Cambria Math" w:hAnsi="Cambria Math" w:cstheme="majorBidi"/>
                            <w:i/>
                          </w:rPr>
                        </m:ctrlPr>
                      </m:sSubPr>
                      <m:e>
                        <m:r>
                          <w:rPr>
                            <w:rFonts w:ascii="Cambria Math" w:hAnsi="Cambria Math" w:cstheme="majorBidi"/>
                          </w:rPr>
                          <m:t>y</m:t>
                        </m:r>
                      </m:e>
                      <m:sub>
                        <m:r>
                          <w:rPr>
                            <w:rFonts w:ascii="Cambria Math" w:hAnsi="Cambria Math" w:cstheme="majorBidi"/>
                          </w:rPr>
                          <m:t>qtr</m:t>
                        </m:r>
                      </m:sub>
                    </m:sSub>
                  </m:e>
                </m:d>
                <m:r>
                  <w:rPr>
                    <w:rFonts w:ascii="Cambria Math" w:hAnsi="Cambria Math" w:cstheme="majorBidi"/>
                  </w:rPr>
                  <m:t>|γ,η</m:t>
                </m:r>
                <m:r>
                  <w:rPr>
                    <w:rFonts w:ascii="Cambria Math" w:eastAsiaTheme="minorEastAsia" w:hAnsi="Cambria Math" w:cstheme="majorBidi"/>
                  </w:rPr>
                  <m:t xml:space="preserve">= </m:t>
                </m:r>
                <m:f>
                  <m:fPr>
                    <m:ctrlPr>
                      <w:rPr>
                        <w:rFonts w:ascii="Cambria Math" w:eastAsiaTheme="minorEastAsia" w:hAnsi="Cambria Math" w:cstheme="majorBidi"/>
                        <w:i/>
                      </w:rPr>
                    </m:ctrlPr>
                  </m:fPr>
                  <m:num>
                    <m:r>
                      <m:rPr>
                        <m:sty m:val="p"/>
                      </m:rPr>
                      <w:rPr>
                        <w:rFonts w:ascii="Cambria Math" w:eastAsiaTheme="minorEastAsia" w:hAnsi="Cambria Math" w:cstheme="majorBidi"/>
                      </w:rPr>
                      <m:t>ϕ</m:t>
                    </m:r>
                    <m:d>
                      <m:dPr>
                        <m:begChr m:val="["/>
                        <m:endChr m:val="]"/>
                        <m:ctrlPr>
                          <w:rPr>
                            <w:rFonts w:ascii="Cambria Math" w:eastAsiaTheme="minorEastAsia" w:hAnsi="Cambria Math" w:cstheme="majorBidi"/>
                          </w:rPr>
                        </m:ctrlPr>
                      </m:dPr>
                      <m:e>
                        <m:f>
                          <m:fPr>
                            <m:ctrlPr>
                              <w:rPr>
                                <w:rFonts w:ascii="Cambria Math" w:eastAsiaTheme="minorEastAsia" w:hAnsi="Cambria Math" w:cstheme="majorBidi"/>
                              </w:rPr>
                            </m:ctrlPr>
                          </m:fPr>
                          <m:num>
                            <m:sSub>
                              <m:sSubPr>
                                <m:ctrlPr>
                                  <w:rPr>
                                    <w:rFonts w:ascii="Cambria Math" w:eastAsiaTheme="minorEastAsia" w:hAnsi="Cambria Math" w:cstheme="majorBidi"/>
                                    <w:i/>
                                  </w:rPr>
                                </m:ctrlPr>
                              </m:sSubPr>
                              <m:e>
                                <m:r>
                                  <w:rPr>
                                    <w:rFonts w:ascii="Cambria Math" w:eastAsiaTheme="minorEastAsia" w:hAnsi="Cambria Math" w:cstheme="majorBidi"/>
                                  </w:rPr>
                                  <m:t>y</m:t>
                                </m:r>
                              </m:e>
                              <m:sub>
                                <m:r>
                                  <w:rPr>
                                    <w:rFonts w:ascii="Cambria Math" w:eastAsiaTheme="minorEastAsia" w:hAnsi="Cambria Math" w:cstheme="majorBidi"/>
                                  </w:rPr>
                                  <m:t>qtr</m:t>
                                </m:r>
                              </m:sub>
                            </m:sSub>
                            <m:r>
                              <w:rPr>
                                <w:rFonts w:ascii="Cambria Math" w:eastAsiaTheme="minorEastAsia" w:hAnsi="Cambria Math" w:cstheme="majorBidi"/>
                              </w:rPr>
                              <m:t>-</m:t>
                            </m:r>
                            <m:d>
                              <m:dPr>
                                <m:ctrlPr>
                                  <w:rPr>
                                    <w:rFonts w:ascii="Cambria Math" w:eastAsiaTheme="minorEastAsia" w:hAnsi="Cambria Math" w:cstheme="majorBidi"/>
                                    <w:i/>
                                  </w:rPr>
                                </m:ctrlPr>
                              </m:dPr>
                              <m:e>
                                <m:d>
                                  <m:dPr>
                                    <m:ctrlPr>
                                      <w:rPr>
                                        <w:rFonts w:ascii="Cambria Math" w:hAnsi="Cambria Math" w:cstheme="majorBidi"/>
                                        <w:i/>
                                      </w:rPr>
                                    </m:ctrlPr>
                                  </m:dPr>
                                  <m:e>
                                    <m:sSubSup>
                                      <m:sSubSupPr>
                                        <m:ctrlPr>
                                          <w:rPr>
                                            <w:rFonts w:ascii="Cambria Math" w:hAnsi="Cambria Math" w:cstheme="majorBidi"/>
                                            <w:i/>
                                          </w:rPr>
                                        </m:ctrlPr>
                                      </m:sSubSupPr>
                                      <m:e>
                                        <m:r>
                                          <w:rPr>
                                            <w:rFonts w:ascii="Cambria Math" w:hAnsi="Cambria Math" w:cstheme="majorBidi"/>
                                          </w:rPr>
                                          <m:t>α</m:t>
                                        </m:r>
                                      </m:e>
                                      <m:sub>
                                        <m:r>
                                          <w:rPr>
                                            <w:rFonts w:ascii="Cambria Math" w:hAnsi="Cambria Math" w:cstheme="majorBidi"/>
                                          </w:rPr>
                                          <m:t>r</m:t>
                                        </m:r>
                                      </m:sub>
                                      <m:sup>
                                        <m:r>
                                          <w:rPr>
                                            <w:rFonts w:ascii="Cambria Math" w:hAnsi="Cambria Math" w:cstheme="majorBidi"/>
                                          </w:rPr>
                                          <m:t>'</m:t>
                                        </m:r>
                                      </m:sup>
                                    </m:sSubSup>
                                    <m:r>
                                      <w:rPr>
                                        <w:rFonts w:ascii="Cambria Math" w:hAnsi="Cambria Math" w:cstheme="majorBidi"/>
                                      </w:rPr>
                                      <m:t>+</m:t>
                                    </m:r>
                                    <m:sSubSup>
                                      <m:sSubSupPr>
                                        <m:ctrlPr>
                                          <w:rPr>
                                            <w:rFonts w:ascii="Cambria Math" w:hAnsi="Cambria Math" w:cstheme="majorBidi"/>
                                            <w:i/>
                                          </w:rPr>
                                        </m:ctrlPr>
                                      </m:sSubSupPr>
                                      <m:e>
                                        <m:r>
                                          <w:rPr>
                                            <w:rFonts w:ascii="Cambria Math" w:hAnsi="Cambria Math" w:cstheme="majorBidi"/>
                                          </w:rPr>
                                          <m:t>γ</m:t>
                                        </m:r>
                                      </m:e>
                                      <m:sub>
                                        <m:r>
                                          <w:rPr>
                                            <w:rFonts w:ascii="Cambria Math" w:hAnsi="Cambria Math" w:cstheme="majorBidi"/>
                                          </w:rPr>
                                          <m:t>qr</m:t>
                                        </m:r>
                                      </m:sub>
                                      <m:sup>
                                        <m:r>
                                          <w:rPr>
                                            <w:rFonts w:ascii="Cambria Math" w:hAnsi="Cambria Math" w:cstheme="majorBidi"/>
                                          </w:rPr>
                                          <m:t>'</m:t>
                                        </m:r>
                                      </m:sup>
                                    </m:sSubSup>
                                  </m:e>
                                </m:d>
                                <m:sSub>
                                  <m:sSubPr>
                                    <m:ctrlPr>
                                      <w:rPr>
                                        <w:rFonts w:ascii="Cambria Math" w:hAnsi="Cambria Math" w:cstheme="majorBidi"/>
                                        <w:i/>
                                      </w:rPr>
                                    </m:ctrlPr>
                                  </m:sSubPr>
                                  <m:e>
                                    <m:r>
                                      <w:rPr>
                                        <w:rFonts w:ascii="Cambria Math" w:hAnsi="Cambria Math" w:cstheme="majorBidi"/>
                                      </w:rPr>
                                      <m:t>x</m:t>
                                    </m:r>
                                  </m:e>
                                  <m:sub>
                                    <m:r>
                                      <w:rPr>
                                        <w:rFonts w:ascii="Cambria Math" w:hAnsi="Cambria Math" w:cstheme="majorBidi"/>
                                      </w:rPr>
                                      <m:t>qtr</m:t>
                                    </m:r>
                                  </m:sub>
                                </m:sSub>
                                <m:r>
                                  <w:rPr>
                                    <w:rFonts w:ascii="Cambria Math" w:hAnsi="Cambria Math" w:cstheme="majorBidi"/>
                                  </w:rPr>
                                  <m:t>+</m:t>
                                </m:r>
                                <m:d>
                                  <m:dPr>
                                    <m:ctrlPr>
                                      <w:rPr>
                                        <w:rFonts w:ascii="Cambria Math" w:hAnsi="Cambria Math" w:cstheme="majorBidi"/>
                                        <w:i/>
                                      </w:rPr>
                                    </m:ctrlPr>
                                  </m:dPr>
                                  <m:e>
                                    <m:sSub>
                                      <m:sSubPr>
                                        <m:ctrlPr>
                                          <w:rPr>
                                            <w:rFonts w:ascii="Cambria Math" w:hAnsi="Cambria Math" w:cstheme="majorBidi"/>
                                            <w:i/>
                                          </w:rPr>
                                        </m:ctrlPr>
                                      </m:sSubPr>
                                      <m:e>
                                        <m:r>
                                          <w:rPr>
                                            <w:rFonts w:ascii="Cambria Math" w:hAnsi="Cambria Math" w:cstheme="majorBidi"/>
                                          </w:rPr>
                                          <m:t>η</m:t>
                                        </m:r>
                                      </m:e>
                                      <m:sub>
                                        <m:r>
                                          <w:rPr>
                                            <w:rFonts w:ascii="Cambria Math" w:hAnsi="Cambria Math" w:cstheme="majorBidi"/>
                                          </w:rPr>
                                          <m:t>k</m:t>
                                        </m:r>
                                      </m:sub>
                                    </m:sSub>
                                  </m:e>
                                </m:d>
                                <m:sSub>
                                  <m:sSubPr>
                                    <m:ctrlPr>
                                      <w:rPr>
                                        <w:rFonts w:ascii="Cambria Math" w:hAnsi="Cambria Math" w:cstheme="majorBidi"/>
                                        <w:i/>
                                      </w:rPr>
                                    </m:ctrlPr>
                                  </m:sSubPr>
                                  <m:e>
                                    <m:r>
                                      <w:rPr>
                                        <w:rFonts w:ascii="Cambria Math" w:hAnsi="Cambria Math" w:cstheme="majorBidi"/>
                                      </w:rPr>
                                      <m:t>x</m:t>
                                    </m:r>
                                  </m:e>
                                  <m:sub>
                                    <m:r>
                                      <w:rPr>
                                        <w:rFonts w:ascii="Cambria Math" w:hAnsi="Cambria Math" w:cstheme="majorBidi"/>
                                      </w:rPr>
                                      <m:t>qtr</m:t>
                                    </m:r>
                                  </m:sub>
                                </m:sSub>
                              </m:e>
                            </m:d>
                          </m:num>
                          <m:den>
                            <m:sSub>
                              <m:sSubPr>
                                <m:ctrlPr>
                                  <w:rPr>
                                    <w:rFonts w:ascii="Cambria Math" w:eastAsiaTheme="minorEastAsia" w:hAnsi="Cambria Math" w:cstheme="majorBidi"/>
                                    <w:i/>
                                  </w:rPr>
                                </m:ctrlPr>
                              </m:sSubPr>
                              <m:e>
                                <m:r>
                                  <w:rPr>
                                    <w:rFonts w:ascii="Cambria Math" w:eastAsiaTheme="minorEastAsia" w:hAnsi="Cambria Math" w:cstheme="majorBidi"/>
                                  </w:rPr>
                                  <m:t>λ</m:t>
                                </m:r>
                              </m:e>
                              <m:sub>
                                <m:r>
                                  <w:rPr>
                                    <w:rFonts w:ascii="Cambria Math" w:eastAsiaTheme="minorEastAsia" w:hAnsi="Cambria Math" w:cstheme="majorBidi"/>
                                  </w:rPr>
                                  <m:t>r</m:t>
                                </m:r>
                              </m:sub>
                            </m:sSub>
                          </m:den>
                        </m:f>
                      </m:e>
                    </m:d>
                  </m:num>
                  <m:den>
                    <m:sSub>
                      <m:sSubPr>
                        <m:ctrlPr>
                          <w:rPr>
                            <w:rFonts w:ascii="Cambria Math" w:eastAsiaTheme="minorEastAsia" w:hAnsi="Cambria Math" w:cstheme="majorBidi"/>
                            <w:i/>
                          </w:rPr>
                        </m:ctrlPr>
                      </m:sSubPr>
                      <m:e>
                        <m:r>
                          <w:rPr>
                            <w:rFonts w:ascii="Cambria Math" w:eastAsiaTheme="minorEastAsia" w:hAnsi="Cambria Math" w:cstheme="majorBidi"/>
                          </w:rPr>
                          <m:t>λ</m:t>
                        </m:r>
                      </m:e>
                      <m:sub>
                        <m:r>
                          <w:rPr>
                            <w:rFonts w:ascii="Cambria Math" w:eastAsiaTheme="minorEastAsia" w:hAnsi="Cambria Math" w:cstheme="majorBidi"/>
                          </w:rPr>
                          <m:t>r</m:t>
                        </m:r>
                      </m:sub>
                    </m:sSub>
                  </m:den>
                </m:f>
                <m:r>
                  <w:rPr>
                    <w:rFonts w:ascii="Cambria Math" w:eastAsiaTheme="minorEastAsia" w:hAnsi="Cambria Math" w:cstheme="majorBidi"/>
                  </w:rPr>
                  <m:t xml:space="preserve">  </m:t>
                </m:r>
              </m:oMath>
            </m:oMathPara>
          </w:p>
        </w:tc>
        <w:tc>
          <w:tcPr>
            <w:tcW w:w="719" w:type="pct"/>
            <w:vAlign w:val="center"/>
          </w:tcPr>
          <w:p w14:paraId="198542A9" w14:textId="77777777" w:rsidR="00244714" w:rsidRPr="004F1A01" w:rsidRDefault="00244714" w:rsidP="008760AF">
            <w:pPr>
              <w:spacing w:before="360"/>
              <w:ind w:left="850"/>
              <w:contextualSpacing/>
              <w:rPr>
                <w:rFonts w:asciiTheme="majorBidi" w:hAnsiTheme="majorBidi" w:cstheme="majorBidi"/>
              </w:rPr>
            </w:pPr>
            <w:r w:rsidRPr="004F1A01">
              <w:rPr>
                <w:rFonts w:asciiTheme="majorBidi" w:hAnsiTheme="majorBidi" w:cstheme="majorBidi"/>
              </w:rPr>
              <w:t>(2)</w:t>
            </w:r>
          </w:p>
        </w:tc>
      </w:tr>
    </w:tbl>
    <w:p w14:paraId="46E58C45" w14:textId="77777777" w:rsidR="004866FE" w:rsidRPr="004F1A01" w:rsidRDefault="004866FE" w:rsidP="008760AF">
      <w:pPr>
        <w:spacing w:after="0" w:line="240" w:lineRule="auto"/>
        <w:jc w:val="both"/>
        <w:rPr>
          <w:rFonts w:asciiTheme="majorBidi" w:hAnsiTheme="majorBidi" w:cstheme="majorBidi"/>
          <w:szCs w:val="24"/>
          <w:lang w:val="en-CA"/>
        </w:rPr>
      </w:pPr>
    </w:p>
    <w:p w14:paraId="46AA77C5" w14:textId="2706D5D2" w:rsidR="00244714" w:rsidRPr="004F1A01" w:rsidRDefault="00244714" w:rsidP="008760AF">
      <w:pPr>
        <w:spacing w:after="0" w:line="240" w:lineRule="auto"/>
        <w:jc w:val="both"/>
        <w:rPr>
          <w:rFonts w:asciiTheme="majorBidi" w:hAnsiTheme="majorBidi" w:cstheme="majorBidi"/>
          <w:szCs w:val="24"/>
          <w:lang w:val="en-CA"/>
        </w:rPr>
      </w:pPr>
      <w:r w:rsidRPr="004F1A01">
        <w:rPr>
          <w:rFonts w:asciiTheme="majorBidi" w:hAnsiTheme="majorBidi" w:cstheme="majorBidi"/>
          <w:szCs w:val="24"/>
          <w:lang w:val="en-CA"/>
        </w:rPr>
        <w:t xml:space="preserve">where </w:t>
      </w:r>
      <m:oMath>
        <m:r>
          <m:rPr>
            <m:sty m:val="p"/>
          </m:rPr>
          <w:rPr>
            <w:rFonts w:ascii="Cambria Math" w:eastAsiaTheme="minorEastAsia" w:hAnsi="Cambria Math" w:cstheme="majorBidi"/>
            <w:szCs w:val="24"/>
          </w:rPr>
          <m:t>ϕ</m:t>
        </m:r>
      </m:oMath>
      <w:r w:rsidRPr="004F1A01">
        <w:rPr>
          <w:rFonts w:asciiTheme="majorBidi" w:hAnsiTheme="majorBidi" w:cstheme="majorBidi"/>
          <w:szCs w:val="24"/>
          <w:lang w:val="en-CA"/>
        </w:rPr>
        <w:t xml:space="preserve">(.) is the standard normal </w:t>
      </w:r>
      <w:r w:rsidR="00356ABA" w:rsidRPr="004F1A01">
        <w:rPr>
          <w:rFonts w:asciiTheme="majorBidi" w:hAnsiTheme="majorBidi" w:cstheme="majorBidi"/>
          <w:szCs w:val="24"/>
          <w:lang w:val="en-CA"/>
        </w:rPr>
        <w:t xml:space="preserve">probability </w:t>
      </w:r>
      <w:r w:rsidRPr="004F1A01">
        <w:rPr>
          <w:rFonts w:asciiTheme="majorBidi" w:hAnsiTheme="majorBidi" w:cstheme="majorBidi"/>
          <w:szCs w:val="24"/>
          <w:lang w:val="en-CA"/>
        </w:rPr>
        <w:t>distribution</w:t>
      </w:r>
      <w:r w:rsidR="00356ABA" w:rsidRPr="004F1A01">
        <w:rPr>
          <w:rFonts w:asciiTheme="majorBidi" w:hAnsiTheme="majorBidi" w:cstheme="majorBidi"/>
          <w:szCs w:val="24"/>
          <w:lang w:val="en-CA"/>
        </w:rPr>
        <w:t xml:space="preserve"> function</w:t>
      </w:r>
      <w:r w:rsidRPr="004F1A01">
        <w:rPr>
          <w:rFonts w:asciiTheme="majorBidi" w:hAnsiTheme="majorBidi" w:cstheme="majorBidi"/>
          <w:szCs w:val="24"/>
          <w:lang w:val="en-CA"/>
        </w:rPr>
        <w:t>.</w:t>
      </w:r>
    </w:p>
    <w:p w14:paraId="14C196D0" w14:textId="77777777" w:rsidR="00244714" w:rsidRPr="004F1A01" w:rsidRDefault="00244714" w:rsidP="008760AF">
      <w:pPr>
        <w:spacing w:after="0" w:line="240" w:lineRule="auto"/>
        <w:ind w:firstLine="720"/>
        <w:jc w:val="both"/>
        <w:rPr>
          <w:rFonts w:asciiTheme="majorBidi" w:hAnsiTheme="majorBidi" w:cstheme="majorBidi"/>
          <w:szCs w:val="24"/>
          <w:lang w:val="en-CA"/>
        </w:rPr>
      </w:pPr>
      <w:r w:rsidRPr="004F1A01">
        <w:rPr>
          <w:rFonts w:asciiTheme="majorBidi" w:hAnsiTheme="majorBidi" w:cstheme="majorBidi"/>
          <w:szCs w:val="24"/>
          <w:lang w:val="en-CA"/>
        </w:rPr>
        <w:t xml:space="preserve">The complete set of parameters to be estimated in the multivariate model system of equations (2) are </w:t>
      </w:r>
      <m:oMath>
        <m:sSub>
          <m:sSubPr>
            <m:ctrlPr>
              <w:rPr>
                <w:rFonts w:ascii="Cambria Math" w:hAnsi="Cambria Math" w:cstheme="majorBidi"/>
                <w:i/>
                <w:szCs w:val="24"/>
                <w:lang w:val="en-CA"/>
              </w:rPr>
            </m:ctrlPr>
          </m:sSubPr>
          <m:e>
            <m:r>
              <w:rPr>
                <w:rFonts w:ascii="Cambria Math" w:hAnsi="Cambria Math" w:cstheme="majorBidi"/>
                <w:szCs w:val="24"/>
                <w:lang w:val="en-CA"/>
              </w:rPr>
              <m:t>α</m:t>
            </m:r>
          </m:e>
          <m:sub>
            <m:r>
              <w:rPr>
                <w:rFonts w:ascii="Cambria Math" w:hAnsi="Cambria Math" w:cstheme="majorBidi"/>
                <w:szCs w:val="24"/>
                <w:lang w:val="en-CA"/>
              </w:rPr>
              <m:t>r</m:t>
            </m:r>
          </m:sub>
        </m:sSub>
      </m:oMath>
      <w:r w:rsidRPr="004F1A01">
        <w:rPr>
          <w:rFonts w:asciiTheme="majorBidi" w:eastAsiaTheme="minorEastAsia" w:hAnsiTheme="majorBidi" w:cstheme="majorBidi"/>
          <w:szCs w:val="24"/>
          <w:lang w:val="en-CA"/>
        </w:rPr>
        <w:t xml:space="preserve"> v</w:t>
      </w:r>
      <w:r w:rsidRPr="004F1A01">
        <w:rPr>
          <w:rFonts w:asciiTheme="majorBidi" w:hAnsiTheme="majorBidi" w:cstheme="majorBidi"/>
          <w:szCs w:val="24"/>
          <w:lang w:val="en-CA"/>
        </w:rPr>
        <w:t xml:space="preserve">ector and the following standard error terms: </w:t>
      </w:r>
      <m:oMath>
        <m:sSub>
          <m:sSubPr>
            <m:ctrlPr>
              <w:rPr>
                <w:rFonts w:ascii="Cambria Math" w:eastAsiaTheme="minorEastAsia" w:hAnsi="Cambria Math" w:cstheme="majorBidi"/>
                <w:i/>
                <w:szCs w:val="24"/>
                <w:lang w:val="en-CA"/>
              </w:rPr>
            </m:ctrlPr>
          </m:sSubPr>
          <m:e>
            <m:r>
              <w:rPr>
                <w:rFonts w:ascii="Cambria Math" w:eastAsiaTheme="minorEastAsia" w:hAnsi="Cambria Math" w:cstheme="majorBidi"/>
                <w:szCs w:val="24"/>
                <w:lang w:val="en-CA"/>
              </w:rPr>
              <m:t>σ</m:t>
            </m:r>
          </m:e>
          <m:sub>
            <m:r>
              <w:rPr>
                <w:rFonts w:ascii="Cambria Math" w:eastAsiaTheme="minorEastAsia" w:hAnsi="Cambria Math" w:cstheme="majorBidi"/>
                <w:szCs w:val="24"/>
                <w:lang w:val="en-CA"/>
              </w:rPr>
              <m:t>r</m:t>
            </m:r>
          </m:sub>
        </m:sSub>
      </m:oMath>
      <w:r w:rsidRPr="004F1A01">
        <w:rPr>
          <w:rFonts w:asciiTheme="majorBidi" w:eastAsiaTheme="minorEastAsia" w:hAnsiTheme="majorBidi" w:cstheme="majorBidi"/>
          <w:szCs w:val="24"/>
          <w:lang w:val="en-CA"/>
        </w:rPr>
        <w:t xml:space="preserve"> and </w:t>
      </w:r>
      <m:oMath>
        <m:r>
          <w:rPr>
            <w:rFonts w:ascii="Cambria Math" w:eastAsiaTheme="minorEastAsia" w:hAnsi="Cambria Math" w:cstheme="majorBidi"/>
            <w:szCs w:val="24"/>
            <w:lang w:val="en-CA"/>
          </w:rPr>
          <m:t>ϱ</m:t>
        </m:r>
      </m:oMath>
      <w:r w:rsidRPr="004F1A01">
        <w:rPr>
          <w:rFonts w:asciiTheme="majorBidi" w:eastAsiaTheme="minorEastAsia" w:hAnsiTheme="majorBidi" w:cstheme="majorBidi"/>
          <w:szCs w:val="24"/>
          <w:lang w:val="en-CA"/>
        </w:rPr>
        <w:t xml:space="preserve">. </w:t>
      </w:r>
      <w:r w:rsidRPr="004F1A01">
        <w:rPr>
          <w:rFonts w:asciiTheme="majorBidi" w:hAnsiTheme="majorBidi" w:cstheme="majorBidi"/>
          <w:szCs w:val="24"/>
          <w:lang w:val="en-CA"/>
        </w:rPr>
        <w:t xml:space="preserve">Let </w:t>
      </w:r>
      <m:oMath>
        <m:r>
          <m:rPr>
            <m:sty m:val="p"/>
          </m:rPr>
          <w:rPr>
            <w:rFonts w:ascii="Cambria Math" w:hAnsi="Cambria Math" w:cstheme="majorBidi"/>
            <w:szCs w:val="24"/>
            <w:lang w:val="en-CA"/>
          </w:rPr>
          <m:t>Ω</m:t>
        </m:r>
      </m:oMath>
      <w:r w:rsidRPr="004F1A01">
        <w:rPr>
          <w:rFonts w:asciiTheme="majorBidi" w:hAnsiTheme="majorBidi" w:cstheme="majorBidi"/>
          <w:szCs w:val="24"/>
          <w:lang w:val="en-CA"/>
        </w:rPr>
        <w:t xml:space="preserve">  represent a vector that includes all the standard error parameters to be estimated. Given these assumptions the joint likelihood for </w:t>
      </w:r>
      <w:r w:rsidR="00177AC2" w:rsidRPr="004F1A01">
        <w:rPr>
          <w:rFonts w:asciiTheme="majorBidi" w:hAnsiTheme="majorBidi" w:cstheme="majorBidi"/>
          <w:szCs w:val="24"/>
          <w:lang w:val="en-CA"/>
        </w:rPr>
        <w:t>e-</w:t>
      </w:r>
      <w:r w:rsidRPr="004F1A01">
        <w:rPr>
          <w:rFonts w:asciiTheme="majorBidi" w:hAnsiTheme="majorBidi" w:cstheme="majorBidi"/>
          <w:szCs w:val="24"/>
          <w:lang w:val="en-CA"/>
        </w:rPr>
        <w:t xml:space="preserve">scooter demand at four time periods </w:t>
      </w:r>
      <w:r w:rsidR="00177AC2" w:rsidRPr="004F1A01">
        <w:rPr>
          <w:rFonts w:asciiTheme="majorBidi" w:hAnsiTheme="majorBidi" w:cstheme="majorBidi"/>
          <w:szCs w:val="24"/>
          <w:lang w:val="en-CA"/>
        </w:rPr>
        <w:t xml:space="preserve">for day-of-week (weekdays/weekends) </w:t>
      </w:r>
      <w:r w:rsidRPr="004F1A01">
        <w:rPr>
          <w:rFonts w:asciiTheme="majorBidi" w:hAnsiTheme="majorBidi" w:cstheme="majorBidi"/>
          <w:szCs w:val="24"/>
          <w:lang w:val="en-CA"/>
        </w:rPr>
        <w:t xml:space="preserve">is provided as follows: </w:t>
      </w:r>
    </w:p>
    <w:tbl>
      <w:tblPr>
        <w:tblStyle w:val="TableGrid1"/>
        <w:tblW w:w="5005"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23"/>
        <w:gridCol w:w="1346"/>
      </w:tblGrid>
      <w:tr w:rsidR="00FD37B3" w:rsidRPr="004F1A01" w14:paraId="03FF75E7" w14:textId="77777777" w:rsidTr="009B1A66">
        <w:trPr>
          <w:trHeight w:val="288"/>
        </w:trPr>
        <w:tc>
          <w:tcPr>
            <w:tcW w:w="4282" w:type="pct"/>
          </w:tcPr>
          <w:p w14:paraId="61C35FA9" w14:textId="77777777" w:rsidR="00244714" w:rsidRPr="004F1A01" w:rsidRDefault="00000000" w:rsidP="008760AF">
            <w:pPr>
              <w:spacing w:before="360"/>
              <w:rPr>
                <w:rFonts w:asciiTheme="majorBidi" w:eastAsiaTheme="minorEastAsia" w:hAnsiTheme="majorBidi" w:cstheme="majorBidi"/>
              </w:rPr>
            </w:pPr>
            <m:oMathPara>
              <m:oMathParaPr>
                <m:jc m:val="left"/>
              </m:oMathParaPr>
              <m:oMath>
                <m:sSub>
                  <m:sSubPr>
                    <m:ctrlPr>
                      <w:rPr>
                        <w:rFonts w:ascii="Cambria Math" w:hAnsi="Cambria Math" w:cstheme="majorBidi"/>
                        <w:i/>
                      </w:rPr>
                    </m:ctrlPr>
                  </m:sSubPr>
                  <m:e>
                    <m:r>
                      <w:rPr>
                        <w:rFonts w:ascii="Cambria Math" w:hAnsi="Cambria Math" w:cstheme="majorBidi"/>
                      </w:rPr>
                      <m:t>L</m:t>
                    </m:r>
                  </m:e>
                  <m:sub>
                    <m:r>
                      <w:rPr>
                        <w:rFonts w:ascii="Cambria Math" w:hAnsi="Cambria Math" w:cstheme="majorBidi"/>
                      </w:rPr>
                      <m:t>q</m:t>
                    </m:r>
                  </m:sub>
                </m:sSub>
                <m:r>
                  <w:rPr>
                    <w:rFonts w:ascii="Cambria Math" w:hAnsi="Cambria Math" w:cstheme="majorBidi"/>
                  </w:rPr>
                  <m:t>|</m:t>
                </m:r>
                <m:r>
                  <m:rPr>
                    <m:sty m:val="p"/>
                  </m:rPr>
                  <w:rPr>
                    <w:rFonts w:ascii="Cambria Math" w:hAnsi="Cambria Math" w:cstheme="majorBidi"/>
                  </w:rPr>
                  <m:t xml:space="preserve">Ω= </m:t>
                </m:r>
                <m:nary>
                  <m:naryPr>
                    <m:chr m:val="∏"/>
                    <m:limLoc m:val="subSup"/>
                    <m:ctrlPr>
                      <w:rPr>
                        <w:rFonts w:ascii="Cambria Math" w:hAnsi="Cambria Math" w:cstheme="majorBidi"/>
                      </w:rPr>
                    </m:ctrlPr>
                  </m:naryPr>
                  <m:sub>
                    <m:r>
                      <w:rPr>
                        <w:rFonts w:ascii="Cambria Math" w:hAnsi="Cambria Math" w:cstheme="majorBidi"/>
                      </w:rPr>
                      <m:t>t=1</m:t>
                    </m:r>
                  </m:sub>
                  <m:sup>
                    <m:r>
                      <w:rPr>
                        <w:rFonts w:ascii="Cambria Math" w:hAnsi="Cambria Math" w:cstheme="majorBidi"/>
                      </w:rPr>
                      <m:t>T</m:t>
                    </m:r>
                  </m:sup>
                  <m:e>
                    <m:nary>
                      <m:naryPr>
                        <m:chr m:val="∏"/>
                        <m:limLoc m:val="subSup"/>
                        <m:ctrlPr>
                          <w:rPr>
                            <w:rFonts w:ascii="Cambria Math" w:hAnsi="Cambria Math" w:cstheme="majorBidi"/>
                          </w:rPr>
                        </m:ctrlPr>
                      </m:naryPr>
                      <m:sub>
                        <m:r>
                          <w:rPr>
                            <w:rFonts w:ascii="Cambria Math" w:hAnsi="Cambria Math" w:cstheme="majorBidi"/>
                          </w:rPr>
                          <m:t>r=1</m:t>
                        </m:r>
                      </m:sub>
                      <m:sup>
                        <m:r>
                          <w:rPr>
                            <w:rFonts w:ascii="Cambria Math" w:hAnsi="Cambria Math" w:cstheme="majorBidi"/>
                          </w:rPr>
                          <m:t>R</m:t>
                        </m:r>
                      </m:sup>
                      <m:e>
                        <m:d>
                          <m:dPr>
                            <m:begChr m:val="["/>
                            <m:endChr m:val="]"/>
                            <m:ctrlPr>
                              <w:rPr>
                                <w:rFonts w:ascii="Cambria Math" w:hAnsi="Cambria Math" w:cstheme="majorBidi"/>
                                <w:i/>
                              </w:rPr>
                            </m:ctrlPr>
                          </m:dPr>
                          <m:e>
                            <m:r>
                              <w:rPr>
                                <w:rFonts w:ascii="Cambria Math" w:hAnsi="Cambria Math" w:cstheme="majorBidi"/>
                              </w:rPr>
                              <m:t>P</m:t>
                            </m:r>
                            <m:d>
                              <m:dPr>
                                <m:ctrlPr>
                                  <w:rPr>
                                    <w:rFonts w:ascii="Cambria Math" w:hAnsi="Cambria Math" w:cstheme="majorBidi"/>
                                    <w:i/>
                                  </w:rPr>
                                </m:ctrlPr>
                              </m:dPr>
                              <m:e>
                                <m:sSub>
                                  <m:sSubPr>
                                    <m:ctrlPr>
                                      <w:rPr>
                                        <w:rFonts w:ascii="Cambria Math" w:hAnsi="Cambria Math" w:cstheme="majorBidi"/>
                                        <w:i/>
                                      </w:rPr>
                                    </m:ctrlPr>
                                  </m:sSubPr>
                                  <m:e>
                                    <m:r>
                                      <w:rPr>
                                        <w:rFonts w:ascii="Cambria Math" w:hAnsi="Cambria Math" w:cstheme="majorBidi"/>
                                      </w:rPr>
                                      <m:t>y</m:t>
                                    </m:r>
                                  </m:e>
                                  <m:sub>
                                    <m:r>
                                      <w:rPr>
                                        <w:rFonts w:ascii="Cambria Math" w:hAnsi="Cambria Math" w:cstheme="majorBidi"/>
                                      </w:rPr>
                                      <m:t>qtr</m:t>
                                    </m:r>
                                  </m:sub>
                                </m:sSub>
                              </m:e>
                            </m:d>
                            <m:r>
                              <w:rPr>
                                <w:rFonts w:ascii="Cambria Math" w:hAnsi="Cambria Math" w:cstheme="majorBidi"/>
                              </w:rPr>
                              <m:t>|γ,η</m:t>
                            </m:r>
                          </m:e>
                        </m:d>
                      </m:e>
                    </m:nary>
                  </m:e>
                </m:nary>
              </m:oMath>
            </m:oMathPara>
          </w:p>
        </w:tc>
        <w:tc>
          <w:tcPr>
            <w:tcW w:w="718" w:type="pct"/>
            <w:vAlign w:val="center"/>
          </w:tcPr>
          <w:p w14:paraId="1F39B5C8" w14:textId="77777777" w:rsidR="00244714" w:rsidRPr="004F1A01" w:rsidRDefault="00244714" w:rsidP="008760AF">
            <w:pPr>
              <w:spacing w:before="360"/>
              <w:ind w:left="850"/>
              <w:contextualSpacing/>
              <w:rPr>
                <w:rFonts w:asciiTheme="majorBidi" w:hAnsiTheme="majorBidi" w:cstheme="majorBidi"/>
              </w:rPr>
            </w:pPr>
            <w:r w:rsidRPr="004F1A01">
              <w:rPr>
                <w:rFonts w:asciiTheme="majorBidi" w:hAnsiTheme="majorBidi" w:cstheme="majorBidi"/>
              </w:rPr>
              <w:t>(3)</w:t>
            </w:r>
          </w:p>
        </w:tc>
      </w:tr>
    </w:tbl>
    <w:p w14:paraId="05C23C73" w14:textId="77777777" w:rsidR="004866FE" w:rsidRPr="004F1A01" w:rsidRDefault="004866FE" w:rsidP="008760AF">
      <w:pPr>
        <w:spacing w:after="0" w:line="240" w:lineRule="auto"/>
        <w:jc w:val="both"/>
        <w:rPr>
          <w:rFonts w:asciiTheme="majorBidi" w:hAnsiTheme="majorBidi" w:cstheme="majorBidi"/>
          <w:szCs w:val="24"/>
          <w:lang w:val="en-CA"/>
        </w:rPr>
      </w:pPr>
    </w:p>
    <w:p w14:paraId="7A5AD3E4" w14:textId="6B6E6915" w:rsidR="00244714" w:rsidRPr="004F1A01" w:rsidRDefault="00244714" w:rsidP="008760AF">
      <w:pPr>
        <w:spacing w:after="0" w:line="240" w:lineRule="auto"/>
        <w:jc w:val="both"/>
        <w:rPr>
          <w:rFonts w:asciiTheme="majorBidi" w:hAnsiTheme="majorBidi" w:cstheme="majorBidi"/>
          <w:szCs w:val="24"/>
          <w:lang w:val="en-CA"/>
        </w:rPr>
      </w:pPr>
      <w:r w:rsidRPr="004F1A01">
        <w:rPr>
          <w:rFonts w:asciiTheme="majorBidi" w:hAnsiTheme="majorBidi" w:cstheme="majorBidi"/>
          <w:szCs w:val="24"/>
          <w:lang w:val="en-CA"/>
        </w:rPr>
        <w:t xml:space="preserve">Finally, </w:t>
      </w:r>
      <w:bookmarkStart w:id="9" w:name="_Hlk55927421"/>
      <w:r w:rsidRPr="004F1A01">
        <w:rPr>
          <w:rFonts w:asciiTheme="majorBidi" w:hAnsiTheme="majorBidi" w:cstheme="majorBidi"/>
          <w:szCs w:val="24"/>
          <w:lang w:val="en-CA"/>
        </w:rPr>
        <w:t xml:space="preserve">the unconditional likelihood function may be computed for census tract </w:t>
      </w:r>
      <w:r w:rsidRPr="004F1A01">
        <w:rPr>
          <w:rFonts w:asciiTheme="majorBidi" w:hAnsiTheme="majorBidi" w:cstheme="majorBidi"/>
          <w:i/>
          <w:szCs w:val="24"/>
          <w:lang w:val="en-CA"/>
        </w:rPr>
        <w:t>q</w:t>
      </w:r>
      <w:r w:rsidRPr="004F1A01">
        <w:rPr>
          <w:rFonts w:asciiTheme="majorBidi" w:hAnsiTheme="majorBidi" w:cstheme="majorBidi"/>
          <w:szCs w:val="24"/>
          <w:lang w:val="en-CA"/>
        </w:rPr>
        <w:t xml:space="preserve"> as</w:t>
      </w:r>
      <w:bookmarkEnd w:id="9"/>
      <w:r w:rsidRPr="004F1A01">
        <w:rPr>
          <w:rFonts w:asciiTheme="majorBidi" w:hAnsiTheme="majorBidi" w:cstheme="majorBidi"/>
          <w:szCs w:val="24"/>
          <w:lang w:val="en-CA"/>
        </w:rPr>
        <w:t>:</w:t>
      </w: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14"/>
        <w:gridCol w:w="1346"/>
      </w:tblGrid>
      <w:tr w:rsidR="00244714" w:rsidRPr="004F1A01" w14:paraId="2A2EC30B" w14:textId="77777777" w:rsidTr="001F38AF">
        <w:tc>
          <w:tcPr>
            <w:tcW w:w="4349" w:type="pct"/>
            <w:vAlign w:val="center"/>
          </w:tcPr>
          <w:p w14:paraId="04539524" w14:textId="77777777" w:rsidR="00244714" w:rsidRPr="004F1A01" w:rsidRDefault="00000000" w:rsidP="008760AF">
            <w:pPr>
              <w:spacing w:before="360"/>
              <w:rPr>
                <w:rFonts w:asciiTheme="majorBidi" w:hAnsiTheme="majorBidi" w:cstheme="majorBidi"/>
              </w:rPr>
            </w:pPr>
            <m:oMathPara>
              <m:oMathParaPr>
                <m:jc m:val="left"/>
              </m:oMathParaPr>
              <m:oMath>
                <m:sSub>
                  <m:sSubPr>
                    <m:ctrlPr>
                      <w:rPr>
                        <w:rFonts w:ascii="Cambria Math" w:hAnsi="Cambria Math" w:cstheme="majorBidi"/>
                        <w:i/>
                      </w:rPr>
                    </m:ctrlPr>
                  </m:sSubPr>
                  <m:e>
                    <m:r>
                      <w:rPr>
                        <w:rFonts w:ascii="Cambria Math" w:hAnsi="Cambria Math" w:cstheme="majorBidi"/>
                      </w:rPr>
                      <m:t>L</m:t>
                    </m:r>
                  </m:e>
                  <m:sub>
                    <m:r>
                      <w:rPr>
                        <w:rFonts w:ascii="Cambria Math" w:hAnsi="Cambria Math" w:cstheme="majorBidi"/>
                      </w:rPr>
                      <m:t>q</m:t>
                    </m:r>
                  </m:sub>
                </m:sSub>
                <m:r>
                  <m:rPr>
                    <m:sty m:val="p"/>
                  </m:rPr>
                  <w:rPr>
                    <w:rFonts w:ascii="Cambria Math" w:hAnsi="Cambria Math" w:cstheme="majorBidi"/>
                  </w:rPr>
                  <m:t xml:space="preserve">= </m:t>
                </m:r>
                <m:nary>
                  <m:naryPr>
                    <m:limLoc m:val="subSup"/>
                    <m:ctrlPr>
                      <w:rPr>
                        <w:rFonts w:ascii="Cambria Math" w:hAnsi="Cambria Math" w:cstheme="majorBidi"/>
                      </w:rPr>
                    </m:ctrlPr>
                  </m:naryPr>
                  <m:sub>
                    <m:r>
                      <m:rPr>
                        <m:sty m:val="p"/>
                      </m:rPr>
                      <w:rPr>
                        <w:rFonts w:ascii="Cambria Math" w:hAnsi="Cambria Math" w:cstheme="majorBidi"/>
                      </w:rPr>
                      <m:t>Ω</m:t>
                    </m:r>
                  </m:sub>
                  <m:sup/>
                  <m:e>
                    <m:d>
                      <m:dPr>
                        <m:ctrlPr>
                          <w:rPr>
                            <w:rFonts w:ascii="Cambria Math" w:hAnsi="Cambria Math" w:cstheme="majorBidi"/>
                            <w:i/>
                          </w:rPr>
                        </m:ctrlPr>
                      </m:dPr>
                      <m:e>
                        <m:sSub>
                          <m:sSubPr>
                            <m:ctrlPr>
                              <w:rPr>
                                <w:rFonts w:ascii="Cambria Math" w:hAnsi="Cambria Math" w:cstheme="majorBidi"/>
                                <w:i/>
                              </w:rPr>
                            </m:ctrlPr>
                          </m:sSubPr>
                          <m:e>
                            <m:r>
                              <w:rPr>
                                <w:rFonts w:ascii="Cambria Math" w:hAnsi="Cambria Math" w:cstheme="majorBidi"/>
                              </w:rPr>
                              <m:t>L</m:t>
                            </m:r>
                          </m:e>
                          <m:sub>
                            <m:r>
                              <w:rPr>
                                <w:rFonts w:ascii="Cambria Math" w:hAnsi="Cambria Math" w:cstheme="majorBidi"/>
                              </w:rPr>
                              <m:t>q</m:t>
                            </m:r>
                          </m:sub>
                        </m:sSub>
                        <m:r>
                          <w:rPr>
                            <w:rFonts w:ascii="Cambria Math" w:hAnsi="Cambria Math" w:cstheme="majorBidi"/>
                          </w:rPr>
                          <m:t>|</m:t>
                        </m:r>
                        <m:r>
                          <m:rPr>
                            <m:sty m:val="p"/>
                          </m:rPr>
                          <w:rPr>
                            <w:rFonts w:ascii="Cambria Math" w:hAnsi="Cambria Math" w:cstheme="majorBidi"/>
                          </w:rPr>
                          <m:t>Ω</m:t>
                        </m:r>
                      </m:e>
                    </m:d>
                    <m:r>
                      <w:rPr>
                        <w:rFonts w:ascii="Cambria Math" w:hAnsi="Cambria Math" w:cstheme="majorBidi"/>
                      </w:rPr>
                      <m:t>d</m:t>
                    </m:r>
                    <m:r>
                      <m:rPr>
                        <m:sty m:val="p"/>
                      </m:rPr>
                      <w:rPr>
                        <w:rFonts w:ascii="Cambria Math" w:hAnsi="Cambria Math" w:cstheme="majorBidi"/>
                      </w:rPr>
                      <m:t>Ω</m:t>
                    </m:r>
                  </m:e>
                </m:nary>
              </m:oMath>
            </m:oMathPara>
          </w:p>
          <w:p w14:paraId="158D435F" w14:textId="77777777" w:rsidR="00244714" w:rsidRPr="004F1A01" w:rsidRDefault="00244714" w:rsidP="008760AF">
            <w:pPr>
              <w:rPr>
                <w:rFonts w:asciiTheme="majorBidi" w:eastAsiaTheme="minorEastAsia" w:hAnsiTheme="majorBidi" w:cstheme="majorBidi"/>
              </w:rPr>
            </w:pPr>
          </w:p>
        </w:tc>
        <w:tc>
          <w:tcPr>
            <w:tcW w:w="651" w:type="pct"/>
            <w:vAlign w:val="center"/>
          </w:tcPr>
          <w:p w14:paraId="675E5D50" w14:textId="77777777" w:rsidR="00244714" w:rsidRPr="004F1A01" w:rsidRDefault="00244714" w:rsidP="008760AF">
            <w:pPr>
              <w:spacing w:before="360"/>
              <w:ind w:left="850"/>
              <w:contextualSpacing/>
              <w:rPr>
                <w:rFonts w:asciiTheme="majorBidi" w:hAnsiTheme="majorBidi" w:cstheme="majorBidi"/>
              </w:rPr>
            </w:pPr>
            <w:r w:rsidRPr="004F1A01">
              <w:rPr>
                <w:rFonts w:asciiTheme="majorBidi" w:hAnsiTheme="majorBidi" w:cstheme="majorBidi"/>
              </w:rPr>
              <w:t>(4)</w:t>
            </w:r>
          </w:p>
        </w:tc>
      </w:tr>
    </w:tbl>
    <w:p w14:paraId="5EFD55EF" w14:textId="77777777" w:rsidR="00244714" w:rsidRPr="004F1A01" w:rsidRDefault="00244714" w:rsidP="008760AF">
      <w:pPr>
        <w:spacing w:after="0" w:line="240" w:lineRule="auto"/>
        <w:jc w:val="both"/>
        <w:rPr>
          <w:rFonts w:asciiTheme="majorBidi" w:eastAsiaTheme="minorEastAsia" w:hAnsiTheme="majorBidi" w:cstheme="majorBidi"/>
          <w:szCs w:val="24"/>
          <w:lang w:val="en-CA"/>
        </w:rPr>
      </w:pPr>
    </w:p>
    <w:p w14:paraId="37D6A2F7" w14:textId="77777777" w:rsidR="00244714" w:rsidRPr="004F1A01" w:rsidRDefault="00244714" w:rsidP="008760AF">
      <w:pPr>
        <w:spacing w:after="0" w:line="240" w:lineRule="auto"/>
        <w:jc w:val="both"/>
        <w:rPr>
          <w:rFonts w:asciiTheme="majorBidi" w:hAnsiTheme="majorBidi" w:cstheme="majorBidi"/>
          <w:szCs w:val="24"/>
          <w:lang w:val="en-CA"/>
        </w:rPr>
      </w:pPr>
      <w:r w:rsidRPr="004F1A01">
        <w:rPr>
          <w:rFonts w:asciiTheme="majorBidi" w:hAnsiTheme="majorBidi" w:cstheme="majorBidi"/>
          <w:szCs w:val="24"/>
          <w:lang w:val="en-CA"/>
        </w:rPr>
        <w:t xml:space="preserve">Now, we can express the </w:t>
      </w:r>
      <w:r w:rsidR="00177AC2" w:rsidRPr="004F1A01">
        <w:rPr>
          <w:rFonts w:asciiTheme="majorBidi" w:hAnsiTheme="majorBidi" w:cstheme="majorBidi"/>
          <w:szCs w:val="24"/>
          <w:lang w:val="en-CA"/>
        </w:rPr>
        <w:t>log-</w:t>
      </w:r>
      <w:r w:rsidRPr="004F1A01">
        <w:rPr>
          <w:rFonts w:asciiTheme="majorBidi" w:hAnsiTheme="majorBidi" w:cstheme="majorBidi"/>
          <w:szCs w:val="24"/>
          <w:lang w:val="en-CA"/>
        </w:rPr>
        <w:t>likelihood function as follows:</w:t>
      </w:r>
    </w:p>
    <w:p w14:paraId="4036C236" w14:textId="77777777" w:rsidR="00244714" w:rsidRPr="004F1A01" w:rsidRDefault="00244714" w:rsidP="008760AF">
      <w:pPr>
        <w:spacing w:after="0" w:line="240" w:lineRule="auto"/>
        <w:jc w:val="both"/>
        <w:rPr>
          <w:rFonts w:asciiTheme="majorBidi" w:hAnsiTheme="majorBidi" w:cstheme="majorBidi"/>
          <w:szCs w:val="24"/>
          <w:lang w:val="en-CA"/>
        </w:rPr>
      </w:pP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14"/>
        <w:gridCol w:w="1346"/>
      </w:tblGrid>
      <w:tr w:rsidR="008733B1" w:rsidRPr="004F1A01" w14:paraId="2953614B" w14:textId="77777777" w:rsidTr="001F38AF">
        <w:trPr>
          <w:trHeight w:val="553"/>
        </w:trPr>
        <w:tc>
          <w:tcPr>
            <w:tcW w:w="4281" w:type="pct"/>
            <w:vAlign w:val="center"/>
          </w:tcPr>
          <w:p w14:paraId="0FC55B5A" w14:textId="77777777" w:rsidR="00244714" w:rsidRPr="004F1A01" w:rsidRDefault="00244714" w:rsidP="008760AF">
            <w:pPr>
              <w:spacing w:before="240"/>
              <w:rPr>
                <w:rFonts w:asciiTheme="majorBidi" w:hAnsiTheme="majorBidi" w:cstheme="majorBidi"/>
              </w:rPr>
            </w:pPr>
            <m:oMathPara>
              <m:oMathParaPr>
                <m:jc m:val="left"/>
              </m:oMathParaPr>
              <m:oMath>
                <m:r>
                  <m:rPr>
                    <m:sty m:val="p"/>
                  </m:rPr>
                  <w:rPr>
                    <w:rFonts w:ascii="Cambria Math" w:hAnsi="Cambria Math" w:cstheme="majorBidi"/>
                  </w:rPr>
                  <m:t xml:space="preserve">LL= </m:t>
                </m:r>
                <m:nary>
                  <m:naryPr>
                    <m:chr m:val="∑"/>
                    <m:limLoc m:val="subSup"/>
                    <m:ctrlPr>
                      <w:rPr>
                        <w:rFonts w:ascii="Cambria Math" w:hAnsi="Cambria Math" w:cstheme="majorBidi"/>
                      </w:rPr>
                    </m:ctrlPr>
                  </m:naryPr>
                  <m:sub>
                    <m:r>
                      <w:rPr>
                        <w:rFonts w:ascii="Cambria Math" w:hAnsi="Cambria Math" w:cstheme="majorBidi"/>
                      </w:rPr>
                      <m:t>q=1</m:t>
                    </m:r>
                  </m:sub>
                  <m:sup>
                    <m:r>
                      <w:rPr>
                        <w:rFonts w:ascii="Cambria Math" w:hAnsi="Cambria Math" w:cstheme="majorBidi"/>
                      </w:rPr>
                      <m:t>Q</m:t>
                    </m:r>
                  </m:sup>
                  <m:e>
                    <m:func>
                      <m:funcPr>
                        <m:ctrlPr>
                          <w:rPr>
                            <w:rFonts w:ascii="Cambria Math" w:hAnsi="Cambria Math" w:cstheme="majorBidi"/>
                            <w:i/>
                          </w:rPr>
                        </m:ctrlPr>
                      </m:funcPr>
                      <m:fName>
                        <m:r>
                          <m:rPr>
                            <m:sty m:val="p"/>
                          </m:rPr>
                          <w:rPr>
                            <w:rFonts w:ascii="Cambria Math" w:hAnsi="Cambria Math" w:cstheme="majorBidi"/>
                          </w:rPr>
                          <m:t>ln</m:t>
                        </m:r>
                      </m:fName>
                      <m:e>
                        <m:sSub>
                          <m:sSubPr>
                            <m:ctrlPr>
                              <w:rPr>
                                <w:rFonts w:ascii="Cambria Math" w:hAnsi="Cambria Math" w:cstheme="majorBidi"/>
                                <w:i/>
                              </w:rPr>
                            </m:ctrlPr>
                          </m:sSubPr>
                          <m:e>
                            <m:r>
                              <w:rPr>
                                <w:rFonts w:ascii="Cambria Math" w:hAnsi="Cambria Math" w:cstheme="majorBidi"/>
                              </w:rPr>
                              <m:t>L</m:t>
                            </m:r>
                          </m:e>
                          <m:sub>
                            <m:r>
                              <w:rPr>
                                <w:rFonts w:ascii="Cambria Math" w:hAnsi="Cambria Math" w:cstheme="majorBidi"/>
                              </w:rPr>
                              <m:t>q</m:t>
                            </m:r>
                          </m:sub>
                        </m:sSub>
                      </m:e>
                    </m:func>
                  </m:e>
                </m:nary>
              </m:oMath>
            </m:oMathPara>
          </w:p>
          <w:p w14:paraId="214E34FC" w14:textId="77777777" w:rsidR="00244714" w:rsidRPr="004F1A01" w:rsidRDefault="00244714" w:rsidP="008760AF">
            <w:pPr>
              <w:rPr>
                <w:rFonts w:asciiTheme="majorBidi" w:eastAsiaTheme="minorEastAsia" w:hAnsiTheme="majorBidi" w:cstheme="majorBidi"/>
              </w:rPr>
            </w:pPr>
          </w:p>
        </w:tc>
        <w:tc>
          <w:tcPr>
            <w:tcW w:w="719" w:type="pct"/>
            <w:vAlign w:val="center"/>
          </w:tcPr>
          <w:p w14:paraId="50535E3E" w14:textId="77777777" w:rsidR="00244714" w:rsidRPr="004F1A01" w:rsidRDefault="00244714" w:rsidP="008760AF">
            <w:pPr>
              <w:spacing w:before="360"/>
              <w:ind w:left="850"/>
              <w:contextualSpacing/>
              <w:rPr>
                <w:rFonts w:asciiTheme="majorBidi" w:hAnsiTheme="majorBidi" w:cstheme="majorBidi"/>
              </w:rPr>
            </w:pPr>
            <w:r w:rsidRPr="004F1A01">
              <w:rPr>
                <w:rFonts w:asciiTheme="majorBidi" w:hAnsiTheme="majorBidi" w:cstheme="majorBidi"/>
              </w:rPr>
              <w:lastRenderedPageBreak/>
              <w:t>(5)</w:t>
            </w:r>
          </w:p>
        </w:tc>
      </w:tr>
    </w:tbl>
    <w:p w14:paraId="3F3140C7" w14:textId="49921E6A" w:rsidR="005E3775" w:rsidRDefault="00177AC2" w:rsidP="004D02F7">
      <w:pPr>
        <w:spacing w:after="0" w:line="240" w:lineRule="auto"/>
        <w:jc w:val="both"/>
        <w:rPr>
          <w:rFonts w:asciiTheme="majorBidi" w:hAnsiTheme="majorBidi" w:cstheme="majorBidi"/>
          <w:szCs w:val="24"/>
          <w:lang w:val="en-CA"/>
        </w:rPr>
      </w:pPr>
      <w:r w:rsidRPr="004F1A01">
        <w:rPr>
          <w:rFonts w:asciiTheme="majorBidi" w:hAnsiTheme="majorBidi" w:cstheme="majorBidi"/>
          <w:szCs w:val="24"/>
          <w:lang w:val="en-CA"/>
        </w:rPr>
        <w:t>The log-likelihood function in Equation (5) involves the evaluation of a multi-dimensional integral of size equal to the number of rows in</w:t>
      </w:r>
      <m:oMath>
        <m:r>
          <w:rPr>
            <w:rFonts w:ascii="Cambria Math" w:hAnsi="Cambria Math" w:cstheme="majorBidi"/>
            <w:szCs w:val="24"/>
            <w:lang w:val="en-CA"/>
          </w:rPr>
          <m:t xml:space="preserve"> </m:t>
        </m:r>
        <m:r>
          <m:rPr>
            <m:sty m:val="p"/>
          </m:rPr>
          <w:rPr>
            <w:rFonts w:ascii="Cambria Math" w:hAnsi="Cambria Math" w:cstheme="majorBidi"/>
            <w:szCs w:val="24"/>
            <w:lang w:val="en-CA"/>
          </w:rPr>
          <m:t>Ω</m:t>
        </m:r>
      </m:oMath>
      <w:r w:rsidRPr="004F1A01">
        <w:rPr>
          <w:rFonts w:asciiTheme="majorBidi" w:hAnsiTheme="majorBidi" w:cstheme="majorBidi"/>
          <w:szCs w:val="24"/>
          <w:lang w:val="en-CA"/>
        </w:rPr>
        <w:t xml:space="preserve">. We apply Quasi-Monte Carlo simulation techniques based on the scrambled Halton sequence to approximate this integral in the likelihood function and maximize the logarithm of the resulting simulated likelihood function </w:t>
      </w:r>
      <w:r w:rsidR="00244714" w:rsidRPr="004F1A01">
        <w:rPr>
          <w:rFonts w:asciiTheme="majorBidi" w:hAnsiTheme="majorBidi" w:cstheme="majorBidi"/>
          <w:szCs w:val="24"/>
          <w:lang w:val="en-CA"/>
        </w:rPr>
        <w:t>(See</w:t>
      </w:r>
      <w:r w:rsidR="002968B4">
        <w:rPr>
          <w:rFonts w:asciiTheme="majorBidi" w:hAnsiTheme="majorBidi" w:cstheme="majorBidi"/>
          <w:szCs w:val="24"/>
          <w:lang w:val="en-CA"/>
        </w:rPr>
        <w:t xml:space="preserve"> </w:t>
      </w:r>
      <w:r w:rsidR="00641EAA" w:rsidRPr="004F1A01">
        <w:rPr>
          <w:rFonts w:asciiTheme="majorBidi" w:hAnsiTheme="majorBidi" w:cstheme="majorBidi"/>
          <w:szCs w:val="24"/>
          <w:lang w:val="en-CA"/>
        </w:rPr>
        <w:fldChar w:fldCharType="begin" w:fldLock="1"/>
      </w:r>
      <w:r w:rsidR="004D02F7">
        <w:rPr>
          <w:rFonts w:asciiTheme="majorBidi" w:hAnsiTheme="majorBidi" w:cstheme="majorBidi"/>
          <w:szCs w:val="24"/>
          <w:lang w:val="en-CA"/>
        </w:rPr>
        <w:instrText xml:space="preserve"> ADDIN ZOTERO_ITEM CSL_CITATION {"citationID":"VGGP5Pdj","properties":{"formattedCitation":"(Bhat, 2001; Rahman et al., 2019; Yasmin &amp; Eluru, 2013)","plainCitation":"(Bhat, 2001; Rahman et al., 2019; Yasmin &amp; Eluru, 2013)","noteIndex":0},"citationItems":[{"id":598,"uris":["http://zotero.org/users/6665708/items/E9F729QG"],"itemData":{"id":598,"type":"article-journal","abstract":"This paper proposes the use of a quasi-random sequence for the estimation of the mixed multinomial logit model. The mixed multinomial structure is a flexible discrete choice formulation which accommodates general patterns of competitiveness as well as heterogeneity across individuals in sensitivity to exogenous variables. The estimation of this model has been achieved in the past using the pseudo-random maximum simulated likelihood method that evaluates the multi-dimensional integrals in the log-likelihood function by computing the integrand at a sequence of pseudo-random points and taking the average of the resulting integrand values. We suggest and implement an alternative quasi-random maximum simulated likelihood method which uses cleverly crafted non-random but more uniformly distributed sequences in place of the pseudo-random points in the estimation of the mixed logit model. Numerical experiments, in the context of intercity travel mode choice, indicate that the quasi-random method provides considerably better accuracy with much fewer draws and computational time than does the pseudo-random method. This result has the potential to dramatically influence the use of the mixed logit model in practice; specifically, given the flexibility of the mixed logit model, the use of the quasi-random estimation method should facilitate the application of behaviorally rich structures in discrete choice modeling.","container-title":"Transportation Research Part B: Methodological","DOI":"10.1016/S0191-2615(00)00014-X","ISSN":"0191-2615","issue":"7","journalAbbreviation":"Transportation Research Part B: Methodological","language":"en","page":"677-693","source":"ScienceDirect","title":"Quasi-random maximum simulated likelihood estimation of the mixed multinomial logit model","volume":"35","author":[{"family":"Bhat","given":"Chandra R."}],"issued":{"date-parts":[["2001",8,1]]}}},{"id":280,"uris":["http://zotero.org/users/6665708/items/AQCI328A"],"itemData":{"id":280,"type":"article-journal","abstract":"The current study contributes to the literature on transit ridership by considering daily boarding and alighting data from a recently launched commuter rail system in Orlando, Florida – SunRail. The analysis is conducted based on daily boarding and alighting data for 10 months for the year 2015. With the availability of repeated observations for every station, the potential impact of common unobserved factors affecting ridership variables are considered. The current study develops an estimation framework, for boarding and alighting separately, that accounts for these unobserved effects at multiple levels – station, station-week and station-day. In addition, the study examines the impact of various observed exogenous factors such as station level, transportation infrastructure, transit infrastructure, land use, built environment, sociodemographic and weather variables on ridership. The model system developed will allow us to predict ridership for existing stations in the future as well as potential ridership for future expansion sites.","container-title":"Transportation Planning and Technology","DOI":"10.1080/03081060.2019.1622252","ISSN":"0308-1060","issue":"6","note":"publisher: Routledge\n_eprint: https://doi.org/10.1080/03081060.2019.1622252","page":"587-605","source":"Taylor and Francis+NEJM","title":"Examining determinants of rail ridership: a case study of the Orlando SunRail system","title-short":"Examining determinants of rail ridership","volume":"42","author":[{"family":"Rahman","given":"Moshiur"},{"family":"Yasmin","given":"Shamsunnahar"},{"family":"Eluru","given":"Naveen"}],"issued":{"date-parts":[["2019",8,18]]}}},{"id":"eztO1oz2/In37Kh9L","uris":["http://www.mendeley.com/documents/?uuid=2e4da58e-7135-4f5a-8645-62bf0e1879d4"],"itemData":{"DOI":"10.1016/j.aap.2013.06.040","ISSN":"00014575","abstract":"This paper focuses on the relevance of alternate discrete outcome frameworks for modeling driver injury severity. The study empirically compares the ordered response and unordered response models in the context of driver injury severity in traffic crashes. The alternative modeling approaches considered for the comparison exercise include: for the ordered response framework-ordered logit (OL), generalized ordered logit (GOL), mixed generalized ordered logit (MGOL) and for the unordered response framework-multinomial logit (MNL), nested logit (NL), ordered generalized extreme value logit (OGEV) and mixed multinomial logit (MMNL) model. A host of comparison metrics are computed to evaluate the performance of these alternative models. The study provides a comprehensive comparison exercise of the performance of ordered and unordered response models for examining the impact of exogenous factors on driver injury severity. The research also explores the effect of potential underreporting on alternative frameworks by artificially creating an underreported data sample from the driver injury severity sample. The empirical analysis is based on the 2010 General Estimates System (GES) data base - a nationally representative sample of road crashes collected and compiled from about 60 jurisdictions across the United States. The performance of the alternative frameworks are examined in the context of model estimation and validation (at the aggregate and disaggregate level). Further, the performance of the model frameworks in the presence of underreporting is explored, with and without corrections to the estimates. The results from these extensive analyses point toward the emergence of the GOL framework (MGOL) as a strong competitor to the MMNL model in modeling driver injury severity. © 2013 Elsevier Ltd. All rights reserved.","author":[{"dropping-particle":"","family":"Yasmin","given":"Shamsunnahar","non-dropping-particle":"","parse-names":false,"suffix":""},{"dropping-particle":"","family":"Eluru","given":"Naveen","non-dropping-particle":"","parse-names":false,"suffix":""}],"container-title":"Accident Analysis and Prevention","id":"ITEM-1","issued":{"date-parts":[["2013"]]},"page":"506-521","publisher":"Elsevier Ltd","title":"Evaluating alternate discrete outcome frameworks for modeling crash injury severity","type":"article-journal","volume":"59"}}],"schema":"https://github.com/citation-style-language/schema/raw/master/csl-citation.json"} </w:instrText>
      </w:r>
      <w:r w:rsidR="00641EAA" w:rsidRPr="004F1A01">
        <w:rPr>
          <w:rFonts w:asciiTheme="majorBidi" w:hAnsiTheme="majorBidi" w:cstheme="majorBidi"/>
          <w:szCs w:val="24"/>
          <w:lang w:val="en-CA"/>
        </w:rPr>
        <w:fldChar w:fldCharType="separate"/>
      </w:r>
      <w:r w:rsidR="004D02F7" w:rsidRPr="004D02F7">
        <w:rPr>
          <w:rFonts w:cs="Times New Roman"/>
        </w:rPr>
        <w:t xml:space="preserve">Bhat, 2001; Rahman et al., 2019; Yasmin &amp; </w:t>
      </w:r>
      <w:proofErr w:type="spellStart"/>
      <w:r w:rsidR="004D02F7" w:rsidRPr="004D02F7">
        <w:rPr>
          <w:rFonts w:cs="Times New Roman"/>
        </w:rPr>
        <w:t>Eluru</w:t>
      </w:r>
      <w:proofErr w:type="spellEnd"/>
      <w:r w:rsidR="004D02F7" w:rsidRPr="004D02F7">
        <w:rPr>
          <w:rFonts w:cs="Times New Roman"/>
        </w:rPr>
        <w:t>, 2013</w:t>
      </w:r>
      <w:r w:rsidR="00641EAA" w:rsidRPr="004F1A01">
        <w:rPr>
          <w:rFonts w:asciiTheme="majorBidi" w:hAnsiTheme="majorBidi" w:cstheme="majorBidi"/>
          <w:szCs w:val="24"/>
          <w:lang w:val="en-CA"/>
        </w:rPr>
        <w:fldChar w:fldCharType="end"/>
      </w:r>
      <w:r w:rsidR="00244714" w:rsidRPr="004F1A01">
        <w:rPr>
          <w:rFonts w:asciiTheme="majorBidi" w:hAnsiTheme="majorBidi" w:cstheme="majorBidi"/>
          <w:szCs w:val="24"/>
          <w:lang w:val="en-CA"/>
        </w:rPr>
        <w:t xml:space="preserve"> for more details).</w:t>
      </w:r>
    </w:p>
    <w:p w14:paraId="47994F85" w14:textId="77777777" w:rsidR="00322047" w:rsidRPr="004F1A01" w:rsidRDefault="00322047" w:rsidP="004D02F7">
      <w:pPr>
        <w:spacing w:after="0" w:line="240" w:lineRule="auto"/>
        <w:jc w:val="both"/>
        <w:rPr>
          <w:rFonts w:asciiTheme="majorBidi" w:hAnsiTheme="majorBidi" w:cstheme="majorBidi"/>
          <w:szCs w:val="24"/>
          <w:lang w:val="en-CA"/>
        </w:rPr>
      </w:pPr>
    </w:p>
    <w:p w14:paraId="7B65DD00" w14:textId="739842E9" w:rsidR="007B41A0" w:rsidRPr="004F1A01" w:rsidRDefault="003812CA" w:rsidP="00D90198">
      <w:pPr>
        <w:pStyle w:val="Heading-1"/>
      </w:pPr>
      <w:r w:rsidRPr="004F1A01">
        <w:t>Model Estimations Results</w:t>
      </w:r>
    </w:p>
    <w:p w14:paraId="1050989D" w14:textId="7A792C9D" w:rsidR="005A0333" w:rsidRPr="004F1A01" w:rsidRDefault="00111D72" w:rsidP="008760AF">
      <w:pPr>
        <w:pStyle w:val="NoSpacing"/>
        <w:spacing w:line="240" w:lineRule="auto"/>
        <w:jc w:val="both"/>
        <w:rPr>
          <w:rFonts w:asciiTheme="majorBidi" w:hAnsiTheme="majorBidi"/>
        </w:rPr>
      </w:pPr>
      <w:r w:rsidRPr="004F1A01">
        <w:rPr>
          <w:rFonts w:asciiTheme="majorBidi" w:hAnsiTheme="majorBidi"/>
        </w:rPr>
        <w:t>Model Selection</w:t>
      </w:r>
    </w:p>
    <w:p w14:paraId="3DB7AFBA" w14:textId="492E2B79" w:rsidR="00981759" w:rsidRPr="004F1A01" w:rsidRDefault="001A63EF" w:rsidP="008760AF">
      <w:pPr>
        <w:pStyle w:val="NormalWeb"/>
        <w:spacing w:before="0" w:beforeAutospacing="0" w:after="0" w:afterAutospacing="0"/>
        <w:jc w:val="both"/>
        <w:rPr>
          <w:rFonts w:asciiTheme="majorBidi" w:hAnsiTheme="majorBidi" w:cstheme="majorBidi"/>
          <w:color w:val="0E101A"/>
        </w:rPr>
      </w:pPr>
      <w:r w:rsidRPr="004F1A01">
        <w:rPr>
          <w:rFonts w:asciiTheme="majorBidi" w:hAnsiTheme="majorBidi" w:cstheme="majorBidi"/>
        </w:rPr>
        <w:t xml:space="preserve">The empirical analysis involves </w:t>
      </w:r>
      <w:r w:rsidR="0064416E" w:rsidRPr="004F1A01">
        <w:rPr>
          <w:rFonts w:asciiTheme="majorBidi" w:hAnsiTheme="majorBidi" w:cstheme="majorBidi"/>
        </w:rPr>
        <w:t>estimation</w:t>
      </w:r>
      <w:r w:rsidRPr="004F1A01">
        <w:rPr>
          <w:rFonts w:asciiTheme="majorBidi" w:hAnsiTheme="majorBidi" w:cstheme="majorBidi"/>
        </w:rPr>
        <w:t xml:space="preserve"> of a series of models</w:t>
      </w:r>
      <w:r w:rsidR="005F2E54" w:rsidRPr="004F1A01">
        <w:rPr>
          <w:rFonts w:asciiTheme="majorBidi" w:hAnsiTheme="majorBidi" w:cstheme="majorBidi"/>
        </w:rPr>
        <w:t>. First, the eight</w:t>
      </w:r>
      <w:r w:rsidR="00E27FBE" w:rsidRPr="004F1A01">
        <w:rPr>
          <w:rFonts w:asciiTheme="majorBidi" w:hAnsiTheme="majorBidi" w:cstheme="majorBidi"/>
        </w:rPr>
        <w:t xml:space="preserve"> </w:t>
      </w:r>
      <w:r w:rsidR="005F2E54" w:rsidRPr="004F1A01">
        <w:rPr>
          <w:rFonts w:asciiTheme="majorBidi" w:hAnsiTheme="majorBidi" w:cstheme="majorBidi"/>
        </w:rPr>
        <w:t>simple linear regression models for the eight</w:t>
      </w:r>
      <w:r w:rsidR="006C08B5" w:rsidRPr="004F1A01">
        <w:rPr>
          <w:rFonts w:asciiTheme="majorBidi" w:hAnsiTheme="majorBidi" w:cstheme="majorBidi"/>
        </w:rPr>
        <w:t xml:space="preserve"> </w:t>
      </w:r>
      <w:r w:rsidR="005F2E54" w:rsidRPr="004F1A01">
        <w:rPr>
          <w:rFonts w:asciiTheme="majorBidi" w:hAnsiTheme="majorBidi" w:cstheme="majorBidi"/>
        </w:rPr>
        <w:t>time</w:t>
      </w:r>
      <w:r w:rsidR="006C08B5" w:rsidRPr="004F1A01">
        <w:rPr>
          <w:rFonts w:asciiTheme="majorBidi" w:hAnsiTheme="majorBidi" w:cstheme="majorBidi"/>
        </w:rPr>
        <w:t>s</w:t>
      </w:r>
      <w:r w:rsidR="005F2E54" w:rsidRPr="004F1A01">
        <w:rPr>
          <w:rFonts w:asciiTheme="majorBidi" w:hAnsiTheme="majorBidi" w:cstheme="majorBidi"/>
        </w:rPr>
        <w:t xml:space="preserve"> of the day </w:t>
      </w:r>
      <w:r w:rsidRPr="004F1A01">
        <w:rPr>
          <w:rFonts w:asciiTheme="majorBidi" w:hAnsiTheme="majorBidi" w:cstheme="majorBidi"/>
        </w:rPr>
        <w:t>are</w:t>
      </w:r>
      <w:r w:rsidR="005F2E54" w:rsidRPr="004F1A01">
        <w:rPr>
          <w:rFonts w:asciiTheme="majorBidi" w:hAnsiTheme="majorBidi" w:cstheme="majorBidi"/>
        </w:rPr>
        <w:t xml:space="preserve"> estimated. These </w:t>
      </w:r>
      <w:r w:rsidR="00E623DC" w:rsidRPr="004F1A01">
        <w:rPr>
          <w:rFonts w:asciiTheme="majorBidi" w:hAnsiTheme="majorBidi" w:cstheme="majorBidi"/>
        </w:rPr>
        <w:t xml:space="preserve">independent </w:t>
      </w:r>
      <w:r w:rsidR="005F2E54" w:rsidRPr="004F1A01">
        <w:rPr>
          <w:rFonts w:asciiTheme="majorBidi" w:hAnsiTheme="majorBidi" w:cstheme="majorBidi"/>
        </w:rPr>
        <w:t xml:space="preserve">regression models serve as a benchmark for </w:t>
      </w:r>
      <w:r w:rsidR="00DA034F" w:rsidRPr="004F1A01">
        <w:rPr>
          <w:rFonts w:asciiTheme="majorBidi" w:hAnsiTheme="majorBidi" w:cstheme="majorBidi"/>
        </w:rPr>
        <w:t>comparison</w:t>
      </w:r>
      <w:r w:rsidR="005F2E54" w:rsidRPr="004F1A01">
        <w:rPr>
          <w:rFonts w:asciiTheme="majorBidi" w:hAnsiTheme="majorBidi" w:cstheme="majorBidi"/>
        </w:rPr>
        <w:t>.</w:t>
      </w:r>
      <w:r w:rsidR="00DA034F" w:rsidRPr="004F1A01">
        <w:rPr>
          <w:rFonts w:asciiTheme="majorBidi" w:hAnsiTheme="majorBidi" w:cstheme="majorBidi"/>
        </w:rPr>
        <w:t xml:space="preserve"> </w:t>
      </w:r>
      <w:r w:rsidR="00E623DC" w:rsidRPr="004F1A01">
        <w:rPr>
          <w:rFonts w:asciiTheme="majorBidi" w:hAnsiTheme="majorBidi" w:cstheme="majorBidi"/>
        </w:rPr>
        <w:t>Next</w:t>
      </w:r>
      <w:r w:rsidR="00DA034F" w:rsidRPr="004F1A01">
        <w:rPr>
          <w:rFonts w:asciiTheme="majorBidi" w:hAnsiTheme="majorBidi" w:cstheme="majorBidi"/>
        </w:rPr>
        <w:t xml:space="preserve">, </w:t>
      </w:r>
      <w:r w:rsidR="00E623DC" w:rsidRPr="004F1A01">
        <w:rPr>
          <w:rFonts w:asciiTheme="majorBidi" w:hAnsiTheme="majorBidi" w:cstheme="majorBidi"/>
        </w:rPr>
        <w:t xml:space="preserve">we estimate </w:t>
      </w:r>
      <w:r w:rsidR="00DA034F" w:rsidRPr="004F1A01">
        <w:rPr>
          <w:rFonts w:asciiTheme="majorBidi" w:hAnsiTheme="majorBidi" w:cstheme="majorBidi"/>
        </w:rPr>
        <w:t xml:space="preserve">two joint panel linear regression models for weekdays and weekends. </w:t>
      </w:r>
      <w:r w:rsidR="005F2E54" w:rsidRPr="004F1A01">
        <w:rPr>
          <w:rFonts w:asciiTheme="majorBidi" w:hAnsiTheme="majorBidi" w:cstheme="majorBidi"/>
        </w:rPr>
        <w:t xml:space="preserve">The log-likelihood values for </w:t>
      </w:r>
      <w:r w:rsidR="00E623DC" w:rsidRPr="004F1A01">
        <w:rPr>
          <w:rFonts w:asciiTheme="majorBidi" w:hAnsiTheme="majorBidi" w:cstheme="majorBidi"/>
        </w:rPr>
        <w:t xml:space="preserve">independent </w:t>
      </w:r>
      <w:r w:rsidR="005F2E54" w:rsidRPr="004F1A01">
        <w:rPr>
          <w:rFonts w:asciiTheme="majorBidi" w:hAnsiTheme="majorBidi" w:cstheme="majorBidi"/>
        </w:rPr>
        <w:t xml:space="preserve">linear regression (LR) models </w:t>
      </w:r>
      <w:r w:rsidR="00E623DC" w:rsidRPr="004F1A01">
        <w:rPr>
          <w:rFonts w:asciiTheme="majorBidi" w:hAnsiTheme="majorBidi" w:cstheme="majorBidi"/>
        </w:rPr>
        <w:t xml:space="preserve">for </w:t>
      </w:r>
      <w:r w:rsidR="005F2E54" w:rsidRPr="004F1A01">
        <w:rPr>
          <w:rFonts w:asciiTheme="majorBidi" w:hAnsiTheme="majorBidi" w:cstheme="majorBidi"/>
        </w:rPr>
        <w:t>weekdays and weekends are -10</w:t>
      </w:r>
      <w:r w:rsidR="008E72B1" w:rsidRPr="004F1A01">
        <w:rPr>
          <w:rFonts w:asciiTheme="majorBidi" w:hAnsiTheme="majorBidi" w:cstheme="majorBidi"/>
        </w:rPr>
        <w:t>414.08</w:t>
      </w:r>
      <w:r w:rsidR="005F2E54" w:rsidRPr="004F1A01">
        <w:rPr>
          <w:rFonts w:asciiTheme="majorBidi" w:hAnsiTheme="majorBidi" w:cstheme="majorBidi"/>
        </w:rPr>
        <w:t xml:space="preserve"> (with </w:t>
      </w:r>
      <w:r w:rsidR="00DA4530" w:rsidRPr="004F1A01">
        <w:rPr>
          <w:rFonts w:asciiTheme="majorBidi" w:hAnsiTheme="majorBidi" w:cstheme="majorBidi"/>
        </w:rPr>
        <w:t>96</w:t>
      </w:r>
      <w:r w:rsidR="005F2E54" w:rsidRPr="004F1A01">
        <w:rPr>
          <w:rFonts w:asciiTheme="majorBidi" w:hAnsiTheme="majorBidi" w:cstheme="majorBidi"/>
        </w:rPr>
        <w:t xml:space="preserve"> parameters) and -</w:t>
      </w:r>
      <w:r w:rsidR="00A25BCE" w:rsidRPr="004F1A01">
        <w:rPr>
          <w:rFonts w:asciiTheme="majorBidi" w:hAnsiTheme="majorBidi" w:cstheme="majorBidi"/>
        </w:rPr>
        <w:t>5259.19</w:t>
      </w:r>
      <w:r w:rsidR="005F2E54" w:rsidRPr="004F1A01">
        <w:rPr>
          <w:rFonts w:asciiTheme="majorBidi" w:hAnsiTheme="majorBidi" w:cstheme="majorBidi"/>
        </w:rPr>
        <w:t xml:space="preserve"> (with 8</w:t>
      </w:r>
      <w:r w:rsidR="00A25BCE" w:rsidRPr="004F1A01">
        <w:rPr>
          <w:rFonts w:asciiTheme="majorBidi" w:hAnsiTheme="majorBidi" w:cstheme="majorBidi"/>
        </w:rPr>
        <w:t>8</w:t>
      </w:r>
      <w:r w:rsidR="005F2E54" w:rsidRPr="004F1A01">
        <w:rPr>
          <w:rFonts w:asciiTheme="majorBidi" w:hAnsiTheme="majorBidi" w:cstheme="majorBidi"/>
        </w:rPr>
        <w:t xml:space="preserve"> parameters), respectively. The log-likelihood </w:t>
      </w:r>
      <w:r w:rsidR="00E623DC" w:rsidRPr="004F1A01">
        <w:rPr>
          <w:rFonts w:asciiTheme="majorBidi" w:hAnsiTheme="majorBidi" w:cstheme="majorBidi"/>
        </w:rPr>
        <w:t>values of</w:t>
      </w:r>
      <w:r w:rsidR="005F2E54" w:rsidRPr="004F1A01">
        <w:rPr>
          <w:rFonts w:asciiTheme="majorBidi" w:hAnsiTheme="majorBidi" w:cstheme="majorBidi"/>
        </w:rPr>
        <w:t xml:space="preserve"> joint panel linear regression model</w:t>
      </w:r>
      <w:r w:rsidR="00E623DC" w:rsidRPr="004F1A01">
        <w:rPr>
          <w:rFonts w:asciiTheme="majorBidi" w:hAnsiTheme="majorBidi" w:cstheme="majorBidi"/>
        </w:rPr>
        <w:t>s for weekday and weekend</w:t>
      </w:r>
      <w:r w:rsidR="005F2E54" w:rsidRPr="004F1A01">
        <w:rPr>
          <w:rFonts w:asciiTheme="majorBidi" w:hAnsiTheme="majorBidi" w:cstheme="majorBidi"/>
        </w:rPr>
        <w:t xml:space="preserve"> </w:t>
      </w:r>
      <w:r w:rsidR="00E623DC" w:rsidRPr="004F1A01">
        <w:rPr>
          <w:rFonts w:asciiTheme="majorBidi" w:hAnsiTheme="majorBidi" w:cstheme="majorBidi"/>
        </w:rPr>
        <w:t>are</w:t>
      </w:r>
      <w:r w:rsidR="005F2E54" w:rsidRPr="004F1A01">
        <w:rPr>
          <w:rFonts w:asciiTheme="majorBidi" w:hAnsiTheme="majorBidi" w:cstheme="majorBidi"/>
        </w:rPr>
        <w:t xml:space="preserve"> </w:t>
      </w:r>
      <w:r w:rsidR="00582740" w:rsidRPr="004F1A01">
        <w:rPr>
          <w:rFonts w:asciiTheme="majorBidi" w:hAnsiTheme="majorBidi" w:cstheme="majorBidi"/>
        </w:rPr>
        <w:t xml:space="preserve">-7981.75 </w:t>
      </w:r>
      <w:r w:rsidR="005F2E54" w:rsidRPr="004F1A01">
        <w:rPr>
          <w:rFonts w:asciiTheme="majorBidi" w:hAnsiTheme="majorBidi" w:cstheme="majorBidi"/>
        </w:rPr>
        <w:t>(with 97 parameters) and -425</w:t>
      </w:r>
      <w:r w:rsidR="00FB1879" w:rsidRPr="004F1A01">
        <w:rPr>
          <w:rFonts w:asciiTheme="majorBidi" w:hAnsiTheme="majorBidi" w:cstheme="majorBidi"/>
        </w:rPr>
        <w:t>4.14</w:t>
      </w:r>
      <w:r w:rsidR="005F2E54" w:rsidRPr="004F1A01">
        <w:rPr>
          <w:rFonts w:asciiTheme="majorBidi" w:hAnsiTheme="majorBidi" w:cstheme="majorBidi"/>
        </w:rPr>
        <w:t xml:space="preserve"> (with </w:t>
      </w:r>
      <w:r w:rsidR="00C826DD" w:rsidRPr="004F1A01">
        <w:rPr>
          <w:rFonts w:asciiTheme="majorBidi" w:hAnsiTheme="majorBidi" w:cstheme="majorBidi"/>
        </w:rPr>
        <w:t>89</w:t>
      </w:r>
      <w:r w:rsidR="005F2E54" w:rsidRPr="004F1A01">
        <w:rPr>
          <w:rFonts w:asciiTheme="majorBidi" w:hAnsiTheme="majorBidi" w:cstheme="majorBidi"/>
        </w:rPr>
        <w:t xml:space="preserve"> parameters). </w:t>
      </w:r>
      <w:r w:rsidR="00BC0159" w:rsidRPr="004F1A01">
        <w:rPr>
          <w:rFonts w:asciiTheme="majorBidi" w:hAnsiTheme="majorBidi" w:cstheme="majorBidi"/>
          <w:color w:val="0E101A"/>
        </w:rPr>
        <w:t>T</w:t>
      </w:r>
      <w:r w:rsidR="00CF47C0" w:rsidRPr="004F1A01">
        <w:rPr>
          <w:rFonts w:asciiTheme="majorBidi" w:hAnsiTheme="majorBidi" w:cstheme="majorBidi"/>
          <w:color w:val="0E101A"/>
        </w:rPr>
        <w:t xml:space="preserve">he performance of </w:t>
      </w:r>
      <w:r w:rsidR="00EA0468" w:rsidRPr="004F1A01">
        <w:rPr>
          <w:rFonts w:asciiTheme="majorBidi" w:hAnsiTheme="majorBidi" w:cstheme="majorBidi"/>
          <w:color w:val="0E101A"/>
        </w:rPr>
        <w:t xml:space="preserve">the </w:t>
      </w:r>
      <w:r w:rsidR="00E623DC" w:rsidRPr="004F1A01">
        <w:rPr>
          <w:rFonts w:asciiTheme="majorBidi" w:hAnsiTheme="majorBidi" w:cstheme="majorBidi"/>
          <w:color w:val="0E101A"/>
        </w:rPr>
        <w:t xml:space="preserve">independent model and </w:t>
      </w:r>
      <w:r w:rsidR="00EA0468" w:rsidRPr="004F1A01">
        <w:rPr>
          <w:rFonts w:asciiTheme="majorBidi" w:hAnsiTheme="majorBidi" w:cstheme="majorBidi"/>
          <w:color w:val="0E101A"/>
        </w:rPr>
        <w:t xml:space="preserve">the </w:t>
      </w:r>
      <w:r w:rsidR="00E623DC" w:rsidRPr="004F1A01">
        <w:rPr>
          <w:rFonts w:asciiTheme="majorBidi" w:hAnsiTheme="majorBidi" w:cstheme="majorBidi"/>
          <w:color w:val="0E101A"/>
        </w:rPr>
        <w:t xml:space="preserve">joint panel LR </w:t>
      </w:r>
      <w:r w:rsidR="00CF47C0" w:rsidRPr="004F1A01">
        <w:rPr>
          <w:rFonts w:asciiTheme="majorBidi" w:hAnsiTheme="majorBidi" w:cstheme="majorBidi"/>
          <w:color w:val="0E101A"/>
        </w:rPr>
        <w:t>model</w:t>
      </w:r>
      <w:r w:rsidR="00DA034F" w:rsidRPr="004F1A01">
        <w:rPr>
          <w:rFonts w:asciiTheme="majorBidi" w:hAnsiTheme="majorBidi" w:cstheme="majorBidi"/>
          <w:color w:val="0E101A"/>
        </w:rPr>
        <w:t xml:space="preserve"> in terms of data fit</w:t>
      </w:r>
      <w:r w:rsidR="00CF47C0" w:rsidRPr="004F1A01">
        <w:rPr>
          <w:rFonts w:asciiTheme="majorBidi" w:hAnsiTheme="majorBidi" w:cstheme="majorBidi"/>
          <w:color w:val="0E101A"/>
        </w:rPr>
        <w:t xml:space="preserve"> </w:t>
      </w:r>
      <w:r w:rsidR="00DA034F" w:rsidRPr="004F1A01">
        <w:rPr>
          <w:rFonts w:asciiTheme="majorBidi" w:hAnsiTheme="majorBidi" w:cstheme="majorBidi"/>
          <w:color w:val="0E101A"/>
        </w:rPr>
        <w:t xml:space="preserve">are compared by </w:t>
      </w:r>
      <w:r w:rsidR="007931C9" w:rsidRPr="004F1A01">
        <w:rPr>
          <w:rFonts w:asciiTheme="majorBidi" w:hAnsiTheme="majorBidi" w:cstheme="majorBidi"/>
          <w:color w:val="0E101A"/>
        </w:rPr>
        <w:t xml:space="preserve">employing </w:t>
      </w:r>
      <w:r w:rsidR="00CF47C0" w:rsidRPr="004F1A01">
        <w:rPr>
          <w:rFonts w:asciiTheme="majorBidi" w:hAnsiTheme="majorBidi" w:cstheme="majorBidi"/>
          <w:color w:val="0E101A"/>
        </w:rPr>
        <w:t>Bayesian Information Criterion (BIC</w:t>
      </w:r>
      <w:r w:rsidR="001C34DC" w:rsidRPr="004F1A01">
        <w:rPr>
          <w:rFonts w:asciiTheme="majorBidi" w:hAnsiTheme="majorBidi" w:cstheme="majorBidi"/>
          <w:color w:val="0E101A"/>
        </w:rPr>
        <w:t>).</w:t>
      </w:r>
      <w:r w:rsidR="00CF47C0" w:rsidRPr="004F1A01">
        <w:rPr>
          <w:rFonts w:asciiTheme="majorBidi" w:hAnsiTheme="majorBidi" w:cstheme="majorBidi"/>
          <w:color w:val="0E101A"/>
        </w:rPr>
        <w:t xml:space="preserve"> </w:t>
      </w:r>
      <w:r w:rsidR="007D3F64" w:rsidRPr="004F1A01">
        <w:rPr>
          <w:rFonts w:asciiTheme="majorBidi" w:hAnsiTheme="majorBidi" w:cstheme="majorBidi"/>
          <w:color w:val="0E101A"/>
        </w:rPr>
        <w:t xml:space="preserve">For </w:t>
      </w:r>
      <w:r w:rsidR="007931C9" w:rsidRPr="004F1A01">
        <w:rPr>
          <w:rFonts w:asciiTheme="majorBidi" w:hAnsiTheme="majorBidi" w:cstheme="majorBidi"/>
          <w:color w:val="0E101A"/>
        </w:rPr>
        <w:t>weekdays, BIC</w:t>
      </w:r>
      <w:r w:rsidR="00CF47C0" w:rsidRPr="004F1A01">
        <w:rPr>
          <w:rFonts w:asciiTheme="majorBidi" w:hAnsiTheme="majorBidi" w:cstheme="majorBidi"/>
          <w:color w:val="0E101A"/>
        </w:rPr>
        <w:t xml:space="preserve"> </w:t>
      </w:r>
      <w:r w:rsidR="00DA034F" w:rsidRPr="004F1A01">
        <w:rPr>
          <w:rFonts w:asciiTheme="majorBidi" w:hAnsiTheme="majorBidi" w:cstheme="majorBidi"/>
          <w:color w:val="0E101A"/>
        </w:rPr>
        <w:t xml:space="preserve">values </w:t>
      </w:r>
      <w:r w:rsidR="00CF47C0" w:rsidRPr="004F1A01">
        <w:rPr>
          <w:rFonts w:asciiTheme="majorBidi" w:hAnsiTheme="majorBidi" w:cstheme="majorBidi"/>
          <w:color w:val="0E101A"/>
        </w:rPr>
        <w:t xml:space="preserve">for LR </w:t>
      </w:r>
      <w:r w:rsidR="007D3F64" w:rsidRPr="004F1A01">
        <w:rPr>
          <w:rFonts w:asciiTheme="majorBidi" w:hAnsiTheme="majorBidi" w:cstheme="majorBidi"/>
          <w:color w:val="0E101A"/>
        </w:rPr>
        <w:t xml:space="preserve">and JPLR models are </w:t>
      </w:r>
      <w:r w:rsidR="006141B6" w:rsidRPr="004F1A01">
        <w:rPr>
          <w:rFonts w:asciiTheme="majorBidi" w:hAnsiTheme="majorBidi" w:cstheme="majorBidi"/>
          <w:color w:val="0E101A"/>
        </w:rPr>
        <w:t>20</w:t>
      </w:r>
      <w:r w:rsidR="00752977" w:rsidRPr="004F1A01">
        <w:rPr>
          <w:rFonts w:asciiTheme="majorBidi" w:hAnsiTheme="majorBidi" w:cstheme="majorBidi"/>
          <w:color w:val="0E101A"/>
        </w:rPr>
        <w:t>989.56</w:t>
      </w:r>
      <w:r w:rsidR="007D3F64" w:rsidRPr="004F1A01">
        <w:rPr>
          <w:rFonts w:asciiTheme="majorBidi" w:hAnsiTheme="majorBidi" w:cstheme="majorBidi"/>
          <w:color w:val="0E101A"/>
        </w:rPr>
        <w:t xml:space="preserve"> and </w:t>
      </w:r>
      <w:r w:rsidR="00DC1CFD" w:rsidRPr="004F1A01">
        <w:rPr>
          <w:rFonts w:asciiTheme="majorBidi" w:hAnsiTheme="majorBidi" w:cstheme="majorBidi"/>
          <w:color w:val="0E101A"/>
        </w:rPr>
        <w:t>15</w:t>
      </w:r>
      <w:r w:rsidR="005D0CEC" w:rsidRPr="004F1A01">
        <w:rPr>
          <w:rFonts w:asciiTheme="majorBidi" w:hAnsiTheme="majorBidi" w:cstheme="majorBidi"/>
          <w:color w:val="0E101A"/>
        </w:rPr>
        <w:t>946.58</w:t>
      </w:r>
      <w:r w:rsidR="007D3F64" w:rsidRPr="004F1A01">
        <w:rPr>
          <w:rFonts w:asciiTheme="majorBidi" w:hAnsiTheme="majorBidi" w:cstheme="majorBidi"/>
          <w:color w:val="0E101A"/>
        </w:rPr>
        <w:t xml:space="preserve">, respectively. For weekends, BIC values for LR and JPLR models are </w:t>
      </w:r>
      <w:r w:rsidR="00A36945" w:rsidRPr="004F1A01">
        <w:rPr>
          <w:rFonts w:asciiTheme="majorBidi" w:hAnsiTheme="majorBidi" w:cstheme="majorBidi"/>
          <w:color w:val="0E101A"/>
        </w:rPr>
        <w:t>10</w:t>
      </w:r>
      <w:r w:rsidR="00633011" w:rsidRPr="004F1A01">
        <w:rPr>
          <w:rFonts w:asciiTheme="majorBidi" w:hAnsiTheme="majorBidi" w:cstheme="majorBidi"/>
          <w:color w:val="0E101A"/>
        </w:rPr>
        <w:t>666.33</w:t>
      </w:r>
      <w:r w:rsidR="007D3F64" w:rsidRPr="004F1A01">
        <w:rPr>
          <w:rFonts w:asciiTheme="majorBidi" w:hAnsiTheme="majorBidi" w:cstheme="majorBidi"/>
          <w:color w:val="0E101A"/>
        </w:rPr>
        <w:t xml:space="preserve"> and </w:t>
      </w:r>
      <w:r w:rsidR="00703078" w:rsidRPr="004F1A01">
        <w:rPr>
          <w:rFonts w:asciiTheme="majorBidi" w:hAnsiTheme="majorBidi" w:cstheme="majorBidi"/>
          <w:color w:val="0E101A"/>
        </w:rPr>
        <w:t>8</w:t>
      </w:r>
      <w:r w:rsidR="00E5231D" w:rsidRPr="004F1A01">
        <w:rPr>
          <w:rFonts w:asciiTheme="majorBidi" w:hAnsiTheme="majorBidi" w:cstheme="majorBidi"/>
          <w:color w:val="0E101A"/>
        </w:rPr>
        <w:t>657.91</w:t>
      </w:r>
      <w:r w:rsidR="007931C9" w:rsidRPr="004F1A01">
        <w:rPr>
          <w:rFonts w:asciiTheme="majorBidi" w:hAnsiTheme="majorBidi" w:cstheme="majorBidi"/>
          <w:color w:val="0E101A"/>
        </w:rPr>
        <w:t>, respectively</w:t>
      </w:r>
      <w:r w:rsidR="007D3F64" w:rsidRPr="004F1A01">
        <w:rPr>
          <w:rFonts w:asciiTheme="majorBidi" w:hAnsiTheme="majorBidi" w:cstheme="majorBidi"/>
          <w:color w:val="0E101A"/>
        </w:rPr>
        <w:t>.</w:t>
      </w:r>
      <w:r w:rsidR="00CF47C0" w:rsidRPr="004F1A01">
        <w:rPr>
          <w:rFonts w:asciiTheme="majorBidi" w:hAnsiTheme="majorBidi" w:cstheme="majorBidi"/>
          <w:color w:val="0E101A"/>
        </w:rPr>
        <w:t xml:space="preserve"> </w:t>
      </w:r>
      <w:r w:rsidR="007D3F64" w:rsidRPr="004F1A01">
        <w:rPr>
          <w:rFonts w:asciiTheme="majorBidi" w:hAnsiTheme="majorBidi" w:cstheme="majorBidi"/>
          <w:color w:val="0E101A"/>
        </w:rPr>
        <w:t>From t</w:t>
      </w:r>
      <w:r w:rsidR="00CF47C0" w:rsidRPr="004F1A01">
        <w:rPr>
          <w:rFonts w:asciiTheme="majorBidi" w:hAnsiTheme="majorBidi" w:cstheme="majorBidi"/>
          <w:color w:val="0E101A"/>
        </w:rPr>
        <w:t xml:space="preserve">he BIC </w:t>
      </w:r>
      <w:r w:rsidR="007D3F64" w:rsidRPr="004F1A01">
        <w:rPr>
          <w:rFonts w:asciiTheme="majorBidi" w:hAnsiTheme="majorBidi" w:cstheme="majorBidi"/>
          <w:color w:val="0E101A"/>
        </w:rPr>
        <w:t xml:space="preserve">values, it is evident that the </w:t>
      </w:r>
      <w:r w:rsidR="00CF47C0" w:rsidRPr="004F1A01">
        <w:rPr>
          <w:rFonts w:asciiTheme="majorBidi" w:hAnsiTheme="majorBidi" w:cstheme="majorBidi"/>
          <w:color w:val="0E101A"/>
        </w:rPr>
        <w:t xml:space="preserve">JPLR models </w:t>
      </w:r>
      <w:r w:rsidR="007D3F64" w:rsidRPr="004F1A01">
        <w:rPr>
          <w:rFonts w:asciiTheme="majorBidi" w:hAnsiTheme="majorBidi" w:cstheme="majorBidi"/>
          <w:color w:val="0E101A"/>
        </w:rPr>
        <w:t>outperformed the</w:t>
      </w:r>
      <w:r w:rsidR="00CF47C0" w:rsidRPr="004F1A01">
        <w:rPr>
          <w:rFonts w:asciiTheme="majorBidi" w:hAnsiTheme="majorBidi" w:cstheme="majorBidi"/>
          <w:color w:val="0E101A"/>
        </w:rPr>
        <w:t xml:space="preserve"> LR models </w:t>
      </w:r>
      <w:r w:rsidR="007D3F64" w:rsidRPr="004F1A01">
        <w:rPr>
          <w:rFonts w:asciiTheme="majorBidi" w:hAnsiTheme="majorBidi" w:cstheme="majorBidi"/>
          <w:color w:val="0E101A"/>
        </w:rPr>
        <w:t>for both weekdays and weekends</w:t>
      </w:r>
      <w:r w:rsidR="004F1A01">
        <w:rPr>
          <w:rFonts w:asciiTheme="majorBidi" w:hAnsiTheme="majorBidi" w:cstheme="majorBidi"/>
          <w:color w:val="0E101A"/>
        </w:rPr>
        <w:t>.</w:t>
      </w:r>
      <w:r w:rsidR="004F1A01" w:rsidRPr="004F1A01">
        <w:rPr>
          <w:rFonts w:asciiTheme="majorBidi" w:hAnsiTheme="majorBidi" w:cstheme="majorBidi"/>
          <w:color w:val="0E101A"/>
        </w:rPr>
        <w:t xml:space="preserve"> </w:t>
      </w:r>
      <w:bookmarkStart w:id="10" w:name="_Hlk120587590"/>
      <w:r w:rsidR="009F1ED4" w:rsidRPr="009F1ED4">
        <w:rPr>
          <w:rFonts w:asciiTheme="majorBidi" w:hAnsiTheme="majorBidi" w:cstheme="majorBidi"/>
          <w:color w:val="0E101A"/>
        </w:rPr>
        <w:t>In addition, we identify the improvements in the data fit offered by the addition of different variable groups. For this purpose, we plotted the sum of squared error (SSE) by variable subsets such as socio-demographics and land use and other variable combinations. The results of the analysis are presented in Figure 5 and Figure 6 for weekday morning peak and evening peak. In terms of the sum of squared error (SSE), our model results indicate that adding variables gradually reduces SSE of the updated models.</w:t>
      </w:r>
      <w:bookmarkEnd w:id="10"/>
    </w:p>
    <w:p w14:paraId="28F348F4" w14:textId="524E87AF" w:rsidR="00CF47C0" w:rsidRPr="004F1A01" w:rsidRDefault="00CF47C0" w:rsidP="008760AF">
      <w:pPr>
        <w:pStyle w:val="NormalWeb"/>
        <w:spacing w:before="0" w:beforeAutospacing="0" w:after="0" w:afterAutospacing="0"/>
        <w:jc w:val="both"/>
        <w:rPr>
          <w:rFonts w:asciiTheme="majorBidi" w:hAnsiTheme="majorBidi" w:cstheme="majorBidi"/>
          <w:color w:val="0E101A"/>
        </w:rPr>
      </w:pPr>
    </w:p>
    <w:p w14:paraId="0E237F8D" w14:textId="243C8092" w:rsidR="00C07DB4" w:rsidRPr="004F1A01" w:rsidRDefault="00C07DB4" w:rsidP="00C07DB4">
      <w:pPr>
        <w:spacing w:line="240" w:lineRule="auto"/>
        <w:jc w:val="center"/>
        <w:rPr>
          <w:rFonts w:asciiTheme="majorBidi" w:hAnsiTheme="majorBidi" w:cstheme="majorBidi"/>
        </w:rPr>
      </w:pPr>
      <w:r w:rsidRPr="004F1A01">
        <w:rPr>
          <w:rFonts w:asciiTheme="majorBidi" w:hAnsiTheme="majorBidi" w:cstheme="majorBidi"/>
        </w:rPr>
        <w:t xml:space="preserve">[Figure </w:t>
      </w:r>
      <w:r w:rsidR="00B37480">
        <w:rPr>
          <w:rFonts w:asciiTheme="majorBidi" w:hAnsiTheme="majorBidi" w:cstheme="majorBidi"/>
        </w:rPr>
        <w:t>5</w:t>
      </w:r>
      <w:r w:rsidRPr="004F1A01">
        <w:rPr>
          <w:rFonts w:asciiTheme="majorBidi" w:hAnsiTheme="majorBidi" w:cstheme="majorBidi"/>
        </w:rPr>
        <w:t xml:space="preserve"> near here]</w:t>
      </w:r>
    </w:p>
    <w:p w14:paraId="02E10065" w14:textId="69869843" w:rsidR="00C07DB4" w:rsidRPr="004F1A01" w:rsidRDefault="00C07DB4" w:rsidP="00C07DB4">
      <w:pPr>
        <w:spacing w:line="240" w:lineRule="auto"/>
        <w:jc w:val="center"/>
        <w:rPr>
          <w:rFonts w:asciiTheme="majorBidi" w:hAnsiTheme="majorBidi" w:cstheme="majorBidi"/>
          <w:szCs w:val="24"/>
        </w:rPr>
      </w:pPr>
      <w:r w:rsidRPr="004F1A01">
        <w:rPr>
          <w:rFonts w:asciiTheme="majorBidi" w:hAnsiTheme="majorBidi" w:cstheme="majorBidi"/>
        </w:rPr>
        <w:t xml:space="preserve">[Figure </w:t>
      </w:r>
      <w:r w:rsidR="00B37480">
        <w:rPr>
          <w:rFonts w:asciiTheme="majorBidi" w:hAnsiTheme="majorBidi" w:cstheme="majorBidi"/>
        </w:rPr>
        <w:t>6</w:t>
      </w:r>
      <w:r w:rsidRPr="004F1A01">
        <w:rPr>
          <w:rFonts w:asciiTheme="majorBidi" w:hAnsiTheme="majorBidi" w:cstheme="majorBidi"/>
        </w:rPr>
        <w:t xml:space="preserve"> near here]</w:t>
      </w:r>
    </w:p>
    <w:p w14:paraId="18ED1A79" w14:textId="13B6D5F5" w:rsidR="00276DD5" w:rsidRPr="004F1A01" w:rsidRDefault="00276DD5" w:rsidP="008760AF">
      <w:pPr>
        <w:spacing w:after="0" w:line="240" w:lineRule="auto"/>
        <w:jc w:val="both"/>
        <w:rPr>
          <w:rFonts w:asciiTheme="majorBidi" w:eastAsiaTheme="minorEastAsia" w:hAnsiTheme="majorBidi" w:cstheme="majorBidi"/>
          <w:szCs w:val="24"/>
        </w:rPr>
      </w:pPr>
    </w:p>
    <w:p w14:paraId="109D18B8" w14:textId="1F8605D9" w:rsidR="00276DD5" w:rsidRPr="004F1A01" w:rsidRDefault="008361AA" w:rsidP="008760AF">
      <w:pPr>
        <w:pStyle w:val="NoSpacing"/>
        <w:spacing w:line="240" w:lineRule="auto"/>
        <w:jc w:val="both"/>
        <w:rPr>
          <w:rFonts w:asciiTheme="majorBidi" w:hAnsiTheme="majorBidi"/>
        </w:rPr>
      </w:pPr>
      <w:r w:rsidRPr="004F1A01">
        <w:rPr>
          <w:rFonts w:asciiTheme="majorBidi" w:hAnsiTheme="majorBidi"/>
        </w:rPr>
        <w:t xml:space="preserve">Panel Linear Regression Results </w:t>
      </w:r>
    </w:p>
    <w:p w14:paraId="0B289EED" w14:textId="63B0742C" w:rsidR="004B7A27" w:rsidRPr="004F1A01" w:rsidRDefault="004B7A27" w:rsidP="004B7A27">
      <w:pPr>
        <w:spacing w:line="240" w:lineRule="auto"/>
        <w:jc w:val="both"/>
        <w:rPr>
          <w:rFonts w:asciiTheme="majorBidi" w:eastAsiaTheme="minorEastAsia" w:hAnsiTheme="majorBidi" w:cstheme="majorBidi"/>
          <w:szCs w:val="24"/>
        </w:rPr>
      </w:pPr>
      <w:r w:rsidRPr="004F1A01">
        <w:rPr>
          <w:rFonts w:asciiTheme="majorBidi" w:eastAsiaTheme="minorEastAsia" w:hAnsiTheme="majorBidi" w:cstheme="majorBidi"/>
          <w:szCs w:val="24"/>
        </w:rPr>
        <w:t>The results of the JPLR models for weekdays and weekends are presented in Table 2 and Table 3, respectively. The final specification of the model development was based on removing the statistically insignificant variables in a systematic process</w:t>
      </w:r>
      <w:r w:rsidR="00B209D7" w:rsidRPr="004F1A01">
        <w:rPr>
          <w:rFonts w:asciiTheme="majorBidi" w:eastAsiaTheme="minorEastAsia" w:hAnsiTheme="majorBidi" w:cstheme="majorBidi"/>
          <w:szCs w:val="24"/>
        </w:rPr>
        <w:t xml:space="preserve"> </w:t>
      </w:r>
      <w:r w:rsidRPr="004F1A01">
        <w:rPr>
          <w:rFonts w:asciiTheme="majorBidi" w:eastAsiaTheme="minorEastAsia" w:hAnsiTheme="majorBidi" w:cstheme="majorBidi"/>
          <w:szCs w:val="24"/>
        </w:rPr>
        <w:t xml:space="preserve">based on statistical confidence (90% confidence level). </w:t>
      </w:r>
      <w:bookmarkStart w:id="11" w:name="_Hlk120585441"/>
      <w:r w:rsidR="00833440" w:rsidRPr="00833440">
        <w:rPr>
          <w:rFonts w:asciiTheme="majorBidi" w:eastAsiaTheme="minorEastAsia" w:hAnsiTheme="majorBidi" w:cstheme="majorBidi"/>
          <w:szCs w:val="24"/>
        </w:rPr>
        <w:t>The model estimation process followed scientific approach to model estimation. We added the independent variables one at a time and estimated the model. After adding all the variables, we examined the significance of all the variables in the model and dropped insignificant variables one by one. For example, the variable with the lowest t statistic was dropped and the model was re-estimated. The process was continued until no variables were insignificant.</w:t>
      </w:r>
      <w:bookmarkEnd w:id="11"/>
      <w:r w:rsidR="00625C90">
        <w:rPr>
          <w:rFonts w:asciiTheme="majorBidi" w:eastAsiaTheme="minorEastAsia" w:hAnsiTheme="majorBidi" w:cstheme="majorBidi"/>
          <w:szCs w:val="24"/>
        </w:rPr>
        <w:t xml:space="preserve"> </w:t>
      </w:r>
      <w:r w:rsidRPr="004F1A01">
        <w:rPr>
          <w:rFonts w:asciiTheme="majorBidi" w:hAnsiTheme="majorBidi" w:cstheme="majorBidi"/>
          <w:color w:val="0E101A"/>
        </w:rPr>
        <w:t xml:space="preserve">The reader would note that potential correlation between the various independent variables were carefully considered prior to model estimation. The variables that exhibited higher correlation values were considered separately and the variable that offered the better fit was retained (while excluding other correlated variables). </w:t>
      </w:r>
      <w:r w:rsidRPr="004F1A01">
        <w:rPr>
          <w:rFonts w:asciiTheme="majorBidi" w:eastAsiaTheme="minorEastAsia" w:hAnsiTheme="majorBidi" w:cstheme="majorBidi"/>
          <w:szCs w:val="24"/>
        </w:rPr>
        <w:t xml:space="preserve">The specification process was also guided by prior research </w:t>
      </w:r>
      <w:r w:rsidRPr="004F1A01">
        <w:rPr>
          <w:rFonts w:asciiTheme="majorBidi" w:eastAsiaTheme="minorEastAsia" w:hAnsiTheme="majorBidi" w:cstheme="majorBidi"/>
          <w:szCs w:val="24"/>
        </w:rPr>
        <w:lastRenderedPageBreak/>
        <w:t>and parsimony considerations</w:t>
      </w:r>
      <w:r w:rsidR="007411A6" w:rsidRPr="00625C90">
        <w:rPr>
          <w:rStyle w:val="FootnoteReference"/>
          <w:rFonts w:asciiTheme="majorBidi" w:eastAsiaTheme="minorEastAsia" w:hAnsiTheme="majorBidi" w:cstheme="majorBidi"/>
          <w:szCs w:val="24"/>
        </w:rPr>
        <w:footnoteReference w:id="4"/>
      </w:r>
      <w:r w:rsidRPr="004F1A01">
        <w:rPr>
          <w:rFonts w:asciiTheme="majorBidi" w:eastAsiaTheme="minorEastAsia" w:hAnsiTheme="majorBidi" w:cstheme="majorBidi"/>
          <w:szCs w:val="24"/>
        </w:rPr>
        <w:t>. In estimating the models, several functional forms and variable specifications are explored. The functional form that provided the best result is used for the final model specification. In the estimated models, a positive (negative) coefficient corresponds to increase (decrease) in e-scooter demand. Please note that only the results for weekdays are described in detail for the sake of brevity.</w:t>
      </w:r>
    </w:p>
    <w:p w14:paraId="0D13EE83" w14:textId="77777777" w:rsidR="00841684" w:rsidRPr="004F1A01" w:rsidRDefault="00841684" w:rsidP="008760AF">
      <w:pPr>
        <w:pStyle w:val="Heading1"/>
        <w:spacing w:line="240" w:lineRule="auto"/>
        <w:jc w:val="both"/>
        <w:rPr>
          <w:rFonts w:asciiTheme="majorBidi" w:hAnsiTheme="majorBidi"/>
        </w:rPr>
      </w:pPr>
      <w:r w:rsidRPr="004F1A01">
        <w:rPr>
          <w:rFonts w:asciiTheme="majorBidi" w:hAnsiTheme="majorBidi"/>
        </w:rPr>
        <w:t>Joint Panel Linear Regression Model for Weekdays</w:t>
      </w:r>
    </w:p>
    <w:p w14:paraId="50B1DABA" w14:textId="68D0E39A" w:rsidR="00841684" w:rsidRPr="004F1A01" w:rsidRDefault="00841684" w:rsidP="008760AF">
      <w:pPr>
        <w:spacing w:line="240" w:lineRule="auto"/>
        <w:jc w:val="both"/>
        <w:rPr>
          <w:rFonts w:asciiTheme="majorBidi" w:hAnsiTheme="majorBidi" w:cstheme="majorBidi"/>
          <w:szCs w:val="24"/>
        </w:rPr>
      </w:pPr>
      <w:r w:rsidRPr="004F1A01">
        <w:rPr>
          <w:rFonts w:asciiTheme="majorBidi" w:hAnsiTheme="majorBidi" w:cstheme="majorBidi"/>
          <w:szCs w:val="24"/>
        </w:rPr>
        <w:t xml:space="preserve">The estimation results of the joint model for weekdays are presented in Table 2. In the joint system, the demand components for morning peak, midday, evening peak and nighttime are presented in the second, third, fourth and fifth column panels of Table 2, respectively. The estimation results of these components are discussed in the following sections by variable groups. </w:t>
      </w:r>
    </w:p>
    <w:p w14:paraId="4BF6266D" w14:textId="24C83FF9" w:rsidR="005D2C79" w:rsidRPr="004F1A01" w:rsidRDefault="005D2C79" w:rsidP="008760AF">
      <w:pPr>
        <w:pStyle w:val="Heading2"/>
        <w:spacing w:line="240" w:lineRule="auto"/>
        <w:jc w:val="both"/>
        <w:rPr>
          <w:rFonts w:asciiTheme="majorBidi" w:hAnsiTheme="majorBidi"/>
        </w:rPr>
      </w:pPr>
      <w:r w:rsidRPr="004F1A01">
        <w:rPr>
          <w:rFonts w:asciiTheme="majorBidi" w:hAnsiTheme="majorBidi"/>
        </w:rPr>
        <w:t>Sociodemographic Attributes</w:t>
      </w:r>
    </w:p>
    <w:p w14:paraId="3D2CF319" w14:textId="08940EBA" w:rsidR="005D2C79" w:rsidRPr="004F1A01" w:rsidRDefault="005D2C79" w:rsidP="004D02F7">
      <w:pPr>
        <w:spacing w:after="0" w:line="240" w:lineRule="auto"/>
        <w:jc w:val="both"/>
        <w:rPr>
          <w:rFonts w:asciiTheme="majorBidi" w:hAnsiTheme="majorBidi" w:cstheme="majorBidi"/>
          <w:szCs w:val="24"/>
        </w:rPr>
      </w:pPr>
      <w:r w:rsidRPr="004F1A01">
        <w:rPr>
          <w:rFonts w:asciiTheme="majorBidi" w:hAnsiTheme="majorBidi" w:cstheme="majorBidi"/>
          <w:szCs w:val="24"/>
        </w:rPr>
        <w:t xml:space="preserve">Several sociodemographic attributes at the census tract level are considered in the model. Surprisingly, population density </w:t>
      </w:r>
      <w:r w:rsidR="001F7273" w:rsidRPr="004F1A01">
        <w:rPr>
          <w:rFonts w:asciiTheme="majorBidi" w:hAnsiTheme="majorBidi" w:cstheme="majorBidi"/>
          <w:szCs w:val="24"/>
        </w:rPr>
        <w:t xml:space="preserve">variable </w:t>
      </w:r>
      <w:r w:rsidRPr="004F1A01">
        <w:rPr>
          <w:rFonts w:asciiTheme="majorBidi" w:hAnsiTheme="majorBidi" w:cstheme="majorBidi"/>
          <w:szCs w:val="24"/>
        </w:rPr>
        <w:t xml:space="preserve">has </w:t>
      </w:r>
      <w:r w:rsidR="006D2E1A" w:rsidRPr="004F1A01">
        <w:rPr>
          <w:rFonts w:asciiTheme="majorBidi" w:hAnsiTheme="majorBidi" w:cstheme="majorBidi"/>
          <w:szCs w:val="24"/>
        </w:rPr>
        <w:t xml:space="preserve">a </w:t>
      </w:r>
      <w:r w:rsidRPr="004F1A01">
        <w:rPr>
          <w:rFonts w:asciiTheme="majorBidi" w:hAnsiTheme="majorBidi" w:cstheme="majorBidi"/>
          <w:szCs w:val="24"/>
        </w:rPr>
        <w:t xml:space="preserve">negative coefficient </w:t>
      </w:r>
      <w:r w:rsidR="00175A10" w:rsidRPr="004F1A01">
        <w:rPr>
          <w:rFonts w:asciiTheme="majorBidi" w:hAnsiTheme="majorBidi" w:cstheme="majorBidi"/>
          <w:szCs w:val="24"/>
        </w:rPr>
        <w:t xml:space="preserve">in </w:t>
      </w:r>
      <w:r w:rsidR="007A245D" w:rsidRPr="004F1A01">
        <w:rPr>
          <w:rFonts w:asciiTheme="majorBidi" w:hAnsiTheme="majorBidi" w:cstheme="majorBidi"/>
          <w:szCs w:val="24"/>
        </w:rPr>
        <w:t xml:space="preserve">morning </w:t>
      </w:r>
      <w:r w:rsidR="009B4F1F" w:rsidRPr="004F1A01">
        <w:rPr>
          <w:rFonts w:asciiTheme="majorBidi" w:hAnsiTheme="majorBidi" w:cstheme="majorBidi"/>
          <w:szCs w:val="24"/>
        </w:rPr>
        <w:t xml:space="preserve">peak, </w:t>
      </w:r>
      <w:r w:rsidR="000616C4" w:rsidRPr="004F1A01">
        <w:rPr>
          <w:rFonts w:asciiTheme="majorBidi" w:hAnsiTheme="majorBidi" w:cstheme="majorBidi"/>
          <w:szCs w:val="24"/>
        </w:rPr>
        <w:t>midday,</w:t>
      </w:r>
      <w:r w:rsidR="00175A10" w:rsidRPr="004F1A01">
        <w:rPr>
          <w:rFonts w:asciiTheme="majorBidi" w:hAnsiTheme="majorBidi" w:cstheme="majorBidi"/>
          <w:szCs w:val="24"/>
        </w:rPr>
        <w:t xml:space="preserve"> and evening peak</w:t>
      </w:r>
      <w:r w:rsidRPr="004F1A01">
        <w:rPr>
          <w:rFonts w:asciiTheme="majorBidi" w:hAnsiTheme="majorBidi" w:cstheme="majorBidi"/>
          <w:szCs w:val="24"/>
        </w:rPr>
        <w:t xml:space="preserve"> for weekdays. The results imply that the e-scooter demand during weekdays </w:t>
      </w:r>
      <w:r w:rsidR="000616C4" w:rsidRPr="004F1A01">
        <w:rPr>
          <w:rFonts w:asciiTheme="majorBidi" w:hAnsiTheme="majorBidi" w:cstheme="majorBidi"/>
          <w:szCs w:val="24"/>
        </w:rPr>
        <w:t>is</w:t>
      </w:r>
      <w:r w:rsidRPr="004F1A01">
        <w:rPr>
          <w:rFonts w:asciiTheme="majorBidi" w:hAnsiTheme="majorBidi" w:cstheme="majorBidi"/>
          <w:szCs w:val="24"/>
        </w:rPr>
        <w:t xml:space="preserve"> like</w:t>
      </w:r>
      <w:r w:rsidR="006D2E1A" w:rsidRPr="004F1A01">
        <w:rPr>
          <w:rFonts w:asciiTheme="majorBidi" w:hAnsiTheme="majorBidi" w:cstheme="majorBidi"/>
          <w:szCs w:val="24"/>
        </w:rPr>
        <w:t>ly</w:t>
      </w:r>
      <w:r w:rsidRPr="004F1A01">
        <w:rPr>
          <w:rFonts w:asciiTheme="majorBidi" w:hAnsiTheme="majorBidi" w:cstheme="majorBidi"/>
          <w:szCs w:val="24"/>
        </w:rPr>
        <w:t xml:space="preserve"> to be less in the census tracts with higher population density. </w:t>
      </w:r>
      <w:r w:rsidR="00E2296F" w:rsidRPr="004F1A01">
        <w:rPr>
          <w:rFonts w:asciiTheme="majorBidi" w:hAnsiTheme="majorBidi" w:cstheme="majorBidi"/>
          <w:szCs w:val="24"/>
        </w:rPr>
        <w:t xml:space="preserve">The variable also exhibits significant variation across all time periods as indicated by the random parameter estimated for population density. </w:t>
      </w:r>
      <w:r w:rsidR="00F356F8" w:rsidRPr="004F1A01">
        <w:rPr>
          <w:rFonts w:asciiTheme="majorBidi" w:hAnsiTheme="majorBidi" w:cstheme="majorBidi"/>
          <w:szCs w:val="24"/>
        </w:rPr>
        <w:t xml:space="preserve">So, while the average impact might indicate lower demand with increasing population, there is significant variability across census tracts. The reader would note that we </w:t>
      </w:r>
      <w:r w:rsidR="007368B8" w:rsidRPr="004F1A01">
        <w:rPr>
          <w:rFonts w:asciiTheme="majorBidi" w:hAnsiTheme="majorBidi" w:cstheme="majorBidi"/>
          <w:szCs w:val="24"/>
        </w:rPr>
        <w:t xml:space="preserve">retained the same distribution variance across all time periods for maintaining a parsimonious specification. </w:t>
      </w:r>
      <w:r w:rsidRPr="004F1A01">
        <w:rPr>
          <w:rFonts w:asciiTheme="majorBidi" w:hAnsiTheme="majorBidi" w:cstheme="majorBidi"/>
          <w:szCs w:val="24"/>
        </w:rPr>
        <w:t xml:space="preserve">On the other hand, employment density in </w:t>
      </w:r>
      <w:r w:rsidR="00662147" w:rsidRPr="004F1A01">
        <w:rPr>
          <w:rFonts w:asciiTheme="majorBidi" w:hAnsiTheme="majorBidi" w:cstheme="majorBidi"/>
          <w:szCs w:val="24"/>
        </w:rPr>
        <w:t xml:space="preserve">a </w:t>
      </w:r>
      <w:r w:rsidRPr="004F1A01">
        <w:rPr>
          <w:rFonts w:asciiTheme="majorBidi" w:hAnsiTheme="majorBidi" w:cstheme="majorBidi"/>
          <w:szCs w:val="24"/>
        </w:rPr>
        <w:t xml:space="preserve">census tract </w:t>
      </w:r>
      <w:r w:rsidR="005E4C7A" w:rsidRPr="004F1A01">
        <w:rPr>
          <w:rFonts w:asciiTheme="majorBidi" w:hAnsiTheme="majorBidi" w:cstheme="majorBidi"/>
          <w:szCs w:val="24"/>
        </w:rPr>
        <w:t xml:space="preserve">is </w:t>
      </w:r>
      <w:r w:rsidRPr="004F1A01">
        <w:rPr>
          <w:rFonts w:asciiTheme="majorBidi" w:hAnsiTheme="majorBidi" w:cstheme="majorBidi"/>
          <w:szCs w:val="24"/>
        </w:rPr>
        <w:t xml:space="preserve">found to increase e-scooter demand at all times </w:t>
      </w:r>
      <w:r w:rsidR="004C7C53" w:rsidRPr="004F1A01">
        <w:rPr>
          <w:rFonts w:asciiTheme="majorBidi" w:hAnsiTheme="majorBidi" w:cstheme="majorBidi"/>
          <w:szCs w:val="24"/>
        </w:rPr>
        <w:t xml:space="preserve">(see </w:t>
      </w:r>
      <w:r w:rsidR="00641EAA" w:rsidRPr="004F1A01">
        <w:rPr>
          <w:rFonts w:asciiTheme="majorBidi" w:hAnsiTheme="majorBidi" w:cstheme="majorBidi"/>
          <w:szCs w:val="24"/>
        </w:rPr>
        <w:fldChar w:fldCharType="begin"/>
      </w:r>
      <w:r w:rsidR="00CF6B59" w:rsidRPr="004F1A01">
        <w:rPr>
          <w:rFonts w:asciiTheme="majorBidi" w:hAnsiTheme="majorBidi" w:cstheme="majorBidi"/>
          <w:szCs w:val="24"/>
        </w:rPr>
        <w:instrText xml:space="preserve"> ADDIN ZOTERO_ITEM CSL_CITATION {"citationID":"WCRDfPHQ","properties":{"formattedCitation":"(Caspi et al., 2020; Jiao &amp; Bai, 2020)","plainCitation":"(Caspi et al., 2020; Jiao &amp; Bai, 2020)","noteIndex":0},"citationItems":[{"id":248,"uris":["http://zotero.org/users/6665708/items/V3RIXEZR"],"itemData":{"id":248,"type":"article-journal","abstract":"In this study, we explore the usage of e-scooter sharing services in Austin, Texas over about a six-month period. The study is based on trip records of all the shared e-scooter operators in Austin and includes trip start and end locations. We use both analysis of trip patterns and spatial regression techniques to examine how the built environment, land use, and demographics affect e-scooter trip generation. Our findings show that people use e-scooters almost exclusively in central Austin. Commuting does not seem to be the main trip purpose, and usage of e-scooters is associated with areas with high employment rates, and in areas with bicycle infrastructure. People use e-scooter sharing regardless of the affluence of the neighborhood, although less affluent areas with high usage rates have large student populations, suggesting that students use this mode of travel. Implications for planners suggest that better bicycle infrastructure will facilitate e-scooter usage, college towns are a ready market for e-scooter sharing services, and e-scooters may be a substitute for some short non-work trips, reducing car usage, and benefiting the environment.","container-title":"Transportation Research Part D: Transport and Environment","DOI":"10.1016/j.trd.2020.102396","ISSN":"1361-9209","journalAbbreviation":"Transportation Research Part D: Transport and Environment","language":"en","page":"102396","source":"ScienceDirect","title":"Spatial associations of dockless shared e-scooter usage","volume":"86","author":[{"family":"Caspi","given":"Or"},{"family":"Smart","given":"Michael J."},{"family":"Noland","given":"Robert B."}],"issued":{"date-parts":[["2020",9,1]]}}},{"id":159,"uris":["http://zotero.org/users/6665708/items/8G3T4VA4"],"itemData":{"id":159,"type":"article-journal","abstract":"This paper investigated the travel patterns of 1.7 million shared E-scooter trips from April 2018 to February 2019 in Austin, TX. There were more than 6000 active E-scooters in operation each month, generating over 150,000 trips and covered approximately 117,000 miles. During this period, the average travel distance and operation time of E-scooter trips were 0.77 miles and 7.55 min, respectively. We further identified two E-scooter usage hotspots in the city (Downtown Austin and the University of Texas campus). The spatial analysis showed that more trips originated from Downtown Austin than were completed, while the opposite was true for the UT campus. We also investigated the relationship between the number of E-scooter trips and the surrounding environments. The results show that areas with higher population density and more residents with higher education were correlated with more E-scooter trips. A shorter distance to the city center, the presence of transit stations, better street connectivity, and more compact land use were also associated with increased E scooter usage in Austin, TX. Surprisingly, the proportion of young residents within a neighborhood was negatively correlated with E-scooter usage.","container-title":"ISPRS International Journal of Geo-Information","DOI":"10.3390/ijgi9020135","issue":"2","language":"en","license":"http://creativecommons.org/licenses/by/3.0/","note":"number: 2\npublisher: Multidisciplinary Digital Publishing Institute","page":"135","source":"www.mdpi.com","title":"Understanding the Shared E-scooter Travels in Austin, TX","volume":"9","author":[{"family":"Jiao","given":"Junfeng"},{"family":"Bai","given":"Shunhua"}],"issued":{"date-parts":[["2020",2]]}}}],"schema":"https://github.com/citation-style-language/schema/raw/master/csl-citation.json"} </w:instrText>
      </w:r>
      <w:r w:rsidR="00641EAA" w:rsidRPr="004F1A01">
        <w:rPr>
          <w:rFonts w:asciiTheme="majorBidi" w:hAnsiTheme="majorBidi" w:cstheme="majorBidi"/>
          <w:szCs w:val="24"/>
        </w:rPr>
        <w:fldChar w:fldCharType="separate"/>
      </w:r>
      <w:r w:rsidR="004D02F7" w:rsidRPr="004D02F7">
        <w:rPr>
          <w:rFonts w:cs="Times New Roman"/>
        </w:rPr>
        <w:t>(Caspi et al., 2020; Jiao &amp; Bai, 2020)</w:t>
      </w:r>
      <w:r w:rsidR="00641EAA" w:rsidRPr="004F1A01">
        <w:rPr>
          <w:rFonts w:asciiTheme="majorBidi" w:hAnsiTheme="majorBidi" w:cstheme="majorBidi"/>
          <w:szCs w:val="24"/>
        </w:rPr>
        <w:fldChar w:fldCharType="end"/>
      </w:r>
      <w:r w:rsidR="004C7C53" w:rsidRPr="004F1A01">
        <w:rPr>
          <w:rFonts w:asciiTheme="majorBidi" w:hAnsiTheme="majorBidi" w:cstheme="majorBidi"/>
          <w:szCs w:val="24"/>
        </w:rPr>
        <w:t xml:space="preserve"> for </w:t>
      </w:r>
      <w:r w:rsidR="00555F35" w:rsidRPr="004F1A01">
        <w:rPr>
          <w:rFonts w:asciiTheme="majorBidi" w:hAnsiTheme="majorBidi" w:cstheme="majorBidi"/>
          <w:szCs w:val="24"/>
        </w:rPr>
        <w:t>similar</w:t>
      </w:r>
      <w:r w:rsidR="004C7C53" w:rsidRPr="004F1A01">
        <w:rPr>
          <w:rFonts w:asciiTheme="majorBidi" w:hAnsiTheme="majorBidi" w:cstheme="majorBidi"/>
          <w:szCs w:val="24"/>
        </w:rPr>
        <w:t xml:space="preserve"> finding</w:t>
      </w:r>
      <w:r w:rsidR="00662147" w:rsidRPr="004F1A01">
        <w:rPr>
          <w:rFonts w:asciiTheme="majorBidi" w:hAnsiTheme="majorBidi" w:cstheme="majorBidi"/>
          <w:szCs w:val="24"/>
        </w:rPr>
        <w:t>s</w:t>
      </w:r>
      <w:r w:rsidR="00555F35" w:rsidRPr="004F1A01">
        <w:rPr>
          <w:rFonts w:asciiTheme="majorBidi" w:hAnsiTheme="majorBidi" w:cstheme="majorBidi"/>
          <w:szCs w:val="24"/>
        </w:rPr>
        <w:t>)</w:t>
      </w:r>
      <w:r w:rsidRPr="004F1A01">
        <w:rPr>
          <w:rFonts w:asciiTheme="majorBidi" w:hAnsiTheme="majorBidi" w:cstheme="majorBidi"/>
          <w:szCs w:val="24"/>
        </w:rPr>
        <w:t xml:space="preserve">. </w:t>
      </w:r>
      <w:r w:rsidR="00D42B2A" w:rsidRPr="004F1A01">
        <w:rPr>
          <w:rFonts w:asciiTheme="majorBidi" w:hAnsiTheme="majorBidi" w:cstheme="majorBidi"/>
          <w:szCs w:val="24"/>
        </w:rPr>
        <w:t>The results indicate that as the proportion of females in the CT population increases, there is a reduction in e-scooter demand</w:t>
      </w:r>
      <w:r w:rsidR="00872769" w:rsidRPr="004F1A01">
        <w:rPr>
          <w:rFonts w:asciiTheme="majorBidi" w:hAnsiTheme="majorBidi" w:cstheme="majorBidi"/>
          <w:szCs w:val="24"/>
        </w:rPr>
        <w:t xml:space="preserve"> in </w:t>
      </w:r>
      <w:r w:rsidR="00BE22E3" w:rsidRPr="004F1A01">
        <w:rPr>
          <w:rFonts w:asciiTheme="majorBidi" w:hAnsiTheme="majorBidi" w:cstheme="majorBidi"/>
          <w:szCs w:val="24"/>
        </w:rPr>
        <w:t xml:space="preserve">morning peak and </w:t>
      </w:r>
      <w:r w:rsidR="002F4E20" w:rsidRPr="004F1A01">
        <w:rPr>
          <w:rFonts w:asciiTheme="majorBidi" w:hAnsiTheme="majorBidi" w:cstheme="majorBidi"/>
          <w:szCs w:val="24"/>
        </w:rPr>
        <w:t>nighttime.</w:t>
      </w:r>
      <w:r w:rsidR="00D42B2A" w:rsidRPr="004F1A01">
        <w:rPr>
          <w:rFonts w:asciiTheme="majorBidi" w:hAnsiTheme="majorBidi" w:cstheme="majorBidi"/>
          <w:szCs w:val="24"/>
        </w:rPr>
        <w:t xml:space="preserve"> </w:t>
      </w:r>
      <w:r w:rsidR="0084368C" w:rsidRPr="004F1A01">
        <w:rPr>
          <w:rFonts w:asciiTheme="majorBidi" w:hAnsiTheme="majorBidi" w:cstheme="majorBidi"/>
          <w:szCs w:val="24"/>
        </w:rPr>
        <w:t>T</w:t>
      </w:r>
      <w:r w:rsidR="00D42B2A" w:rsidRPr="004F1A01">
        <w:rPr>
          <w:rFonts w:asciiTheme="majorBidi" w:hAnsiTheme="majorBidi" w:cstheme="majorBidi"/>
          <w:szCs w:val="24"/>
        </w:rPr>
        <w:t xml:space="preserve">he result might reflect the </w:t>
      </w:r>
      <w:r w:rsidR="007D2E8C" w:rsidRPr="004F1A01">
        <w:rPr>
          <w:rFonts w:asciiTheme="majorBidi" w:hAnsiTheme="majorBidi" w:cstheme="majorBidi"/>
          <w:szCs w:val="24"/>
        </w:rPr>
        <w:t xml:space="preserve">lower exposure to e-scooters and/or </w:t>
      </w:r>
      <w:r w:rsidR="00D42B2A" w:rsidRPr="004F1A01">
        <w:rPr>
          <w:rFonts w:asciiTheme="majorBidi" w:hAnsiTheme="majorBidi" w:cstheme="majorBidi"/>
          <w:szCs w:val="24"/>
        </w:rPr>
        <w:t xml:space="preserve">safety </w:t>
      </w:r>
      <w:r w:rsidR="00232533" w:rsidRPr="004F1A01">
        <w:rPr>
          <w:rFonts w:asciiTheme="majorBidi" w:hAnsiTheme="majorBidi" w:cstheme="majorBidi"/>
          <w:szCs w:val="24"/>
        </w:rPr>
        <w:t>concerns</w:t>
      </w:r>
      <w:r w:rsidR="007D2E8C" w:rsidRPr="004F1A01">
        <w:rPr>
          <w:rFonts w:asciiTheme="majorBidi" w:hAnsiTheme="majorBidi" w:cstheme="majorBidi"/>
          <w:szCs w:val="24"/>
        </w:rPr>
        <w:t xml:space="preserve"> among women</w:t>
      </w:r>
      <w:r w:rsidR="00232533" w:rsidRPr="004F1A01">
        <w:rPr>
          <w:rFonts w:asciiTheme="majorBidi" w:hAnsiTheme="majorBidi" w:cstheme="majorBidi"/>
          <w:szCs w:val="24"/>
        </w:rPr>
        <w:t xml:space="preserve">. </w:t>
      </w:r>
      <w:r w:rsidR="007718A1" w:rsidRPr="004F1A01">
        <w:rPr>
          <w:rFonts w:asciiTheme="majorBidi" w:hAnsiTheme="majorBidi" w:cstheme="majorBidi"/>
          <w:szCs w:val="24"/>
        </w:rPr>
        <w:t xml:space="preserve">The proportion of students affects </w:t>
      </w:r>
      <w:r w:rsidR="00EF07D3" w:rsidRPr="004F1A01">
        <w:rPr>
          <w:rFonts w:asciiTheme="majorBidi" w:hAnsiTheme="majorBidi" w:cstheme="majorBidi"/>
          <w:szCs w:val="24"/>
        </w:rPr>
        <w:t xml:space="preserve">e-scooter demand </w:t>
      </w:r>
      <w:r w:rsidR="0057340B" w:rsidRPr="004F1A01">
        <w:rPr>
          <w:rFonts w:asciiTheme="majorBidi" w:hAnsiTheme="majorBidi" w:cstheme="majorBidi"/>
          <w:szCs w:val="24"/>
        </w:rPr>
        <w:t>positively</w:t>
      </w:r>
      <w:r w:rsidR="00EF07D3" w:rsidRPr="004F1A01">
        <w:rPr>
          <w:rFonts w:asciiTheme="majorBidi" w:hAnsiTheme="majorBidi" w:cstheme="majorBidi"/>
          <w:szCs w:val="24"/>
        </w:rPr>
        <w:t xml:space="preserve"> </w:t>
      </w:r>
      <w:r w:rsidR="007D2E8C" w:rsidRPr="004F1A01">
        <w:rPr>
          <w:rFonts w:asciiTheme="majorBidi" w:hAnsiTheme="majorBidi" w:cstheme="majorBidi"/>
          <w:szCs w:val="24"/>
        </w:rPr>
        <w:t>across all time</w:t>
      </w:r>
      <w:r w:rsidR="001C210A" w:rsidRPr="004F1A01">
        <w:rPr>
          <w:rFonts w:asciiTheme="majorBidi" w:hAnsiTheme="majorBidi" w:cstheme="majorBidi"/>
          <w:szCs w:val="24"/>
        </w:rPr>
        <w:t xml:space="preserve"> period</w:t>
      </w:r>
      <w:r w:rsidR="001C02D5" w:rsidRPr="004F1A01">
        <w:rPr>
          <w:rFonts w:asciiTheme="majorBidi" w:hAnsiTheme="majorBidi" w:cstheme="majorBidi"/>
          <w:szCs w:val="24"/>
        </w:rPr>
        <w:t>s</w:t>
      </w:r>
      <w:r w:rsidR="00EF07D3" w:rsidRPr="004F1A01">
        <w:rPr>
          <w:rFonts w:asciiTheme="majorBidi" w:hAnsiTheme="majorBidi" w:cstheme="majorBidi"/>
          <w:szCs w:val="24"/>
        </w:rPr>
        <w:t xml:space="preserve">. </w:t>
      </w:r>
      <w:r w:rsidRPr="004F1A01">
        <w:rPr>
          <w:rFonts w:asciiTheme="majorBidi" w:hAnsiTheme="majorBidi" w:cstheme="majorBidi"/>
          <w:szCs w:val="24"/>
        </w:rPr>
        <w:t>Thus, it is evident from the results that the e-scooter demand is likely to be higher in census tract for specific cohorts of population rather than across all population categories in a census tract.</w:t>
      </w:r>
    </w:p>
    <w:p w14:paraId="7BBA842F" w14:textId="3940BFF9" w:rsidR="00D4498D" w:rsidRPr="004F1A01" w:rsidRDefault="005D2C79" w:rsidP="004D02F7">
      <w:pPr>
        <w:spacing w:line="240" w:lineRule="auto"/>
        <w:ind w:firstLine="720"/>
        <w:jc w:val="both"/>
        <w:rPr>
          <w:rFonts w:asciiTheme="majorBidi" w:hAnsiTheme="majorBidi" w:cstheme="majorBidi"/>
          <w:szCs w:val="24"/>
        </w:rPr>
      </w:pPr>
      <w:r w:rsidRPr="004F1A01">
        <w:rPr>
          <w:rFonts w:asciiTheme="majorBidi" w:hAnsiTheme="majorBidi" w:cstheme="majorBidi"/>
          <w:szCs w:val="24"/>
        </w:rPr>
        <w:t xml:space="preserve">The increase in proportion of commuters is likely to </w:t>
      </w:r>
      <w:r w:rsidR="00116586" w:rsidRPr="004F1A01">
        <w:rPr>
          <w:rFonts w:asciiTheme="majorBidi" w:hAnsiTheme="majorBidi" w:cstheme="majorBidi"/>
          <w:szCs w:val="24"/>
        </w:rPr>
        <w:t>increase</w:t>
      </w:r>
      <w:r w:rsidRPr="004F1A01">
        <w:rPr>
          <w:rFonts w:asciiTheme="majorBidi" w:hAnsiTheme="majorBidi" w:cstheme="majorBidi"/>
          <w:szCs w:val="24"/>
        </w:rPr>
        <w:t xml:space="preserve"> e-scooter demand across all time </w:t>
      </w:r>
      <w:r w:rsidR="0099346E" w:rsidRPr="004F1A01">
        <w:rPr>
          <w:rFonts w:asciiTheme="majorBidi" w:hAnsiTheme="majorBidi" w:cstheme="majorBidi"/>
          <w:szCs w:val="24"/>
        </w:rPr>
        <w:t>periods</w:t>
      </w:r>
      <w:r w:rsidRPr="004F1A01">
        <w:rPr>
          <w:rFonts w:asciiTheme="majorBidi" w:hAnsiTheme="majorBidi" w:cstheme="majorBidi"/>
          <w:szCs w:val="24"/>
        </w:rPr>
        <w:t xml:space="preserve">. The proportion of commuters using public transit is found to affect e-scooter demand negatively in all four time </w:t>
      </w:r>
      <w:r w:rsidR="00D13F20" w:rsidRPr="004F1A01">
        <w:rPr>
          <w:rFonts w:asciiTheme="majorBidi" w:hAnsiTheme="majorBidi" w:cstheme="majorBidi"/>
          <w:szCs w:val="24"/>
        </w:rPr>
        <w:t>periods.</w:t>
      </w:r>
      <w:r w:rsidRPr="004F1A01">
        <w:rPr>
          <w:rFonts w:asciiTheme="majorBidi" w:hAnsiTheme="majorBidi" w:cstheme="majorBidi"/>
          <w:szCs w:val="24"/>
        </w:rPr>
        <w:t xml:space="preserve"> Different </w:t>
      </w:r>
      <w:r w:rsidR="00380FCD" w:rsidRPr="004F1A01">
        <w:rPr>
          <w:rFonts w:asciiTheme="majorBidi" w:hAnsiTheme="majorBidi" w:cstheme="majorBidi"/>
          <w:szCs w:val="24"/>
        </w:rPr>
        <w:t xml:space="preserve">trends by mode </w:t>
      </w:r>
      <w:r w:rsidRPr="004F1A01">
        <w:rPr>
          <w:rFonts w:asciiTheme="majorBidi" w:hAnsiTheme="majorBidi" w:cstheme="majorBidi"/>
          <w:szCs w:val="24"/>
        </w:rPr>
        <w:t xml:space="preserve">for commuters are perhaps </w:t>
      </w:r>
      <w:r w:rsidR="00380FCD" w:rsidRPr="004F1A01">
        <w:rPr>
          <w:rFonts w:asciiTheme="majorBidi" w:hAnsiTheme="majorBidi" w:cstheme="majorBidi"/>
          <w:szCs w:val="24"/>
        </w:rPr>
        <w:t xml:space="preserve">alluding to the </w:t>
      </w:r>
      <w:r w:rsidRPr="004F1A01">
        <w:rPr>
          <w:rFonts w:asciiTheme="majorBidi" w:hAnsiTheme="majorBidi" w:cstheme="majorBidi"/>
          <w:szCs w:val="24"/>
        </w:rPr>
        <w:t xml:space="preserve">competition between e-scooter and </w:t>
      </w:r>
      <w:r w:rsidR="00380FCD" w:rsidRPr="004F1A01">
        <w:rPr>
          <w:rFonts w:asciiTheme="majorBidi" w:hAnsiTheme="majorBidi" w:cstheme="majorBidi"/>
          <w:szCs w:val="24"/>
        </w:rPr>
        <w:t xml:space="preserve">public </w:t>
      </w:r>
      <w:r w:rsidRPr="004F1A01">
        <w:rPr>
          <w:rFonts w:asciiTheme="majorBidi" w:hAnsiTheme="majorBidi" w:cstheme="majorBidi"/>
          <w:szCs w:val="24"/>
        </w:rPr>
        <w:t xml:space="preserve">transportation mode for commuting (see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{"citationID":"gzoexsbk","properties":{"formattedCitation":"(Zuniga-Garcia &amp; Machemehl, 2020)","plainCitation":"(Zuniga-Garcia &amp; Machemehl, 2020)","noteIndex":0},"citationItems":[{"id":211,"uris":["http://zotero.org/users/6665708/items/IH4D28G6"],"itemData":{"id":211,"type":"book","abstract":"Micromobility services presented an exponential growth in recent years due to the introduction of shared electric dockless scooter (e-scooters) services in cities across the United States. E-scooters offer an alternative for short trips and are particularly suitable for solving the first-mile- last-mile transit access and egress problem. However, this emerging transportation technology has brought multiple challenges to urban areas, including the lack of infrastructure, deficient operating rules and regulations, and safety concerns. There is a lack of research on their impact on the urban environment. The main challenge remains in the availability of data. The principal objective of this research is to analyze e-scooter trips and interactions with transit in an urban/university environment. We make use of publicly available datasets to describe trip patterns in a six-month term in the City of Austin. We aggregate the information by traffic analysis zones and evaluate the key variables influencing e-scooters trip origins and destinations using a spatial error model (SEM) to account for spatial autocorrelation. Additionally, we use a campus-wide survey to evaluate university e-scooter usage and to explore population characteristics, mode shift, mode interaction, and opinions toward new e-scooter policies and regulations implemented in the university. Principal findings suggest that there is no enough evidence of interaction between e-scooter and transit trips. In the university environment, the mode interaction is not significant, and instead, there is a presence of mode shift between e-scooters and transit.","source":"ResearchGate","title":"Dockless Electric Scooters and Transit Use in an Urban/University Environment","author":[{"family":"Zuniga-Garcia","given":"Natalia"},{"family":"Machemehl","given":"Randy"}],"issued":{"date-parts":[["2020",1,14]]}}}],"schema":"https://github.com/citation-style-language/schema/raw/master/csl-citation.json"} </w:instrText>
      </w:r>
      <w:r w:rsidR="00641EAA" w:rsidRPr="004F1A01">
        <w:rPr>
          <w:rFonts w:asciiTheme="majorBidi" w:hAnsiTheme="majorBidi" w:cstheme="majorBidi"/>
          <w:szCs w:val="24"/>
        </w:rPr>
        <w:fldChar w:fldCharType="separate"/>
      </w:r>
      <w:r w:rsidR="004D02F7" w:rsidRPr="004D02F7">
        <w:rPr>
          <w:rFonts w:cs="Times New Roman"/>
        </w:rPr>
        <w:t>(Zuniga-Garcia &amp; Machemehl, 2020)</w:t>
      </w:r>
      <w:r w:rsidR="00641EAA" w:rsidRPr="004F1A01">
        <w:rPr>
          <w:rFonts w:asciiTheme="majorBidi" w:hAnsiTheme="majorBidi" w:cstheme="majorBidi"/>
          <w:szCs w:val="24"/>
        </w:rPr>
        <w:fldChar w:fldCharType="end"/>
      </w:r>
      <w:r w:rsidRPr="004F1A01">
        <w:rPr>
          <w:rFonts w:asciiTheme="majorBidi" w:hAnsiTheme="majorBidi" w:cstheme="majorBidi"/>
          <w:szCs w:val="24"/>
        </w:rPr>
        <w:t xml:space="preserve"> for </w:t>
      </w:r>
      <w:r w:rsidR="00AD13F5" w:rsidRPr="004F1A01">
        <w:rPr>
          <w:rFonts w:asciiTheme="majorBidi" w:hAnsiTheme="majorBidi" w:cstheme="majorBidi"/>
          <w:szCs w:val="24"/>
        </w:rPr>
        <w:t xml:space="preserve">a </w:t>
      </w:r>
      <w:r w:rsidRPr="004F1A01">
        <w:rPr>
          <w:rFonts w:asciiTheme="majorBidi" w:hAnsiTheme="majorBidi" w:cstheme="majorBidi"/>
          <w:szCs w:val="24"/>
        </w:rPr>
        <w:t xml:space="preserve">similar finding). With regard to census tract level income, the results show that the census tracts with higher level of median income are likely to have </w:t>
      </w:r>
      <w:r w:rsidR="003D3211" w:rsidRPr="004F1A01">
        <w:rPr>
          <w:rFonts w:asciiTheme="majorBidi" w:hAnsiTheme="majorBidi" w:cstheme="majorBidi"/>
          <w:szCs w:val="24"/>
        </w:rPr>
        <w:t xml:space="preserve">lower </w:t>
      </w:r>
      <w:r w:rsidRPr="004F1A01">
        <w:rPr>
          <w:rFonts w:asciiTheme="majorBidi" w:hAnsiTheme="majorBidi" w:cstheme="majorBidi"/>
          <w:szCs w:val="24"/>
        </w:rPr>
        <w:t>level of e-scooter demand across all time points</w:t>
      </w:r>
      <w:r w:rsidR="00E5573F" w:rsidRPr="004F1A01">
        <w:rPr>
          <w:rFonts w:asciiTheme="majorBidi" w:hAnsiTheme="majorBidi" w:cstheme="majorBidi"/>
          <w:szCs w:val="24"/>
        </w:rPr>
        <w:t xml:space="preserve"> e</w:t>
      </w:r>
      <w:r w:rsidR="00746084" w:rsidRPr="004F1A01">
        <w:rPr>
          <w:rFonts w:asciiTheme="majorBidi" w:hAnsiTheme="majorBidi" w:cstheme="majorBidi"/>
          <w:szCs w:val="24"/>
        </w:rPr>
        <w:t>xcept evening time</w:t>
      </w:r>
      <w:r w:rsidRPr="004F1A01">
        <w:rPr>
          <w:rFonts w:asciiTheme="majorBidi" w:hAnsiTheme="majorBidi" w:cstheme="majorBidi"/>
          <w:szCs w:val="24"/>
        </w:rPr>
        <w:t xml:space="preserve">. </w:t>
      </w:r>
    </w:p>
    <w:p w14:paraId="10FE5B15" w14:textId="77777777" w:rsidR="001745EC" w:rsidRPr="004F1A01" w:rsidRDefault="001745EC" w:rsidP="008760AF">
      <w:pPr>
        <w:pStyle w:val="Heading2"/>
        <w:spacing w:line="240" w:lineRule="auto"/>
        <w:jc w:val="both"/>
        <w:rPr>
          <w:rFonts w:asciiTheme="majorBidi" w:hAnsiTheme="majorBidi"/>
        </w:rPr>
      </w:pPr>
      <w:r w:rsidRPr="004F1A01">
        <w:rPr>
          <w:rFonts w:asciiTheme="majorBidi" w:hAnsiTheme="majorBidi"/>
        </w:rPr>
        <w:t>Land Use and Built Environment Attributes</w:t>
      </w:r>
    </w:p>
    <w:p w14:paraId="0C78BA0D" w14:textId="2F0B6AC8" w:rsidR="002C539B" w:rsidRPr="004F1A01" w:rsidRDefault="001745EC" w:rsidP="008760AF">
      <w:pPr>
        <w:spacing w:after="0" w:line="240" w:lineRule="auto"/>
        <w:jc w:val="both"/>
        <w:rPr>
          <w:rFonts w:asciiTheme="majorBidi" w:hAnsiTheme="majorBidi" w:cstheme="majorBidi"/>
          <w:szCs w:val="24"/>
        </w:rPr>
      </w:pPr>
      <w:r w:rsidRPr="004F1A01">
        <w:rPr>
          <w:rFonts w:asciiTheme="majorBidi" w:hAnsiTheme="majorBidi" w:cstheme="majorBidi"/>
          <w:szCs w:val="24"/>
        </w:rPr>
        <w:t xml:space="preserve">Several land use attributes considered in the study are found to have </w:t>
      </w:r>
      <w:r w:rsidR="003D29CE">
        <w:rPr>
          <w:rFonts w:asciiTheme="majorBidi" w:hAnsiTheme="majorBidi" w:cstheme="majorBidi"/>
          <w:szCs w:val="24"/>
        </w:rPr>
        <w:t xml:space="preserve">a </w:t>
      </w:r>
      <w:r w:rsidRPr="004F1A01">
        <w:rPr>
          <w:rFonts w:asciiTheme="majorBidi" w:hAnsiTheme="majorBidi" w:cstheme="majorBidi"/>
          <w:szCs w:val="24"/>
        </w:rPr>
        <w:t xml:space="preserve">significant influence on e-scooter demand. Among land use categories, </w:t>
      </w:r>
      <w:r w:rsidR="00866BDC" w:rsidRPr="004F1A01">
        <w:rPr>
          <w:rFonts w:asciiTheme="majorBidi" w:hAnsiTheme="majorBidi" w:cstheme="majorBidi"/>
          <w:szCs w:val="24"/>
        </w:rPr>
        <w:t>d</w:t>
      </w:r>
      <w:r w:rsidR="00EE1D1C" w:rsidRPr="004F1A01">
        <w:rPr>
          <w:rFonts w:asciiTheme="majorBidi" w:hAnsiTheme="majorBidi" w:cstheme="majorBidi"/>
          <w:szCs w:val="24"/>
        </w:rPr>
        <w:t xml:space="preserve">ensity of </w:t>
      </w:r>
      <w:r w:rsidR="0053027C" w:rsidRPr="004F1A01">
        <w:rPr>
          <w:rFonts w:asciiTheme="majorBidi" w:hAnsiTheme="majorBidi" w:cstheme="majorBidi"/>
          <w:szCs w:val="24"/>
        </w:rPr>
        <w:t>o</w:t>
      </w:r>
      <w:r w:rsidR="00EE1D1C" w:rsidRPr="004F1A01">
        <w:rPr>
          <w:rFonts w:asciiTheme="majorBidi" w:hAnsiTheme="majorBidi" w:cstheme="majorBidi"/>
          <w:szCs w:val="24"/>
        </w:rPr>
        <w:t xml:space="preserve">ffice </w:t>
      </w:r>
      <w:r w:rsidR="008322FB" w:rsidRPr="004F1A01">
        <w:rPr>
          <w:rFonts w:asciiTheme="majorBidi" w:hAnsiTheme="majorBidi" w:cstheme="majorBidi"/>
          <w:szCs w:val="24"/>
        </w:rPr>
        <w:t>area, density</w:t>
      </w:r>
      <w:r w:rsidR="00CB0EDD" w:rsidRPr="004F1A01">
        <w:rPr>
          <w:rFonts w:asciiTheme="majorBidi" w:hAnsiTheme="majorBidi" w:cstheme="majorBidi"/>
          <w:szCs w:val="24"/>
        </w:rPr>
        <w:t xml:space="preserve"> of</w:t>
      </w:r>
      <w:r w:rsidR="008322FB" w:rsidRPr="004F1A01">
        <w:rPr>
          <w:rFonts w:asciiTheme="majorBidi" w:hAnsiTheme="majorBidi" w:cstheme="majorBidi"/>
          <w:szCs w:val="24"/>
        </w:rPr>
        <w:t xml:space="preserve"> </w:t>
      </w:r>
      <w:r w:rsidR="0053027C" w:rsidRPr="004F1A01">
        <w:rPr>
          <w:rFonts w:asciiTheme="majorBidi" w:hAnsiTheme="majorBidi" w:cstheme="majorBidi"/>
          <w:szCs w:val="24"/>
        </w:rPr>
        <w:t>c</w:t>
      </w:r>
      <w:r w:rsidR="00511D77" w:rsidRPr="004F1A01">
        <w:rPr>
          <w:rFonts w:asciiTheme="majorBidi" w:hAnsiTheme="majorBidi" w:cstheme="majorBidi"/>
          <w:szCs w:val="24"/>
        </w:rPr>
        <w:t xml:space="preserve">ommercial </w:t>
      </w:r>
      <w:r w:rsidR="0053027C" w:rsidRPr="004F1A01">
        <w:rPr>
          <w:rFonts w:asciiTheme="majorBidi" w:hAnsiTheme="majorBidi" w:cstheme="majorBidi"/>
          <w:szCs w:val="24"/>
        </w:rPr>
        <w:t>a</w:t>
      </w:r>
      <w:r w:rsidR="00511D77" w:rsidRPr="004F1A01">
        <w:rPr>
          <w:rFonts w:asciiTheme="majorBidi" w:hAnsiTheme="majorBidi" w:cstheme="majorBidi"/>
          <w:szCs w:val="24"/>
        </w:rPr>
        <w:t>rea</w:t>
      </w:r>
      <w:r w:rsidR="00DD1316" w:rsidRPr="004F1A01">
        <w:rPr>
          <w:rFonts w:asciiTheme="majorBidi" w:hAnsiTheme="majorBidi" w:cstheme="majorBidi"/>
          <w:szCs w:val="24"/>
        </w:rPr>
        <w:t xml:space="preserve">, </w:t>
      </w:r>
      <w:r w:rsidR="00CB0EDD" w:rsidRPr="004F1A01">
        <w:rPr>
          <w:rFonts w:asciiTheme="majorBidi" w:hAnsiTheme="majorBidi" w:cstheme="majorBidi"/>
          <w:szCs w:val="24"/>
        </w:rPr>
        <w:t>density of</w:t>
      </w:r>
      <w:r w:rsidR="008322FB" w:rsidRPr="004F1A01">
        <w:rPr>
          <w:rFonts w:asciiTheme="majorBidi" w:hAnsiTheme="majorBidi" w:cstheme="majorBidi"/>
          <w:szCs w:val="24"/>
        </w:rPr>
        <w:t xml:space="preserve"> </w:t>
      </w:r>
      <w:r w:rsidR="00DD1316" w:rsidRPr="004F1A01">
        <w:rPr>
          <w:rFonts w:asciiTheme="majorBidi" w:hAnsiTheme="majorBidi" w:cstheme="majorBidi"/>
          <w:szCs w:val="24"/>
        </w:rPr>
        <w:t>educational area,</w:t>
      </w:r>
      <w:r w:rsidR="00CB0EDD" w:rsidRPr="004F1A01">
        <w:rPr>
          <w:rFonts w:asciiTheme="majorBidi" w:hAnsiTheme="majorBidi" w:cstheme="majorBidi"/>
          <w:szCs w:val="24"/>
        </w:rPr>
        <w:t xml:space="preserve"> density of</w:t>
      </w:r>
      <w:r w:rsidR="00DD1316" w:rsidRPr="004F1A01">
        <w:rPr>
          <w:rFonts w:asciiTheme="majorBidi" w:hAnsiTheme="majorBidi" w:cstheme="majorBidi"/>
          <w:szCs w:val="24"/>
        </w:rPr>
        <w:t xml:space="preserve"> </w:t>
      </w:r>
      <w:r w:rsidRPr="004F1A01">
        <w:rPr>
          <w:rFonts w:asciiTheme="majorBidi" w:hAnsiTheme="majorBidi" w:cstheme="majorBidi"/>
          <w:szCs w:val="24"/>
        </w:rPr>
        <w:t xml:space="preserve">parks and open space and </w:t>
      </w:r>
      <w:r w:rsidR="00CB0EDD" w:rsidRPr="004F1A01">
        <w:rPr>
          <w:rFonts w:asciiTheme="majorBidi" w:hAnsiTheme="majorBidi" w:cstheme="majorBidi"/>
          <w:szCs w:val="24"/>
        </w:rPr>
        <w:t xml:space="preserve">density of </w:t>
      </w:r>
      <w:r w:rsidRPr="004F1A01">
        <w:rPr>
          <w:rFonts w:asciiTheme="majorBidi" w:hAnsiTheme="majorBidi" w:cstheme="majorBidi"/>
          <w:szCs w:val="24"/>
        </w:rPr>
        <w:t>other land use area are found to be s</w:t>
      </w:r>
      <w:r w:rsidR="004C3DC6" w:rsidRPr="004F1A01">
        <w:rPr>
          <w:rFonts w:asciiTheme="majorBidi" w:hAnsiTheme="majorBidi" w:cstheme="majorBidi"/>
          <w:szCs w:val="24"/>
        </w:rPr>
        <w:t>i</w:t>
      </w:r>
      <w:r w:rsidRPr="004F1A01">
        <w:rPr>
          <w:rFonts w:asciiTheme="majorBidi" w:hAnsiTheme="majorBidi" w:cstheme="majorBidi"/>
          <w:szCs w:val="24"/>
        </w:rPr>
        <w:t>gnificant</w:t>
      </w:r>
      <w:r w:rsidR="00926CD5" w:rsidRPr="004F1A01">
        <w:rPr>
          <w:rFonts w:asciiTheme="majorBidi" w:hAnsiTheme="majorBidi" w:cstheme="majorBidi"/>
          <w:szCs w:val="24"/>
        </w:rPr>
        <w:t xml:space="preserve"> influencers of e-scooter demand</w:t>
      </w:r>
      <w:r w:rsidRPr="004F1A01">
        <w:rPr>
          <w:rFonts w:asciiTheme="majorBidi" w:hAnsiTheme="majorBidi" w:cstheme="majorBidi"/>
          <w:szCs w:val="24"/>
        </w:rPr>
        <w:t xml:space="preserve">. </w:t>
      </w:r>
      <w:r w:rsidR="002C539B" w:rsidRPr="004F1A01">
        <w:rPr>
          <w:rFonts w:asciiTheme="majorBidi" w:hAnsiTheme="majorBidi" w:cstheme="majorBidi"/>
          <w:szCs w:val="24"/>
        </w:rPr>
        <w:t xml:space="preserve">The </w:t>
      </w:r>
      <w:r w:rsidR="001C02D5" w:rsidRPr="004F1A01">
        <w:rPr>
          <w:rFonts w:asciiTheme="majorBidi" w:hAnsiTheme="majorBidi" w:cstheme="majorBidi"/>
          <w:szCs w:val="24"/>
        </w:rPr>
        <w:t>density</w:t>
      </w:r>
      <w:r w:rsidRPr="004F1A01">
        <w:rPr>
          <w:rFonts w:asciiTheme="majorBidi" w:hAnsiTheme="majorBidi" w:cstheme="majorBidi"/>
          <w:szCs w:val="24"/>
        </w:rPr>
        <w:t xml:space="preserve"> of office ha</w:t>
      </w:r>
      <w:r w:rsidR="000836CC" w:rsidRPr="004F1A01">
        <w:rPr>
          <w:rFonts w:asciiTheme="majorBidi" w:hAnsiTheme="majorBidi" w:cstheme="majorBidi"/>
          <w:szCs w:val="24"/>
        </w:rPr>
        <w:t>s</w:t>
      </w:r>
      <w:r w:rsidRPr="004F1A01">
        <w:rPr>
          <w:rFonts w:asciiTheme="majorBidi" w:hAnsiTheme="majorBidi" w:cstheme="majorBidi"/>
          <w:szCs w:val="24"/>
        </w:rPr>
        <w:t xml:space="preserve"> negative association with e-scooter demand</w:t>
      </w:r>
      <w:r w:rsidR="00995F70" w:rsidRPr="004F1A01">
        <w:rPr>
          <w:rFonts w:asciiTheme="majorBidi" w:hAnsiTheme="majorBidi" w:cstheme="majorBidi"/>
          <w:szCs w:val="24"/>
        </w:rPr>
        <w:t xml:space="preserve"> across the day</w:t>
      </w:r>
      <w:r w:rsidRPr="004F1A01">
        <w:rPr>
          <w:rFonts w:asciiTheme="majorBidi" w:hAnsiTheme="majorBidi" w:cstheme="majorBidi"/>
          <w:szCs w:val="24"/>
        </w:rPr>
        <w:t>. In the midday</w:t>
      </w:r>
      <w:r w:rsidR="00D969BE" w:rsidRPr="004F1A01">
        <w:rPr>
          <w:rFonts w:asciiTheme="majorBidi" w:hAnsiTheme="majorBidi" w:cstheme="majorBidi"/>
          <w:szCs w:val="24"/>
        </w:rPr>
        <w:t xml:space="preserve"> and evening peak</w:t>
      </w:r>
      <w:r w:rsidRPr="004F1A01">
        <w:rPr>
          <w:rFonts w:asciiTheme="majorBidi" w:hAnsiTheme="majorBidi" w:cstheme="majorBidi"/>
          <w:szCs w:val="24"/>
        </w:rPr>
        <w:t xml:space="preserve"> demand components, the e-scooter demand is found to be </w:t>
      </w:r>
      <w:r w:rsidR="001C02D5" w:rsidRPr="004F1A01">
        <w:rPr>
          <w:rFonts w:asciiTheme="majorBidi" w:hAnsiTheme="majorBidi" w:cstheme="majorBidi"/>
          <w:szCs w:val="24"/>
        </w:rPr>
        <w:t>positively associated</w:t>
      </w:r>
      <w:r w:rsidRPr="004F1A01">
        <w:rPr>
          <w:rFonts w:asciiTheme="majorBidi" w:hAnsiTheme="majorBidi" w:cstheme="majorBidi"/>
          <w:szCs w:val="24"/>
        </w:rPr>
        <w:t xml:space="preserve"> with higher </w:t>
      </w:r>
      <w:r w:rsidR="00A93D94" w:rsidRPr="004F1A01">
        <w:rPr>
          <w:rFonts w:asciiTheme="majorBidi" w:hAnsiTheme="majorBidi" w:cstheme="majorBidi"/>
          <w:szCs w:val="24"/>
        </w:rPr>
        <w:t xml:space="preserve">density of </w:t>
      </w:r>
      <w:r w:rsidR="00A93D94" w:rsidRPr="004F1A01">
        <w:rPr>
          <w:rFonts w:asciiTheme="majorBidi" w:hAnsiTheme="majorBidi" w:cstheme="majorBidi"/>
          <w:szCs w:val="24"/>
        </w:rPr>
        <w:lastRenderedPageBreak/>
        <w:t>commercial area</w:t>
      </w:r>
      <w:r w:rsidRPr="004F1A01">
        <w:rPr>
          <w:rFonts w:asciiTheme="majorBidi" w:hAnsiTheme="majorBidi" w:cstheme="majorBidi"/>
          <w:szCs w:val="24"/>
        </w:rPr>
        <w:t xml:space="preserve">, while </w:t>
      </w:r>
      <w:r w:rsidR="006B764B" w:rsidRPr="004F1A01">
        <w:rPr>
          <w:rFonts w:asciiTheme="majorBidi" w:hAnsiTheme="majorBidi" w:cstheme="majorBidi"/>
          <w:szCs w:val="24"/>
        </w:rPr>
        <w:t xml:space="preserve">density of commercial area </w:t>
      </w:r>
      <w:r w:rsidRPr="004F1A01">
        <w:rPr>
          <w:rFonts w:asciiTheme="majorBidi" w:hAnsiTheme="majorBidi" w:cstheme="majorBidi"/>
          <w:szCs w:val="24"/>
        </w:rPr>
        <w:t xml:space="preserve">is not significant in the demand components for </w:t>
      </w:r>
      <w:r w:rsidR="006B764B" w:rsidRPr="004F1A01">
        <w:rPr>
          <w:rFonts w:asciiTheme="majorBidi" w:hAnsiTheme="majorBidi" w:cstheme="majorBidi"/>
          <w:szCs w:val="24"/>
        </w:rPr>
        <w:t>morning</w:t>
      </w:r>
      <w:r w:rsidRPr="004F1A01">
        <w:rPr>
          <w:rFonts w:asciiTheme="majorBidi" w:hAnsiTheme="majorBidi" w:cstheme="majorBidi"/>
          <w:szCs w:val="24"/>
        </w:rPr>
        <w:t xml:space="preserve"> peak and </w:t>
      </w:r>
      <w:r w:rsidR="00A17695" w:rsidRPr="004F1A01">
        <w:rPr>
          <w:rFonts w:asciiTheme="majorBidi" w:hAnsiTheme="majorBidi" w:cstheme="majorBidi"/>
          <w:szCs w:val="24"/>
        </w:rPr>
        <w:t>nighttime</w:t>
      </w:r>
      <w:r w:rsidR="00266205" w:rsidRPr="004F1A01">
        <w:rPr>
          <w:rFonts w:asciiTheme="majorBidi" w:hAnsiTheme="majorBidi" w:cstheme="majorBidi"/>
          <w:szCs w:val="24"/>
        </w:rPr>
        <w:t xml:space="preserve"> </w:t>
      </w:r>
      <w:r w:rsidR="007226F9" w:rsidRPr="004F1A01">
        <w:rPr>
          <w:rFonts w:asciiTheme="majorBidi" w:hAnsiTheme="majorBidi" w:cstheme="majorBidi"/>
          <w:szCs w:val="24"/>
        </w:rPr>
        <w:t>as</w:t>
      </w:r>
      <w:r w:rsidR="00A77E08" w:rsidRPr="004F1A01">
        <w:rPr>
          <w:rFonts w:asciiTheme="majorBidi" w:hAnsiTheme="majorBidi" w:cstheme="majorBidi"/>
          <w:szCs w:val="24"/>
        </w:rPr>
        <w:t xml:space="preserve"> </w:t>
      </w:r>
      <w:r w:rsidR="00A85697" w:rsidRPr="004F1A01">
        <w:rPr>
          <w:rFonts w:asciiTheme="majorBidi" w:hAnsiTheme="majorBidi" w:cstheme="majorBidi"/>
          <w:szCs w:val="24"/>
        </w:rPr>
        <w:t xml:space="preserve">most of </w:t>
      </w:r>
      <w:r w:rsidR="007226F9" w:rsidRPr="004F1A01">
        <w:rPr>
          <w:rFonts w:asciiTheme="majorBidi" w:hAnsiTheme="majorBidi" w:cstheme="majorBidi"/>
          <w:szCs w:val="24"/>
        </w:rPr>
        <w:t xml:space="preserve">the </w:t>
      </w:r>
      <w:r w:rsidR="000074A6" w:rsidRPr="004F1A01">
        <w:rPr>
          <w:rFonts w:asciiTheme="majorBidi" w:hAnsiTheme="majorBidi" w:cstheme="majorBidi"/>
          <w:szCs w:val="24"/>
        </w:rPr>
        <w:t>stores are closed in this time</w:t>
      </w:r>
      <w:r w:rsidR="007A6E72" w:rsidRPr="004F1A01">
        <w:rPr>
          <w:rFonts w:asciiTheme="majorBidi" w:hAnsiTheme="majorBidi" w:cstheme="majorBidi"/>
          <w:szCs w:val="24"/>
        </w:rPr>
        <w:t xml:space="preserve"> of the day</w:t>
      </w:r>
      <w:r w:rsidRPr="004F1A01">
        <w:rPr>
          <w:rFonts w:asciiTheme="majorBidi" w:hAnsiTheme="majorBidi" w:cstheme="majorBidi"/>
          <w:szCs w:val="24"/>
        </w:rPr>
        <w:t xml:space="preserve">. </w:t>
      </w:r>
      <w:r w:rsidR="001534F6" w:rsidRPr="004F1A01">
        <w:rPr>
          <w:rFonts w:asciiTheme="majorBidi" w:hAnsiTheme="majorBidi" w:cstheme="majorBidi"/>
          <w:szCs w:val="24"/>
        </w:rPr>
        <w:t xml:space="preserve">The density of educational area </w:t>
      </w:r>
      <w:r w:rsidR="002579E1">
        <w:rPr>
          <w:rFonts w:asciiTheme="majorBidi" w:hAnsiTheme="majorBidi" w:cstheme="majorBidi"/>
          <w:szCs w:val="24"/>
        </w:rPr>
        <w:t>i</w:t>
      </w:r>
      <w:r w:rsidR="001534F6" w:rsidRPr="004F1A01">
        <w:rPr>
          <w:rFonts w:asciiTheme="majorBidi" w:hAnsiTheme="majorBidi" w:cstheme="majorBidi"/>
          <w:szCs w:val="24"/>
        </w:rPr>
        <w:t xml:space="preserve">s found to be negatively associated with e-scooter demand during </w:t>
      </w:r>
      <w:r w:rsidR="00C8790A" w:rsidRPr="004F1A01">
        <w:rPr>
          <w:rFonts w:asciiTheme="majorBidi" w:hAnsiTheme="majorBidi" w:cstheme="majorBidi"/>
          <w:szCs w:val="24"/>
        </w:rPr>
        <w:t xml:space="preserve">morning peak and </w:t>
      </w:r>
      <w:r w:rsidR="00A17695" w:rsidRPr="004F1A01">
        <w:rPr>
          <w:rFonts w:asciiTheme="majorBidi" w:hAnsiTheme="majorBidi" w:cstheme="majorBidi"/>
          <w:szCs w:val="24"/>
        </w:rPr>
        <w:t>nighttime</w:t>
      </w:r>
      <w:r w:rsidR="008C7940" w:rsidRPr="004F1A01">
        <w:rPr>
          <w:rFonts w:asciiTheme="majorBidi" w:hAnsiTheme="majorBidi" w:cstheme="majorBidi"/>
          <w:szCs w:val="24"/>
        </w:rPr>
        <w:t xml:space="preserve"> period</w:t>
      </w:r>
      <w:r w:rsidR="00C8790A" w:rsidRPr="004F1A01">
        <w:rPr>
          <w:rFonts w:asciiTheme="majorBidi" w:hAnsiTheme="majorBidi" w:cstheme="majorBidi"/>
          <w:szCs w:val="24"/>
        </w:rPr>
        <w:t>s</w:t>
      </w:r>
      <w:r w:rsidR="008C7940" w:rsidRPr="004F1A01">
        <w:rPr>
          <w:rFonts w:asciiTheme="majorBidi" w:hAnsiTheme="majorBidi" w:cstheme="majorBidi"/>
          <w:szCs w:val="24"/>
        </w:rPr>
        <w:t xml:space="preserve">. </w:t>
      </w:r>
      <w:r w:rsidR="00AD13F5" w:rsidRPr="004F1A01">
        <w:rPr>
          <w:rFonts w:asciiTheme="majorBidi" w:hAnsiTheme="majorBidi" w:cstheme="majorBidi"/>
          <w:szCs w:val="24"/>
        </w:rPr>
        <w:t xml:space="preserve">The result is to be viewed in conjunction with the proportion of </w:t>
      </w:r>
      <w:r w:rsidR="00A17695" w:rsidRPr="004F1A01">
        <w:rPr>
          <w:rFonts w:asciiTheme="majorBidi" w:hAnsiTheme="majorBidi" w:cstheme="majorBidi"/>
          <w:szCs w:val="24"/>
        </w:rPr>
        <w:t>students’</w:t>
      </w:r>
      <w:r w:rsidR="00AD13F5" w:rsidRPr="004F1A01">
        <w:rPr>
          <w:rFonts w:asciiTheme="majorBidi" w:hAnsiTheme="majorBidi" w:cstheme="majorBidi"/>
          <w:szCs w:val="24"/>
        </w:rPr>
        <w:t xml:space="preserve"> variable. W</w:t>
      </w:r>
      <w:r w:rsidR="003B2945" w:rsidRPr="004F1A01">
        <w:rPr>
          <w:rFonts w:asciiTheme="majorBidi" w:hAnsiTheme="majorBidi" w:cstheme="majorBidi"/>
          <w:szCs w:val="24"/>
        </w:rPr>
        <w:t xml:space="preserve">hen we </w:t>
      </w:r>
      <w:r w:rsidR="00844000" w:rsidRPr="004F1A01">
        <w:rPr>
          <w:rFonts w:asciiTheme="majorBidi" w:hAnsiTheme="majorBidi" w:cstheme="majorBidi"/>
          <w:szCs w:val="24"/>
        </w:rPr>
        <w:t>consider</w:t>
      </w:r>
      <w:r w:rsidR="003B2945" w:rsidRPr="004F1A01">
        <w:rPr>
          <w:rFonts w:asciiTheme="majorBidi" w:hAnsiTheme="majorBidi" w:cstheme="majorBidi"/>
          <w:szCs w:val="24"/>
        </w:rPr>
        <w:t xml:space="preserve"> </w:t>
      </w:r>
      <w:r w:rsidR="0075467A" w:rsidRPr="004F1A01">
        <w:rPr>
          <w:rFonts w:asciiTheme="majorBidi" w:hAnsiTheme="majorBidi" w:cstheme="majorBidi"/>
          <w:szCs w:val="24"/>
        </w:rPr>
        <w:t>t</w:t>
      </w:r>
      <w:r w:rsidR="003B2945" w:rsidRPr="004F1A01">
        <w:rPr>
          <w:rFonts w:asciiTheme="majorBidi" w:hAnsiTheme="majorBidi" w:cstheme="majorBidi"/>
          <w:szCs w:val="24"/>
        </w:rPr>
        <w:t xml:space="preserve">he net values of </w:t>
      </w:r>
      <w:r w:rsidR="00844000" w:rsidRPr="004F1A01">
        <w:rPr>
          <w:rFonts w:asciiTheme="majorBidi" w:hAnsiTheme="majorBidi" w:cstheme="majorBidi"/>
          <w:szCs w:val="24"/>
        </w:rPr>
        <w:t>proportion</w:t>
      </w:r>
      <w:r w:rsidR="003B2945" w:rsidRPr="004F1A01">
        <w:rPr>
          <w:rFonts w:asciiTheme="majorBidi" w:hAnsiTheme="majorBidi" w:cstheme="majorBidi"/>
          <w:szCs w:val="24"/>
        </w:rPr>
        <w:t xml:space="preserve"> of student and density of </w:t>
      </w:r>
      <w:r w:rsidR="00844000" w:rsidRPr="004F1A01">
        <w:rPr>
          <w:rFonts w:asciiTheme="majorBidi" w:hAnsiTheme="majorBidi" w:cstheme="majorBidi"/>
          <w:szCs w:val="24"/>
        </w:rPr>
        <w:t>educational</w:t>
      </w:r>
      <w:r w:rsidR="003B2945" w:rsidRPr="004F1A01">
        <w:rPr>
          <w:rFonts w:asciiTheme="majorBidi" w:hAnsiTheme="majorBidi" w:cstheme="majorBidi"/>
          <w:szCs w:val="24"/>
        </w:rPr>
        <w:t xml:space="preserve"> area in the census tract</w:t>
      </w:r>
      <w:r w:rsidR="005F7E1F" w:rsidRPr="004F1A01">
        <w:rPr>
          <w:rFonts w:asciiTheme="majorBidi" w:hAnsiTheme="majorBidi" w:cstheme="majorBidi"/>
          <w:szCs w:val="24"/>
        </w:rPr>
        <w:t xml:space="preserve">, the </w:t>
      </w:r>
      <w:r w:rsidR="00AD13F5" w:rsidRPr="004F1A01">
        <w:rPr>
          <w:rFonts w:asciiTheme="majorBidi" w:hAnsiTheme="majorBidi" w:cstheme="majorBidi"/>
          <w:szCs w:val="24"/>
        </w:rPr>
        <w:t xml:space="preserve">net </w:t>
      </w:r>
      <w:r w:rsidR="005F7E1F" w:rsidRPr="004F1A01">
        <w:rPr>
          <w:rFonts w:asciiTheme="majorBidi" w:hAnsiTheme="majorBidi" w:cstheme="majorBidi"/>
          <w:szCs w:val="24"/>
        </w:rPr>
        <w:t xml:space="preserve">result </w:t>
      </w:r>
      <w:r w:rsidR="00AD13F5" w:rsidRPr="004F1A01">
        <w:rPr>
          <w:rFonts w:asciiTheme="majorBidi" w:hAnsiTheme="majorBidi" w:cstheme="majorBidi"/>
          <w:szCs w:val="24"/>
        </w:rPr>
        <w:t xml:space="preserve">yields </w:t>
      </w:r>
      <w:r w:rsidR="00844000" w:rsidRPr="004F1A01">
        <w:rPr>
          <w:rFonts w:asciiTheme="majorBidi" w:hAnsiTheme="majorBidi" w:cstheme="majorBidi"/>
          <w:szCs w:val="24"/>
        </w:rPr>
        <w:t xml:space="preserve">a </w:t>
      </w:r>
      <w:r w:rsidR="001D03B7" w:rsidRPr="004F1A01">
        <w:rPr>
          <w:rFonts w:asciiTheme="majorBidi" w:hAnsiTheme="majorBidi" w:cstheme="majorBidi"/>
          <w:szCs w:val="24"/>
        </w:rPr>
        <w:t>positive value</w:t>
      </w:r>
      <w:r w:rsidR="00844000" w:rsidRPr="004F1A01">
        <w:rPr>
          <w:rFonts w:asciiTheme="majorBidi" w:hAnsiTheme="majorBidi" w:cstheme="majorBidi"/>
          <w:szCs w:val="24"/>
        </w:rPr>
        <w:t xml:space="preserve">. </w:t>
      </w:r>
      <w:r w:rsidR="00AB6C55" w:rsidRPr="004F1A01">
        <w:rPr>
          <w:rFonts w:asciiTheme="majorBidi" w:hAnsiTheme="majorBidi" w:cstheme="majorBidi"/>
          <w:szCs w:val="24"/>
        </w:rPr>
        <w:t>The results reveal that parks and open space, and other land use (cultural services, hospitals, utilities) areas in the census tracts are likely to attract more e-scooter riders.</w:t>
      </w:r>
      <w:r w:rsidR="00840234" w:rsidRPr="004F1A01">
        <w:rPr>
          <w:rFonts w:asciiTheme="majorBidi" w:hAnsiTheme="majorBidi" w:cstheme="majorBidi"/>
          <w:szCs w:val="24"/>
        </w:rPr>
        <w:t xml:space="preserve"> </w:t>
      </w:r>
    </w:p>
    <w:p w14:paraId="08F901E2" w14:textId="1FC89C04" w:rsidR="001745EC" w:rsidRPr="004F1A01" w:rsidRDefault="001745EC" w:rsidP="004D02F7">
      <w:pPr>
        <w:spacing w:line="240" w:lineRule="auto"/>
        <w:ind w:firstLine="720"/>
        <w:jc w:val="both"/>
        <w:rPr>
          <w:rFonts w:asciiTheme="majorBidi" w:hAnsiTheme="majorBidi" w:cstheme="majorBidi"/>
          <w:szCs w:val="24"/>
        </w:rPr>
      </w:pPr>
      <w:r w:rsidRPr="004F1A01">
        <w:rPr>
          <w:rFonts w:asciiTheme="majorBidi" w:hAnsiTheme="majorBidi" w:cstheme="majorBidi"/>
          <w:szCs w:val="24"/>
        </w:rPr>
        <w:t xml:space="preserve">To </w:t>
      </w:r>
      <w:r w:rsidR="00640968" w:rsidRPr="004F1A01">
        <w:rPr>
          <w:rFonts w:asciiTheme="majorBidi" w:hAnsiTheme="majorBidi" w:cstheme="majorBidi"/>
          <w:szCs w:val="24"/>
        </w:rPr>
        <w:t xml:space="preserve">test </w:t>
      </w:r>
      <w:r w:rsidRPr="004F1A01">
        <w:rPr>
          <w:rFonts w:asciiTheme="majorBidi" w:hAnsiTheme="majorBidi" w:cstheme="majorBidi"/>
          <w:szCs w:val="24"/>
        </w:rPr>
        <w:t>the relationship between land use diversity and e-scooter demand, we also consider land-use mix as in</w:t>
      </w:r>
      <w:r w:rsidR="00C6016B" w:rsidRPr="004F1A01">
        <w:rPr>
          <w:rFonts w:asciiTheme="majorBidi" w:hAnsiTheme="majorBidi" w:cstheme="majorBidi"/>
          <w:szCs w:val="24"/>
        </w:rPr>
        <w:t>dep</w:t>
      </w:r>
      <w:r w:rsidRPr="004F1A01">
        <w:rPr>
          <w:rFonts w:asciiTheme="majorBidi" w:hAnsiTheme="majorBidi" w:cstheme="majorBidi"/>
          <w:szCs w:val="24"/>
        </w:rPr>
        <w:t>endent variable in the demand components. The results in</w:t>
      </w:r>
      <w:r w:rsidR="00BA7C87" w:rsidRPr="004F1A01">
        <w:rPr>
          <w:rFonts w:asciiTheme="majorBidi" w:hAnsiTheme="majorBidi" w:cstheme="majorBidi"/>
          <w:szCs w:val="24"/>
        </w:rPr>
        <w:t xml:space="preserve"> </w:t>
      </w:r>
      <w:r w:rsidRPr="004F1A01">
        <w:rPr>
          <w:rFonts w:asciiTheme="majorBidi" w:hAnsiTheme="majorBidi" w:cstheme="majorBidi"/>
          <w:szCs w:val="24"/>
        </w:rPr>
        <w:t>Table 2</w:t>
      </w:r>
      <w:r w:rsidR="00BA7C87" w:rsidRPr="004F1A01">
        <w:rPr>
          <w:rFonts w:asciiTheme="majorBidi" w:hAnsiTheme="majorBidi" w:cstheme="majorBidi"/>
          <w:szCs w:val="24"/>
        </w:rPr>
        <w:t xml:space="preserve"> </w:t>
      </w:r>
      <w:r w:rsidRPr="004F1A01">
        <w:rPr>
          <w:rFonts w:asciiTheme="majorBidi" w:hAnsiTheme="majorBidi" w:cstheme="majorBidi"/>
          <w:szCs w:val="24"/>
        </w:rPr>
        <w:t>for weekdays reve</w:t>
      </w:r>
      <w:r w:rsidR="00D54DD5" w:rsidRPr="004F1A01">
        <w:rPr>
          <w:rFonts w:asciiTheme="majorBidi" w:hAnsiTheme="majorBidi" w:cstheme="majorBidi"/>
          <w:szCs w:val="24"/>
        </w:rPr>
        <w:t>a</w:t>
      </w:r>
      <w:r w:rsidRPr="004F1A01">
        <w:rPr>
          <w:rFonts w:asciiTheme="majorBidi" w:hAnsiTheme="majorBidi" w:cstheme="majorBidi"/>
          <w:szCs w:val="24"/>
        </w:rPr>
        <w:t xml:space="preserve">l that, land use mix is </w:t>
      </w:r>
      <w:r w:rsidR="00D24AC7" w:rsidRPr="004F1A01">
        <w:rPr>
          <w:rFonts w:asciiTheme="majorBidi" w:hAnsiTheme="majorBidi" w:cstheme="majorBidi"/>
          <w:szCs w:val="24"/>
        </w:rPr>
        <w:t>significant and</w:t>
      </w:r>
      <w:r w:rsidR="00851916" w:rsidRPr="004F1A01">
        <w:rPr>
          <w:rFonts w:asciiTheme="majorBidi" w:hAnsiTheme="majorBidi" w:cstheme="majorBidi"/>
          <w:szCs w:val="24"/>
        </w:rPr>
        <w:t xml:space="preserve"> positive across </w:t>
      </w:r>
      <w:r w:rsidRPr="004F1A01">
        <w:rPr>
          <w:rFonts w:asciiTheme="majorBidi" w:hAnsiTheme="majorBidi" w:cstheme="majorBidi"/>
          <w:szCs w:val="24"/>
        </w:rPr>
        <w:t>all time p</w:t>
      </w:r>
      <w:r w:rsidR="003D1C7A" w:rsidRPr="004F1A01">
        <w:rPr>
          <w:rFonts w:asciiTheme="majorBidi" w:hAnsiTheme="majorBidi" w:cstheme="majorBidi"/>
          <w:szCs w:val="24"/>
        </w:rPr>
        <w:t>eriods</w:t>
      </w:r>
      <w:r w:rsidR="004F0EE1" w:rsidRPr="004F1A01">
        <w:rPr>
          <w:rFonts w:asciiTheme="majorBidi" w:hAnsiTheme="majorBidi" w:cstheme="majorBidi"/>
          <w:szCs w:val="24"/>
        </w:rPr>
        <w:t xml:space="preserve"> (see</w:t>
      </w:r>
      <w:r w:rsidR="008905A1" w:rsidRPr="004F1A01">
        <w:rPr>
          <w:rFonts w:asciiTheme="majorBidi" w:hAnsiTheme="majorBidi" w:cstheme="majorBidi"/>
          <w:szCs w:val="24"/>
        </w:rPr>
        <w:t xml:space="preserve"> </w:t>
      </w:r>
      <w:r w:rsidR="008905A1"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{"citationID":"XOV1Vhh5","properties":{"formattedCitation":"(Huo et al., 2021)","plainCitation":"(Huo et al., 2021)","noteIndex":0},"citationItems":[{"id":306,"uris":["http://zotero.org/users/6665708/items/GD6TG3X2"],"itemData":{"id":306,"type":"article-journal","abstract":"Electric scooter (e-scooter) sharing systems (ESSs) have been widely adopted by many cities around the world and have attracted a growing number of users. Although some studies have explored the usage characteristics and effects of the built environment on ESS ridership using one city as an example, few studies have considered multiple cities to obtain generalizable and robust results. To fill this research gap, we collect the ESS trip data of five cities in the U.S., namely Austin, Minneapolis, Kansas City, Louisville, and Portland, and explore the effects of the built environment on ESS ridership after controlling for socioeconomic factors. The temporal distributions of e-scooter ridership of different cities are similar, having a single peak period on weekdays and weekends between 11:30 and 17:30. In terms of spatial distribution, the ESS ridership is higher in universities and urban centers compared to other areas. Multilevel negative binomial model results show that ESS trips are positively correlated with population density, employment density, intersection density, land use mixed entropy, and bus stop density in the census block group. E-scooter ridership is negatively correlated with the median age of the population in the census block group and distance to the city center. The findings in this article can help operators understand the factors that affect the ridership of shared e-scooters, determine the changes in ridership when the built environment changes, and identify high-ridership areas when ESS is implemented in new cities.","container-title":"Journal of Transport Geography","DOI":"10.1016/j.jtrangeo.2021.103084","ISSN":"0966-6923","journalAbbreviation":"Journal of Transport Geography","language":"en","page":"103084","source":"ScienceDirect","title":"Influence of the built environment on E-scooter sharing ridership: A tale of five cities","title-short":"Influence of the built environment on E-scooter sharing ridership","volume":"93","author":[{"family":"Huo","given":"Jinghai"},{"family":"Yang","given":"Hongtai"},{"family":"Li","given":"Chaojing"},{"family":"Zheng","given":"Rong"},{"family":"Yang","given":"Linchuan"},{"family":"Wen","given":"Yi"}],"issued":{"date-parts":[["2021",5,1]]}}}],"schema":"https://github.com/citation-style-language/schema/raw/master/csl-citation.json"} </w:instrText>
      </w:r>
      <w:r w:rsidR="008905A1" w:rsidRPr="004F1A01">
        <w:rPr>
          <w:rFonts w:asciiTheme="majorBidi" w:hAnsiTheme="majorBidi" w:cstheme="majorBidi"/>
          <w:szCs w:val="24"/>
        </w:rPr>
        <w:fldChar w:fldCharType="separate"/>
      </w:r>
      <w:r w:rsidR="004D02F7" w:rsidRPr="004D02F7">
        <w:rPr>
          <w:rFonts w:cs="Times New Roman"/>
        </w:rPr>
        <w:t>(Huo et al., 2021)</w:t>
      </w:r>
      <w:r w:rsidR="008905A1" w:rsidRPr="004F1A01">
        <w:rPr>
          <w:rFonts w:asciiTheme="majorBidi" w:hAnsiTheme="majorBidi" w:cstheme="majorBidi"/>
          <w:szCs w:val="24"/>
        </w:rPr>
        <w:fldChar w:fldCharType="end"/>
      </w:r>
      <w:r w:rsidR="00427F57" w:rsidRPr="004F1A01">
        <w:rPr>
          <w:rFonts w:asciiTheme="majorBidi" w:hAnsiTheme="majorBidi" w:cstheme="majorBidi"/>
          <w:szCs w:val="24"/>
        </w:rPr>
        <w:t xml:space="preserve"> for </w:t>
      </w:r>
      <w:r w:rsidR="00AD13F5" w:rsidRPr="004F1A01">
        <w:rPr>
          <w:rFonts w:asciiTheme="majorBidi" w:hAnsiTheme="majorBidi" w:cstheme="majorBidi"/>
          <w:szCs w:val="24"/>
        </w:rPr>
        <w:t xml:space="preserve">a </w:t>
      </w:r>
      <w:r w:rsidR="00427F57" w:rsidRPr="004F1A01">
        <w:rPr>
          <w:rFonts w:asciiTheme="majorBidi" w:hAnsiTheme="majorBidi" w:cstheme="majorBidi"/>
          <w:szCs w:val="24"/>
        </w:rPr>
        <w:t>similar finding)</w:t>
      </w:r>
      <w:r w:rsidR="00C26C8F" w:rsidRPr="004F1A01">
        <w:rPr>
          <w:rFonts w:asciiTheme="majorBidi" w:hAnsiTheme="majorBidi" w:cstheme="majorBidi"/>
          <w:szCs w:val="24"/>
        </w:rPr>
        <w:t xml:space="preserve"> </w:t>
      </w:r>
      <w:r w:rsidR="003D1C7A" w:rsidRPr="004F1A01">
        <w:rPr>
          <w:rFonts w:asciiTheme="majorBidi" w:hAnsiTheme="majorBidi" w:cstheme="majorBidi"/>
          <w:szCs w:val="24"/>
        </w:rPr>
        <w:t>.</w:t>
      </w:r>
      <w:r w:rsidRPr="004F1A01">
        <w:rPr>
          <w:rFonts w:asciiTheme="majorBidi" w:hAnsiTheme="majorBidi" w:cstheme="majorBidi"/>
          <w:szCs w:val="24"/>
        </w:rPr>
        <w:t xml:space="preserve"> The results support the positive influence of diversified land use </w:t>
      </w:r>
      <w:r w:rsidR="00216AA0" w:rsidRPr="004F1A01">
        <w:rPr>
          <w:rFonts w:asciiTheme="majorBidi" w:hAnsiTheme="majorBidi" w:cstheme="majorBidi"/>
          <w:szCs w:val="24"/>
        </w:rPr>
        <w:t>that</w:t>
      </w:r>
      <w:r w:rsidRPr="004F1A01">
        <w:rPr>
          <w:rFonts w:asciiTheme="majorBidi" w:hAnsiTheme="majorBidi" w:cstheme="majorBidi"/>
          <w:szCs w:val="24"/>
        </w:rPr>
        <w:t xml:space="preserve"> encourag</w:t>
      </w:r>
      <w:r w:rsidR="00216AA0" w:rsidRPr="004F1A01">
        <w:rPr>
          <w:rFonts w:asciiTheme="majorBidi" w:hAnsiTheme="majorBidi" w:cstheme="majorBidi"/>
          <w:szCs w:val="24"/>
        </w:rPr>
        <w:t>es</w:t>
      </w:r>
      <w:r w:rsidRPr="004F1A01">
        <w:rPr>
          <w:rFonts w:asciiTheme="majorBidi" w:hAnsiTheme="majorBidi" w:cstheme="majorBidi"/>
          <w:szCs w:val="24"/>
        </w:rPr>
        <w:t xml:space="preserve"> an active and livable community. </w:t>
      </w:r>
      <w:r w:rsidR="001B3A11" w:rsidRPr="004F1A01">
        <w:rPr>
          <w:rFonts w:asciiTheme="majorBidi" w:hAnsiTheme="majorBidi" w:cstheme="majorBidi"/>
          <w:szCs w:val="24"/>
        </w:rPr>
        <w:t>Given that the p</w:t>
      </w:r>
      <w:r w:rsidRPr="004F1A01">
        <w:rPr>
          <w:rFonts w:asciiTheme="majorBidi" w:hAnsiTheme="majorBidi" w:cstheme="majorBidi"/>
          <w:szCs w:val="24"/>
        </w:rPr>
        <w:t>resence of historical landmark</w:t>
      </w:r>
      <w:r w:rsidR="00845C61" w:rsidRPr="004F1A01">
        <w:rPr>
          <w:rFonts w:asciiTheme="majorBidi" w:hAnsiTheme="majorBidi" w:cstheme="majorBidi"/>
          <w:szCs w:val="24"/>
        </w:rPr>
        <w:t>s</w:t>
      </w:r>
      <w:r w:rsidRPr="004F1A01">
        <w:rPr>
          <w:rFonts w:asciiTheme="majorBidi" w:hAnsiTheme="majorBidi" w:cstheme="majorBidi"/>
          <w:szCs w:val="24"/>
        </w:rPr>
        <w:t xml:space="preserve"> is a surrogate for recreational </w:t>
      </w:r>
      <w:r w:rsidR="003F5FCE" w:rsidRPr="004F1A01">
        <w:rPr>
          <w:rFonts w:asciiTheme="majorBidi" w:hAnsiTheme="majorBidi" w:cstheme="majorBidi"/>
          <w:szCs w:val="24"/>
        </w:rPr>
        <w:t>activity presence</w:t>
      </w:r>
      <w:r w:rsidR="001C5A34">
        <w:rPr>
          <w:rFonts w:asciiTheme="majorBidi" w:hAnsiTheme="majorBidi" w:cstheme="majorBidi"/>
          <w:szCs w:val="24"/>
        </w:rPr>
        <w:t>,</w:t>
      </w:r>
      <w:r w:rsidR="001B3A11" w:rsidRPr="004F1A01">
        <w:rPr>
          <w:rFonts w:asciiTheme="majorBidi" w:hAnsiTheme="majorBidi" w:cstheme="majorBidi"/>
          <w:szCs w:val="24"/>
        </w:rPr>
        <w:t xml:space="preserve"> it</w:t>
      </w:r>
      <w:r w:rsidRPr="004F1A01">
        <w:rPr>
          <w:rFonts w:asciiTheme="majorBidi" w:hAnsiTheme="majorBidi" w:cstheme="majorBidi"/>
          <w:szCs w:val="24"/>
        </w:rPr>
        <w:t xml:space="preserve"> is</w:t>
      </w:r>
      <w:r w:rsidR="001B3A11" w:rsidRPr="004F1A01">
        <w:rPr>
          <w:rFonts w:asciiTheme="majorBidi" w:hAnsiTheme="majorBidi" w:cstheme="majorBidi"/>
          <w:szCs w:val="24"/>
        </w:rPr>
        <w:t xml:space="preserve"> not surprising that they are</w:t>
      </w:r>
      <w:r w:rsidRPr="004F1A01">
        <w:rPr>
          <w:rFonts w:asciiTheme="majorBidi" w:hAnsiTheme="majorBidi" w:cstheme="majorBidi"/>
          <w:szCs w:val="24"/>
        </w:rPr>
        <w:t xml:space="preserve"> likely to </w:t>
      </w:r>
      <w:r w:rsidR="00CD3D74" w:rsidRPr="004F1A01">
        <w:rPr>
          <w:rFonts w:asciiTheme="majorBidi" w:hAnsiTheme="majorBidi" w:cstheme="majorBidi"/>
          <w:szCs w:val="24"/>
        </w:rPr>
        <w:t>encourage</w:t>
      </w:r>
      <w:r w:rsidRPr="004F1A01">
        <w:rPr>
          <w:rFonts w:asciiTheme="majorBidi" w:hAnsiTheme="majorBidi" w:cstheme="majorBidi"/>
          <w:szCs w:val="24"/>
        </w:rPr>
        <w:t xml:space="preserve"> e-scooter demand across </w:t>
      </w:r>
      <w:r w:rsidR="00B0032F" w:rsidRPr="004F1A01">
        <w:rPr>
          <w:rFonts w:asciiTheme="majorBidi" w:hAnsiTheme="majorBidi" w:cstheme="majorBidi"/>
          <w:szCs w:val="24"/>
        </w:rPr>
        <w:t>all four</w:t>
      </w:r>
      <w:r w:rsidR="00E74038" w:rsidRPr="004F1A01">
        <w:rPr>
          <w:rFonts w:asciiTheme="majorBidi" w:hAnsiTheme="majorBidi" w:cstheme="majorBidi"/>
          <w:szCs w:val="24"/>
        </w:rPr>
        <w:t xml:space="preserve"> time</w:t>
      </w:r>
      <w:r w:rsidRPr="004F1A01">
        <w:rPr>
          <w:rFonts w:asciiTheme="majorBidi" w:hAnsiTheme="majorBidi" w:cstheme="majorBidi"/>
          <w:szCs w:val="24"/>
        </w:rPr>
        <w:t xml:space="preserve"> periods. </w:t>
      </w:r>
    </w:p>
    <w:p w14:paraId="53C9F8FE" w14:textId="77777777" w:rsidR="001745EC" w:rsidRPr="004F1A01" w:rsidRDefault="001745EC" w:rsidP="008760AF">
      <w:pPr>
        <w:pStyle w:val="Heading2"/>
        <w:spacing w:line="240" w:lineRule="auto"/>
        <w:jc w:val="both"/>
        <w:rPr>
          <w:rFonts w:asciiTheme="majorBidi" w:hAnsiTheme="majorBidi"/>
        </w:rPr>
      </w:pPr>
      <w:r w:rsidRPr="004F1A01">
        <w:rPr>
          <w:rFonts w:asciiTheme="majorBidi" w:hAnsiTheme="majorBidi"/>
        </w:rPr>
        <w:t>Transportation Infrastructure Attributes</w:t>
      </w:r>
    </w:p>
    <w:p w14:paraId="06620377" w14:textId="2E82653C" w:rsidR="001745EC" w:rsidRPr="004F1A01" w:rsidRDefault="001745EC" w:rsidP="004D02F7">
      <w:pPr>
        <w:spacing w:after="0" w:line="240" w:lineRule="auto"/>
        <w:jc w:val="both"/>
        <w:rPr>
          <w:rFonts w:asciiTheme="majorBidi" w:hAnsiTheme="majorBidi" w:cstheme="majorBidi"/>
          <w:szCs w:val="24"/>
        </w:rPr>
      </w:pPr>
      <w:r w:rsidRPr="004F1A01">
        <w:rPr>
          <w:rFonts w:asciiTheme="majorBidi" w:hAnsiTheme="majorBidi" w:cstheme="majorBidi"/>
          <w:szCs w:val="24"/>
        </w:rPr>
        <w:t>Among different transportation infrastructure attributes considered, the effect of bus stop density,</w:t>
      </w:r>
      <w:r w:rsidR="00582A27" w:rsidRPr="004F1A01">
        <w:rPr>
          <w:rFonts w:asciiTheme="majorBidi" w:hAnsiTheme="majorBidi" w:cstheme="majorBidi"/>
          <w:szCs w:val="24"/>
        </w:rPr>
        <w:t xml:space="preserve"> rail and metro density,</w:t>
      </w:r>
      <w:r w:rsidRPr="004F1A01">
        <w:rPr>
          <w:rFonts w:asciiTheme="majorBidi" w:hAnsiTheme="majorBidi" w:cstheme="majorBidi"/>
          <w:szCs w:val="24"/>
        </w:rPr>
        <w:t xml:space="preserve"> sidewalk density</w:t>
      </w:r>
      <w:r w:rsidR="00A54D4D">
        <w:rPr>
          <w:rFonts w:asciiTheme="majorBidi" w:hAnsiTheme="majorBidi" w:cstheme="majorBidi"/>
          <w:szCs w:val="24"/>
        </w:rPr>
        <w:t>,</w:t>
      </w:r>
      <w:r w:rsidRPr="004F1A01">
        <w:rPr>
          <w:rFonts w:asciiTheme="majorBidi" w:hAnsiTheme="majorBidi" w:cstheme="majorBidi"/>
          <w:szCs w:val="24"/>
        </w:rPr>
        <w:t xml:space="preserve"> and bike route density are found to be significant indicators of e-scooter demand for weekdays. </w:t>
      </w:r>
      <w:r w:rsidR="005919A4" w:rsidRPr="004F1A01">
        <w:rPr>
          <w:rFonts w:asciiTheme="majorBidi" w:hAnsiTheme="majorBidi" w:cstheme="majorBidi"/>
          <w:szCs w:val="24"/>
        </w:rPr>
        <w:t>While</w:t>
      </w:r>
      <w:r w:rsidR="0014674E" w:rsidRPr="004F1A01">
        <w:rPr>
          <w:rFonts w:asciiTheme="majorBidi" w:hAnsiTheme="majorBidi" w:cstheme="majorBidi"/>
          <w:szCs w:val="24"/>
        </w:rPr>
        <w:t xml:space="preserve"> </w:t>
      </w:r>
      <w:r w:rsidR="00C47EF9" w:rsidRPr="004F1A01">
        <w:rPr>
          <w:rFonts w:asciiTheme="majorBidi" w:hAnsiTheme="majorBidi" w:cstheme="majorBidi"/>
          <w:szCs w:val="24"/>
        </w:rPr>
        <w:t>proportion</w:t>
      </w:r>
      <w:r w:rsidR="0014674E" w:rsidRPr="004F1A01">
        <w:rPr>
          <w:rFonts w:asciiTheme="majorBidi" w:hAnsiTheme="majorBidi" w:cstheme="majorBidi"/>
          <w:szCs w:val="24"/>
        </w:rPr>
        <w:t xml:space="preserve"> of </w:t>
      </w:r>
      <w:r w:rsidR="005736E2" w:rsidRPr="004F1A01">
        <w:rPr>
          <w:rFonts w:asciiTheme="majorBidi" w:hAnsiTheme="majorBidi" w:cstheme="majorBidi"/>
          <w:szCs w:val="24"/>
        </w:rPr>
        <w:t>commuter</w:t>
      </w:r>
      <w:r w:rsidR="00845C61" w:rsidRPr="004F1A01">
        <w:rPr>
          <w:rFonts w:asciiTheme="majorBidi" w:hAnsiTheme="majorBidi" w:cstheme="majorBidi"/>
          <w:szCs w:val="24"/>
        </w:rPr>
        <w:t>s</w:t>
      </w:r>
      <w:r w:rsidR="005736E2" w:rsidRPr="004F1A01">
        <w:rPr>
          <w:rFonts w:asciiTheme="majorBidi" w:hAnsiTheme="majorBidi" w:cstheme="majorBidi"/>
          <w:szCs w:val="24"/>
        </w:rPr>
        <w:t xml:space="preserve"> us</w:t>
      </w:r>
      <w:r w:rsidR="00B95EA8" w:rsidRPr="004F1A01">
        <w:rPr>
          <w:rFonts w:asciiTheme="majorBidi" w:hAnsiTheme="majorBidi" w:cstheme="majorBidi"/>
          <w:szCs w:val="24"/>
        </w:rPr>
        <w:t xml:space="preserve">ing </w:t>
      </w:r>
      <w:r w:rsidR="0014674E" w:rsidRPr="004F1A01">
        <w:rPr>
          <w:rFonts w:asciiTheme="majorBidi" w:hAnsiTheme="majorBidi" w:cstheme="majorBidi"/>
          <w:szCs w:val="24"/>
        </w:rPr>
        <w:t>public transit affect</w:t>
      </w:r>
      <w:r w:rsidR="00982686">
        <w:rPr>
          <w:rFonts w:asciiTheme="majorBidi" w:hAnsiTheme="majorBidi" w:cstheme="majorBidi"/>
          <w:szCs w:val="24"/>
        </w:rPr>
        <w:t>s</w:t>
      </w:r>
      <w:r w:rsidR="0014674E" w:rsidRPr="004F1A01">
        <w:rPr>
          <w:rFonts w:asciiTheme="majorBidi" w:hAnsiTheme="majorBidi" w:cstheme="majorBidi"/>
          <w:szCs w:val="24"/>
        </w:rPr>
        <w:t xml:space="preserve"> scooter demand </w:t>
      </w:r>
      <w:r w:rsidR="00B95EA8" w:rsidRPr="004F1A01">
        <w:rPr>
          <w:rFonts w:asciiTheme="majorBidi" w:hAnsiTheme="majorBidi" w:cstheme="majorBidi"/>
          <w:szCs w:val="24"/>
        </w:rPr>
        <w:t>negatively,</w:t>
      </w:r>
      <w:r w:rsidR="00EA0191" w:rsidRPr="004F1A01">
        <w:rPr>
          <w:rFonts w:asciiTheme="majorBidi" w:hAnsiTheme="majorBidi" w:cstheme="majorBidi"/>
          <w:szCs w:val="24"/>
        </w:rPr>
        <w:t xml:space="preserve"> the bus stop density, rail and metro density</w:t>
      </w:r>
      <w:r w:rsidR="00DB1065" w:rsidRPr="004F1A01">
        <w:rPr>
          <w:rFonts w:asciiTheme="majorBidi" w:hAnsiTheme="majorBidi" w:cstheme="majorBidi"/>
          <w:szCs w:val="24"/>
        </w:rPr>
        <w:t xml:space="preserve"> </w:t>
      </w:r>
      <w:r w:rsidR="00A54D4D">
        <w:rPr>
          <w:rFonts w:asciiTheme="majorBidi" w:hAnsiTheme="majorBidi" w:cstheme="majorBidi"/>
          <w:szCs w:val="24"/>
        </w:rPr>
        <w:t xml:space="preserve">are </w:t>
      </w:r>
      <w:r w:rsidR="00E0388A" w:rsidRPr="004F1A01">
        <w:rPr>
          <w:rFonts w:asciiTheme="majorBidi" w:hAnsiTheme="majorBidi" w:cstheme="majorBidi"/>
          <w:szCs w:val="24"/>
        </w:rPr>
        <w:t>positively</w:t>
      </w:r>
      <w:r w:rsidR="00DB1065" w:rsidRPr="004F1A01">
        <w:rPr>
          <w:rFonts w:asciiTheme="majorBidi" w:hAnsiTheme="majorBidi" w:cstheme="majorBidi"/>
          <w:szCs w:val="24"/>
        </w:rPr>
        <w:t xml:space="preserve"> </w:t>
      </w:r>
      <w:r w:rsidR="00E0388A" w:rsidRPr="004F1A01">
        <w:rPr>
          <w:rFonts w:asciiTheme="majorBidi" w:hAnsiTheme="majorBidi" w:cstheme="majorBidi"/>
          <w:szCs w:val="24"/>
        </w:rPr>
        <w:t>associated</w:t>
      </w:r>
      <w:r w:rsidR="00DB1065" w:rsidRPr="004F1A01">
        <w:rPr>
          <w:rFonts w:asciiTheme="majorBidi" w:hAnsiTheme="majorBidi" w:cstheme="majorBidi"/>
          <w:szCs w:val="24"/>
        </w:rPr>
        <w:t xml:space="preserve"> with higher scooter demand. </w:t>
      </w:r>
      <w:r w:rsidR="00EA0191" w:rsidRPr="004F1A01">
        <w:rPr>
          <w:rFonts w:asciiTheme="majorBidi" w:hAnsiTheme="majorBidi" w:cstheme="majorBidi"/>
          <w:szCs w:val="24"/>
        </w:rPr>
        <w:t xml:space="preserve"> </w:t>
      </w:r>
      <w:r w:rsidR="00DB1065" w:rsidRPr="004F1A01">
        <w:rPr>
          <w:rFonts w:asciiTheme="majorBidi" w:hAnsiTheme="majorBidi" w:cstheme="majorBidi"/>
          <w:szCs w:val="24"/>
        </w:rPr>
        <w:t>Henc</w:t>
      </w:r>
      <w:r w:rsidR="00E0388A" w:rsidRPr="004F1A01">
        <w:rPr>
          <w:rFonts w:asciiTheme="majorBidi" w:hAnsiTheme="majorBidi" w:cstheme="majorBidi"/>
          <w:szCs w:val="24"/>
        </w:rPr>
        <w:t>e,</w:t>
      </w:r>
      <w:r w:rsidR="00227D84" w:rsidRPr="004F1A01">
        <w:rPr>
          <w:rFonts w:asciiTheme="majorBidi" w:hAnsiTheme="majorBidi" w:cstheme="majorBidi"/>
          <w:szCs w:val="24"/>
        </w:rPr>
        <w:t xml:space="preserve"> </w:t>
      </w:r>
      <w:r w:rsidR="00A54D4D">
        <w:rPr>
          <w:rFonts w:asciiTheme="majorBidi" w:hAnsiTheme="majorBidi" w:cstheme="majorBidi"/>
          <w:szCs w:val="24"/>
        </w:rPr>
        <w:t xml:space="preserve">the </w:t>
      </w:r>
      <w:r w:rsidR="00227D84" w:rsidRPr="004F1A01">
        <w:rPr>
          <w:rFonts w:asciiTheme="majorBidi" w:hAnsiTheme="majorBidi" w:cstheme="majorBidi"/>
          <w:szCs w:val="24"/>
        </w:rPr>
        <w:t xml:space="preserve">results suggest that </w:t>
      </w:r>
      <w:r w:rsidR="00B95EA8" w:rsidRPr="004F1A01">
        <w:rPr>
          <w:rFonts w:asciiTheme="majorBidi" w:hAnsiTheme="majorBidi" w:cstheme="majorBidi"/>
          <w:szCs w:val="24"/>
        </w:rPr>
        <w:t>e-</w:t>
      </w:r>
      <w:r w:rsidR="00F42EC2" w:rsidRPr="004F1A01">
        <w:rPr>
          <w:rFonts w:asciiTheme="majorBidi" w:hAnsiTheme="majorBidi" w:cstheme="majorBidi"/>
          <w:szCs w:val="24"/>
        </w:rPr>
        <w:t xml:space="preserve">scooter may have </w:t>
      </w:r>
      <w:r w:rsidR="00A879F3" w:rsidRPr="004F1A01">
        <w:rPr>
          <w:rFonts w:asciiTheme="majorBidi" w:hAnsiTheme="majorBidi" w:cstheme="majorBidi"/>
          <w:szCs w:val="24"/>
        </w:rPr>
        <w:t>a complex relationship with public transit switching from competition to complementarity across the region</w:t>
      </w:r>
      <w:r w:rsidR="001205A1" w:rsidRPr="004F1A01">
        <w:rPr>
          <w:rFonts w:asciiTheme="majorBidi" w:hAnsiTheme="majorBidi" w:cstheme="majorBidi"/>
          <w:szCs w:val="24"/>
        </w:rPr>
        <w:t xml:space="preserve"> and by time of day</w:t>
      </w:r>
      <w:r w:rsidR="00A879F3" w:rsidRPr="004F1A01">
        <w:rPr>
          <w:rFonts w:asciiTheme="majorBidi" w:hAnsiTheme="majorBidi" w:cstheme="majorBidi"/>
          <w:szCs w:val="24"/>
        </w:rPr>
        <w:t xml:space="preserve"> </w:t>
      </w:r>
      <w:r w:rsidR="00E0388A" w:rsidRPr="004F1A01">
        <w:rPr>
          <w:rFonts w:asciiTheme="majorBidi" w:hAnsiTheme="majorBidi" w:cstheme="majorBidi"/>
          <w:szCs w:val="24"/>
        </w:rPr>
        <w:t xml:space="preserve">(see </w:t>
      </w:r>
      <w:r w:rsidR="00026E9C"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{"citationID":"ptxg79ir","properties":{"formattedCitation":"(Yan et al., 2021)","plainCitation":"(Yan et al., 2021)","noteIndex":0},"citationItems":[{"id":316,"uris":["http://zotero.org/users/6665708/items/KNCBDH8P"],"itemData":{"id":316,"type":"article-journal","abstract":"To address the policy question of how e-scooters interact with existing public mobility options, we conduct a spatiotemporal analysis of e-scooters’ relationships with public transit and station-based bikeshare in Washington DC. Results suggest that e-scooters have both competing and complementary effects on transit and bikeshare. The service areas of the three modes largely overlap, and most e-scooter trips could have been made by transit or bikeshare. A travel-time-based analysis further reveals that when choosing e-scooters over transit, travelers pay a price premium but save some travel time. The price premium was greater during COVID-19 but the associated travel-time savings were smaller. This implies that public health considerations rather than time-cost tradeoffs were the main determinant of travel behavior during COVID-19. In addition, we find that e-scooters enhance mobility services for some underserved neighborhoods. Before COVID-19, about 10% of all e-scooter trips were taken to connect with the Metrorail system.","container-title":"Transportation Research Part D: Transport and Environment","DOI":"10.1016/j.trd.2021.103088","ISSN":"1361-9209","journalAbbreviation":"Transportation Research Part D: Transport and Environment","language":"en","page":"103088","source":"ScienceDirect","title":"A spatiotemporal analysis of e-scooters’ relationships with transit and station-based bikeshare","volume":"101","author":[{"family":"Yan","given":"Xiang"},{"family":"Yang","given":"Wencui"},{"family":"Zhang","given":"Xiaojian"},{"family":"Xu","given":"Yiming"},{"family":"Bejleri","given":"Ilir"},{"family":"Zhao","given":"Xilei"}],"issued":{"date-parts":[["2021",12,1]]}}}],"schema":"https://github.com/citation-style-language/schema/raw/master/csl-citation.json"} </w:instrText>
      </w:r>
      <w:r w:rsidR="00026E9C" w:rsidRPr="004F1A01">
        <w:rPr>
          <w:rFonts w:asciiTheme="majorBidi" w:hAnsiTheme="majorBidi" w:cstheme="majorBidi"/>
          <w:szCs w:val="24"/>
        </w:rPr>
        <w:fldChar w:fldCharType="separate"/>
      </w:r>
      <w:r w:rsidR="004D02F7" w:rsidRPr="004D02F7">
        <w:rPr>
          <w:rFonts w:cs="Times New Roman"/>
        </w:rPr>
        <w:t>(Yan et al., 2021)</w:t>
      </w:r>
      <w:r w:rsidR="00026E9C" w:rsidRPr="004F1A01">
        <w:rPr>
          <w:rFonts w:asciiTheme="majorBidi" w:hAnsiTheme="majorBidi" w:cstheme="majorBidi"/>
          <w:szCs w:val="24"/>
        </w:rPr>
        <w:fldChar w:fldCharType="end"/>
      </w:r>
      <w:r w:rsidR="00E0388A" w:rsidRPr="004F1A01">
        <w:rPr>
          <w:rFonts w:asciiTheme="majorBidi" w:hAnsiTheme="majorBidi" w:cstheme="majorBidi"/>
          <w:szCs w:val="24"/>
        </w:rPr>
        <w:t xml:space="preserve"> for </w:t>
      </w:r>
      <w:r w:rsidR="00845C61" w:rsidRPr="004F1A01">
        <w:rPr>
          <w:rFonts w:asciiTheme="majorBidi" w:hAnsiTheme="majorBidi" w:cstheme="majorBidi"/>
          <w:szCs w:val="24"/>
        </w:rPr>
        <w:t xml:space="preserve">a </w:t>
      </w:r>
      <w:r w:rsidR="00E0388A" w:rsidRPr="004F1A01">
        <w:rPr>
          <w:rFonts w:asciiTheme="majorBidi" w:hAnsiTheme="majorBidi" w:cstheme="majorBidi"/>
          <w:szCs w:val="24"/>
        </w:rPr>
        <w:t>similar finding)</w:t>
      </w:r>
      <w:r w:rsidR="00864ADF" w:rsidRPr="004F1A01">
        <w:rPr>
          <w:rFonts w:asciiTheme="majorBidi" w:hAnsiTheme="majorBidi" w:cstheme="majorBidi"/>
          <w:szCs w:val="24"/>
        </w:rPr>
        <w:t xml:space="preserve">. </w:t>
      </w:r>
      <w:r w:rsidR="00F547AF" w:rsidRPr="004F1A01">
        <w:rPr>
          <w:rFonts w:asciiTheme="majorBidi" w:hAnsiTheme="majorBidi" w:cstheme="majorBidi"/>
          <w:szCs w:val="24"/>
        </w:rPr>
        <w:t>Rail and metro density is closely aligned with increasing e-scooter demand. E-scooter clearly serves as a fist-</w:t>
      </w:r>
      <w:r w:rsidR="00A54D4D">
        <w:rPr>
          <w:rFonts w:asciiTheme="majorBidi" w:hAnsiTheme="majorBidi" w:cstheme="majorBidi"/>
          <w:szCs w:val="24"/>
        </w:rPr>
        <w:t xml:space="preserve"> </w:t>
      </w:r>
      <w:r w:rsidR="00F547AF" w:rsidRPr="004F1A01">
        <w:rPr>
          <w:rFonts w:asciiTheme="majorBidi" w:hAnsiTheme="majorBidi" w:cstheme="majorBidi"/>
          <w:szCs w:val="24"/>
        </w:rPr>
        <w:t>and</w:t>
      </w:r>
      <w:r w:rsidR="00A54D4D">
        <w:rPr>
          <w:rFonts w:asciiTheme="majorBidi" w:hAnsiTheme="majorBidi" w:cstheme="majorBidi"/>
          <w:szCs w:val="24"/>
        </w:rPr>
        <w:t xml:space="preserve"> </w:t>
      </w:r>
      <w:r w:rsidR="00F547AF" w:rsidRPr="004F1A01">
        <w:rPr>
          <w:rFonts w:asciiTheme="majorBidi" w:hAnsiTheme="majorBidi" w:cstheme="majorBidi"/>
          <w:szCs w:val="24"/>
        </w:rPr>
        <w:t>last</w:t>
      </w:r>
      <w:r w:rsidR="00A54D4D">
        <w:rPr>
          <w:rFonts w:asciiTheme="majorBidi" w:hAnsiTheme="majorBidi" w:cstheme="majorBidi"/>
          <w:szCs w:val="24"/>
        </w:rPr>
        <w:t>-</w:t>
      </w:r>
      <w:r w:rsidR="00F547AF" w:rsidRPr="004F1A01">
        <w:rPr>
          <w:rFonts w:asciiTheme="majorBidi" w:hAnsiTheme="majorBidi" w:cstheme="majorBidi"/>
          <w:szCs w:val="24"/>
        </w:rPr>
        <w:t xml:space="preserve">mile connector for rail and metro alternatives. </w:t>
      </w:r>
      <w:r w:rsidRPr="004F1A01">
        <w:rPr>
          <w:rFonts w:asciiTheme="majorBidi" w:hAnsiTheme="majorBidi" w:cstheme="majorBidi"/>
          <w:szCs w:val="24"/>
        </w:rPr>
        <w:t xml:space="preserve">Higher level of sidewalk density and bike route density </w:t>
      </w:r>
      <w:r w:rsidR="002470DA" w:rsidRPr="004F1A01">
        <w:rPr>
          <w:rFonts w:asciiTheme="majorBidi" w:hAnsiTheme="majorBidi" w:cstheme="majorBidi"/>
          <w:szCs w:val="24"/>
        </w:rPr>
        <w:t>reflect good infrastructure for riding e-</w:t>
      </w:r>
      <w:r w:rsidR="00425BA9" w:rsidRPr="004F1A01">
        <w:rPr>
          <w:rFonts w:asciiTheme="majorBidi" w:hAnsiTheme="majorBidi" w:cstheme="majorBidi"/>
          <w:szCs w:val="24"/>
        </w:rPr>
        <w:t>scooter,</w:t>
      </w:r>
      <w:r w:rsidR="002470DA" w:rsidRPr="004F1A01">
        <w:rPr>
          <w:rFonts w:asciiTheme="majorBidi" w:hAnsiTheme="majorBidi" w:cstheme="majorBidi"/>
          <w:szCs w:val="24"/>
        </w:rPr>
        <w:t xml:space="preserve"> </w:t>
      </w:r>
      <w:r w:rsidR="009443CA" w:rsidRPr="004F1A01">
        <w:rPr>
          <w:rFonts w:asciiTheme="majorBidi" w:hAnsiTheme="majorBidi" w:cstheme="majorBidi"/>
          <w:szCs w:val="24"/>
        </w:rPr>
        <w:t xml:space="preserve">possibly </w:t>
      </w:r>
      <w:r w:rsidR="002470DA" w:rsidRPr="004F1A01">
        <w:rPr>
          <w:rFonts w:asciiTheme="majorBidi" w:hAnsiTheme="majorBidi" w:cstheme="majorBidi"/>
          <w:szCs w:val="24"/>
        </w:rPr>
        <w:t>lead</w:t>
      </w:r>
      <w:r w:rsidR="00A54D4D">
        <w:rPr>
          <w:rFonts w:asciiTheme="majorBidi" w:hAnsiTheme="majorBidi" w:cstheme="majorBidi"/>
          <w:szCs w:val="24"/>
        </w:rPr>
        <w:t>ing</w:t>
      </w:r>
      <w:r w:rsidR="002470DA" w:rsidRPr="004F1A01">
        <w:rPr>
          <w:rFonts w:asciiTheme="majorBidi" w:hAnsiTheme="majorBidi" w:cstheme="majorBidi"/>
          <w:szCs w:val="24"/>
        </w:rPr>
        <w:t xml:space="preserve"> to higher </w:t>
      </w:r>
      <w:r w:rsidR="00BD668B" w:rsidRPr="004F1A01">
        <w:rPr>
          <w:rFonts w:asciiTheme="majorBidi" w:hAnsiTheme="majorBidi" w:cstheme="majorBidi"/>
          <w:szCs w:val="24"/>
        </w:rPr>
        <w:t>demand.</w:t>
      </w:r>
    </w:p>
    <w:p w14:paraId="1BAB52BF" w14:textId="77777777" w:rsidR="005E5A4C" w:rsidRPr="004F1A01" w:rsidRDefault="005E5A4C" w:rsidP="008760AF">
      <w:pPr>
        <w:spacing w:after="0" w:line="240" w:lineRule="auto"/>
        <w:jc w:val="both"/>
        <w:rPr>
          <w:rFonts w:asciiTheme="majorBidi" w:hAnsiTheme="majorBidi" w:cstheme="majorBidi"/>
          <w:szCs w:val="24"/>
        </w:rPr>
      </w:pPr>
    </w:p>
    <w:p w14:paraId="792BA1E0" w14:textId="77777777" w:rsidR="001745EC" w:rsidRPr="004F1A01" w:rsidRDefault="001745EC" w:rsidP="008760AF">
      <w:pPr>
        <w:pStyle w:val="Heading2"/>
        <w:spacing w:line="240" w:lineRule="auto"/>
        <w:jc w:val="both"/>
        <w:rPr>
          <w:rFonts w:asciiTheme="majorBidi" w:hAnsiTheme="majorBidi"/>
        </w:rPr>
      </w:pPr>
      <w:r w:rsidRPr="004F1A01">
        <w:rPr>
          <w:rFonts w:asciiTheme="majorBidi" w:hAnsiTheme="majorBidi"/>
        </w:rPr>
        <w:t>Meteorological Attributes</w:t>
      </w:r>
    </w:p>
    <w:p w14:paraId="3B693063" w14:textId="1671AA90" w:rsidR="00055816" w:rsidRPr="004F1A01" w:rsidRDefault="00ED6BD7" w:rsidP="004D02F7">
      <w:pPr>
        <w:spacing w:line="240" w:lineRule="auto"/>
        <w:jc w:val="both"/>
        <w:rPr>
          <w:rFonts w:asciiTheme="majorBidi" w:hAnsiTheme="majorBidi" w:cstheme="majorBidi"/>
          <w:szCs w:val="24"/>
        </w:rPr>
      </w:pPr>
      <w:r>
        <w:rPr>
          <w:rFonts w:asciiTheme="majorBidi" w:hAnsiTheme="majorBidi" w:cstheme="majorBidi"/>
          <w:szCs w:val="24"/>
        </w:rPr>
        <w:t>Among</w:t>
      </w:r>
      <w:r w:rsidR="001745EC" w:rsidRPr="004F1A01">
        <w:rPr>
          <w:rFonts w:asciiTheme="majorBidi" w:hAnsiTheme="majorBidi" w:cstheme="majorBidi"/>
          <w:szCs w:val="24"/>
        </w:rPr>
        <w:t xml:space="preserve"> meteorological attributes</w:t>
      </w:r>
      <w:r w:rsidR="009E296F">
        <w:rPr>
          <w:rFonts w:asciiTheme="majorBidi" w:hAnsiTheme="majorBidi" w:cstheme="majorBidi"/>
          <w:szCs w:val="24"/>
        </w:rPr>
        <w:t xml:space="preserve"> considered</w:t>
      </w:r>
      <w:r w:rsidR="001745EC" w:rsidRPr="004F1A01">
        <w:rPr>
          <w:rFonts w:asciiTheme="majorBidi" w:hAnsiTheme="majorBidi" w:cstheme="majorBidi"/>
          <w:szCs w:val="24"/>
        </w:rPr>
        <w:t xml:space="preserve">, </w:t>
      </w:r>
      <w:r w:rsidR="00F113D0" w:rsidRPr="004F1A01">
        <w:rPr>
          <w:rFonts w:asciiTheme="majorBidi" w:hAnsiTheme="majorBidi" w:cstheme="majorBidi"/>
          <w:szCs w:val="24"/>
        </w:rPr>
        <w:t xml:space="preserve">precipitation, </w:t>
      </w:r>
      <w:r w:rsidR="003F2A7C" w:rsidRPr="004F1A01">
        <w:rPr>
          <w:rFonts w:asciiTheme="majorBidi" w:hAnsiTheme="majorBidi" w:cstheme="majorBidi"/>
          <w:szCs w:val="24"/>
        </w:rPr>
        <w:t>humidity,</w:t>
      </w:r>
      <w:r w:rsidR="00F113D0" w:rsidRPr="004F1A01">
        <w:rPr>
          <w:rFonts w:asciiTheme="majorBidi" w:hAnsiTheme="majorBidi" w:cstheme="majorBidi"/>
          <w:szCs w:val="24"/>
        </w:rPr>
        <w:t xml:space="preserve"> and temperature </w:t>
      </w:r>
      <w:r w:rsidR="009E296F">
        <w:rPr>
          <w:rFonts w:asciiTheme="majorBidi" w:hAnsiTheme="majorBidi" w:cstheme="majorBidi"/>
          <w:szCs w:val="24"/>
        </w:rPr>
        <w:t>a</w:t>
      </w:r>
      <w:r w:rsidR="00F113D0" w:rsidRPr="004F1A01">
        <w:rPr>
          <w:rFonts w:asciiTheme="majorBidi" w:hAnsiTheme="majorBidi" w:cstheme="majorBidi"/>
          <w:szCs w:val="24"/>
        </w:rPr>
        <w:t>re</w:t>
      </w:r>
      <w:r w:rsidR="009E296F">
        <w:rPr>
          <w:rFonts w:asciiTheme="majorBidi" w:hAnsiTheme="majorBidi" w:cstheme="majorBidi"/>
          <w:szCs w:val="24"/>
        </w:rPr>
        <w:t xml:space="preserve"> found to be</w:t>
      </w:r>
      <w:r w:rsidR="00F113D0" w:rsidRPr="004F1A01">
        <w:rPr>
          <w:rFonts w:asciiTheme="majorBidi" w:hAnsiTheme="majorBidi" w:cstheme="majorBidi"/>
          <w:szCs w:val="24"/>
        </w:rPr>
        <w:t xml:space="preserve"> significant</w:t>
      </w:r>
      <w:r w:rsidR="00E87A60" w:rsidRPr="004F1A01">
        <w:rPr>
          <w:rFonts w:asciiTheme="majorBidi" w:hAnsiTheme="majorBidi" w:cstheme="majorBidi"/>
          <w:szCs w:val="24"/>
        </w:rPr>
        <w:t xml:space="preserve"> determinants</w:t>
      </w:r>
      <w:r w:rsidR="00F113D0" w:rsidRPr="004F1A01">
        <w:rPr>
          <w:rFonts w:asciiTheme="majorBidi" w:hAnsiTheme="majorBidi" w:cstheme="majorBidi"/>
          <w:szCs w:val="24"/>
        </w:rPr>
        <w:t xml:space="preserve">. </w:t>
      </w:r>
      <w:r w:rsidR="0084368C" w:rsidRPr="004F1A01">
        <w:rPr>
          <w:rFonts w:asciiTheme="majorBidi" w:hAnsiTheme="majorBidi" w:cstheme="majorBidi"/>
          <w:szCs w:val="24"/>
        </w:rPr>
        <w:t>P</w:t>
      </w:r>
      <w:r w:rsidR="00F113D0" w:rsidRPr="004F1A01">
        <w:rPr>
          <w:rFonts w:asciiTheme="majorBidi" w:hAnsiTheme="majorBidi" w:cstheme="majorBidi"/>
          <w:szCs w:val="24"/>
        </w:rPr>
        <w:t>recipitation is found to contribute towards l</w:t>
      </w:r>
      <w:r w:rsidR="00982686">
        <w:rPr>
          <w:rFonts w:asciiTheme="majorBidi" w:hAnsiTheme="majorBidi" w:cstheme="majorBidi"/>
          <w:szCs w:val="24"/>
        </w:rPr>
        <w:t>ower</w:t>
      </w:r>
      <w:r w:rsidR="00F113D0" w:rsidRPr="004F1A01">
        <w:rPr>
          <w:rFonts w:asciiTheme="majorBidi" w:hAnsiTheme="majorBidi" w:cstheme="majorBidi"/>
          <w:szCs w:val="24"/>
        </w:rPr>
        <w:t xml:space="preserve"> e-scooter demand </w:t>
      </w:r>
      <w:r w:rsidR="00A54D4D">
        <w:rPr>
          <w:rFonts w:asciiTheme="majorBidi" w:hAnsiTheme="majorBidi" w:cstheme="majorBidi"/>
          <w:szCs w:val="24"/>
        </w:rPr>
        <w:t xml:space="preserve">during </w:t>
      </w:r>
      <w:r w:rsidR="0095084A" w:rsidRPr="004F1A01">
        <w:rPr>
          <w:rFonts w:asciiTheme="majorBidi" w:hAnsiTheme="majorBidi" w:cstheme="majorBidi"/>
          <w:szCs w:val="24"/>
        </w:rPr>
        <w:t>midday and evening peak</w:t>
      </w:r>
      <w:r w:rsidR="00F113D0" w:rsidRPr="004F1A01">
        <w:rPr>
          <w:rFonts w:asciiTheme="majorBidi" w:hAnsiTheme="majorBidi" w:cstheme="majorBidi"/>
          <w:szCs w:val="24"/>
        </w:rPr>
        <w:t xml:space="preserve"> </w:t>
      </w:r>
      <w:r w:rsidR="00A54D4D">
        <w:rPr>
          <w:rFonts w:asciiTheme="majorBidi" w:hAnsiTheme="majorBidi" w:cstheme="majorBidi"/>
          <w:szCs w:val="24"/>
        </w:rPr>
        <w:t xml:space="preserve">periods </w:t>
      </w:r>
      <w:r w:rsidR="00F113D0" w:rsidRPr="004F1A01">
        <w:rPr>
          <w:rFonts w:asciiTheme="majorBidi" w:hAnsiTheme="majorBidi" w:cstheme="majorBidi"/>
          <w:szCs w:val="24"/>
        </w:rPr>
        <w:t xml:space="preserve">(see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{"citationID":"IbTVZ2cS","properties":{"formattedCitation":"(Noland, 2021)","plainCitation":"(Noland, 2021)","noteIndex":0},"citationItems":[{"id":198,"uris":["http://zotero.org/users/6665708/items/KZHIBZN4"],"itemData":{"id":198,"type":"article-journal","abstract":"The usage of shared e-scooters, dockless e-bikes, and docked bicycles are correlated with weather conditions to examine the relative impact on each mode, specifically number of trips taken, their duration, and distance. Data is obtained from the City of Austin data portal. Rain, temperature and wind conditions are obtained from NOAA and a variety of analysis methods are applied, specifically Prais-Winsten and Negative Binomial regressions as well as a Random Forest model to examine the full suite of weather variables and to avoid some of the distributional issues in the trip models. In addition, controls are included for holidays, days of the week, and special events in Austin (such as the SXSW festival); all are found to be critical control variables, with SXSW associated with large increases in trips. Results suggest that docked bicycle and e-bike usage is more sensitive to adverse weather conditions than e-scooter trips, though all are reduced in colder, rainier, and windier conditions, as well as extreme heat and high relative humidity.","container-title":"Transportation Research Part A: Policy and Practice","DOI":"10.1016/j.tra.2021.05.003","ISSN":"0965-8564","journalAbbreviation":"Transportation Research Part A: Policy and Practice","language":"en","page":"114-123","source":"ScienceDirect","title":"Scootin’ in the rain: Does weather affect micromobility?","title-short":"Scootin’ in the rain","volume":"149","author":[{"family":"Noland","given":"Robert B."}],"issued":{"date-parts":[["2021",7,1]]}}}],"schema":"https://github.com/citation-style-language/schema/raw/master/csl-citation.json"} </w:instrText>
      </w:r>
      <w:r w:rsidR="00641EAA" w:rsidRPr="004F1A01">
        <w:rPr>
          <w:rFonts w:asciiTheme="majorBidi" w:hAnsiTheme="majorBidi" w:cstheme="majorBidi"/>
          <w:szCs w:val="24"/>
        </w:rPr>
        <w:fldChar w:fldCharType="separate"/>
      </w:r>
      <w:r w:rsidR="004D02F7" w:rsidRPr="004D02F7">
        <w:rPr>
          <w:rFonts w:cs="Times New Roman"/>
        </w:rPr>
        <w:t>(Noland, 2021)</w:t>
      </w:r>
      <w:r w:rsidR="00641EAA" w:rsidRPr="004F1A01">
        <w:rPr>
          <w:rFonts w:asciiTheme="majorBidi" w:hAnsiTheme="majorBidi" w:cstheme="majorBidi"/>
          <w:szCs w:val="24"/>
        </w:rPr>
        <w:fldChar w:fldCharType="end"/>
      </w:r>
      <w:r w:rsidR="00F113D0" w:rsidRPr="004F1A01">
        <w:rPr>
          <w:rFonts w:asciiTheme="majorBidi" w:hAnsiTheme="majorBidi" w:cstheme="majorBidi"/>
          <w:szCs w:val="24"/>
        </w:rPr>
        <w:t xml:space="preserve"> for </w:t>
      </w:r>
      <w:r w:rsidR="00A215C0" w:rsidRPr="004F1A01">
        <w:rPr>
          <w:rFonts w:asciiTheme="majorBidi" w:hAnsiTheme="majorBidi" w:cstheme="majorBidi"/>
          <w:szCs w:val="24"/>
        </w:rPr>
        <w:t xml:space="preserve">a </w:t>
      </w:r>
      <w:r w:rsidR="00F113D0" w:rsidRPr="004F1A01">
        <w:rPr>
          <w:rFonts w:asciiTheme="majorBidi" w:hAnsiTheme="majorBidi" w:cstheme="majorBidi"/>
          <w:szCs w:val="24"/>
        </w:rPr>
        <w:t xml:space="preserve">similar finding). </w:t>
      </w:r>
      <w:r w:rsidR="009C6F54" w:rsidRPr="004F1A01">
        <w:rPr>
          <w:rFonts w:asciiTheme="majorBidi" w:hAnsiTheme="majorBidi" w:cstheme="majorBidi"/>
          <w:szCs w:val="24"/>
        </w:rPr>
        <w:t>H</w:t>
      </w:r>
      <w:r w:rsidR="00F113D0" w:rsidRPr="004F1A01">
        <w:rPr>
          <w:rFonts w:asciiTheme="majorBidi" w:hAnsiTheme="majorBidi" w:cstheme="majorBidi"/>
          <w:szCs w:val="24"/>
        </w:rPr>
        <w:t>umidity has a negative coefficient</w:t>
      </w:r>
      <w:r w:rsidR="0054311D" w:rsidRPr="004F1A01">
        <w:rPr>
          <w:rFonts w:asciiTheme="majorBidi" w:hAnsiTheme="majorBidi" w:cstheme="majorBidi"/>
          <w:szCs w:val="24"/>
        </w:rPr>
        <w:t xml:space="preserve"> across the time of the day (other than </w:t>
      </w:r>
      <w:r w:rsidR="00982252" w:rsidRPr="004F1A01">
        <w:rPr>
          <w:rFonts w:asciiTheme="majorBidi" w:hAnsiTheme="majorBidi" w:cstheme="majorBidi"/>
          <w:szCs w:val="24"/>
        </w:rPr>
        <w:t>nighttime)</w:t>
      </w:r>
      <w:r w:rsidR="00F113D0" w:rsidRPr="004F1A01">
        <w:rPr>
          <w:rFonts w:asciiTheme="majorBidi" w:hAnsiTheme="majorBidi" w:cstheme="majorBidi"/>
          <w:szCs w:val="24"/>
        </w:rPr>
        <w:t xml:space="preserve"> indicating that with increasing humidity, the likelihood of e-scooter ridership decreases, perhaps an indication of discomfort resulting from </w:t>
      </w:r>
      <w:r w:rsidR="00A215C0" w:rsidRPr="004F1A01">
        <w:rPr>
          <w:rFonts w:asciiTheme="majorBidi" w:hAnsiTheme="majorBidi" w:cstheme="majorBidi"/>
          <w:szCs w:val="24"/>
        </w:rPr>
        <w:t xml:space="preserve">higher </w:t>
      </w:r>
      <w:r w:rsidR="00F113D0" w:rsidRPr="004F1A01">
        <w:rPr>
          <w:rFonts w:asciiTheme="majorBidi" w:hAnsiTheme="majorBidi" w:cstheme="majorBidi"/>
          <w:szCs w:val="24"/>
        </w:rPr>
        <w:t>humidity. E</w:t>
      </w:r>
      <w:r w:rsidR="001745EC" w:rsidRPr="004F1A01">
        <w:rPr>
          <w:rFonts w:asciiTheme="majorBidi" w:hAnsiTheme="majorBidi" w:cstheme="majorBidi"/>
          <w:szCs w:val="24"/>
        </w:rPr>
        <w:t>-scooter demand is found to be higher for the weekdays with temperature higher than 15°C</w:t>
      </w:r>
      <w:r w:rsidR="001579EA" w:rsidRPr="004F1A01">
        <w:rPr>
          <w:rFonts w:asciiTheme="majorBidi" w:hAnsiTheme="majorBidi" w:cstheme="majorBidi"/>
          <w:szCs w:val="24"/>
        </w:rPr>
        <w:t>. The</w:t>
      </w:r>
      <w:r w:rsidR="001745EC" w:rsidRPr="004F1A01">
        <w:rPr>
          <w:rFonts w:asciiTheme="majorBidi" w:hAnsiTheme="majorBidi" w:cstheme="majorBidi"/>
          <w:szCs w:val="24"/>
        </w:rPr>
        <w:t xml:space="preserve"> temperature&gt;30°C does not have effect </w:t>
      </w:r>
      <w:r w:rsidR="004B140A" w:rsidRPr="004F1A01">
        <w:rPr>
          <w:rFonts w:asciiTheme="majorBidi" w:hAnsiTheme="majorBidi" w:cstheme="majorBidi"/>
          <w:szCs w:val="24"/>
        </w:rPr>
        <w:t>o</w:t>
      </w:r>
      <w:r w:rsidR="001745EC" w:rsidRPr="004F1A01">
        <w:rPr>
          <w:rFonts w:asciiTheme="majorBidi" w:hAnsiTheme="majorBidi" w:cstheme="majorBidi"/>
          <w:szCs w:val="24"/>
        </w:rPr>
        <w:t xml:space="preserve">n the morning peak and nighttime dimensions. The result </w:t>
      </w:r>
      <w:r w:rsidR="00187B83">
        <w:rPr>
          <w:rFonts w:asciiTheme="majorBidi" w:hAnsiTheme="majorBidi" w:cstheme="majorBidi"/>
          <w:szCs w:val="24"/>
        </w:rPr>
        <w:t>may</w:t>
      </w:r>
      <w:r w:rsidR="001745EC" w:rsidRPr="004F1A01">
        <w:rPr>
          <w:rFonts w:asciiTheme="majorBidi" w:hAnsiTheme="majorBidi" w:cstheme="majorBidi"/>
          <w:szCs w:val="24"/>
        </w:rPr>
        <w:t xml:space="preserve"> indicat</w:t>
      </w:r>
      <w:r w:rsidR="00187B83">
        <w:rPr>
          <w:rFonts w:asciiTheme="majorBidi" w:hAnsiTheme="majorBidi" w:cstheme="majorBidi"/>
          <w:szCs w:val="24"/>
        </w:rPr>
        <w:t>e</w:t>
      </w:r>
      <w:r w:rsidR="001745EC" w:rsidRPr="004F1A01">
        <w:rPr>
          <w:rFonts w:asciiTheme="majorBidi" w:hAnsiTheme="majorBidi" w:cstheme="majorBidi"/>
          <w:szCs w:val="24"/>
        </w:rPr>
        <w:t xml:space="preserve"> </w:t>
      </w:r>
      <w:r w:rsidR="00187B83">
        <w:rPr>
          <w:rFonts w:asciiTheme="majorBidi" w:hAnsiTheme="majorBidi" w:cstheme="majorBidi"/>
          <w:szCs w:val="24"/>
        </w:rPr>
        <w:t xml:space="preserve">the fact </w:t>
      </w:r>
      <w:r w:rsidR="001745EC" w:rsidRPr="004F1A01">
        <w:rPr>
          <w:rFonts w:asciiTheme="majorBidi" w:hAnsiTheme="majorBidi" w:cstheme="majorBidi"/>
          <w:szCs w:val="24"/>
        </w:rPr>
        <w:t xml:space="preserve">that e-scooter users are likely to be </w:t>
      </w:r>
      <w:r w:rsidR="00A215C0" w:rsidRPr="004F1A01">
        <w:rPr>
          <w:rFonts w:asciiTheme="majorBidi" w:hAnsiTheme="majorBidi" w:cstheme="majorBidi"/>
          <w:szCs w:val="24"/>
        </w:rPr>
        <w:t xml:space="preserve">more </w:t>
      </w:r>
      <w:r w:rsidR="001745EC" w:rsidRPr="004F1A01">
        <w:rPr>
          <w:rFonts w:asciiTheme="majorBidi" w:hAnsiTheme="majorBidi" w:cstheme="majorBidi"/>
          <w:szCs w:val="24"/>
        </w:rPr>
        <w:t xml:space="preserve">sensitive to cold weather (see </w:t>
      </w:r>
      <w:r w:rsidR="00641EAA" w:rsidRPr="004F1A01">
        <w:rPr>
          <w:rFonts w:asciiTheme="majorBidi" w:hAnsiTheme="majorBidi" w:cstheme="majorBidi"/>
          <w:szCs w:val="24"/>
        </w:rPr>
        <w:fldChar w:fldCharType="begin"/>
      </w:r>
      <w:r w:rsidR="00962F6A" w:rsidRPr="004F1A01">
        <w:rPr>
          <w:rFonts w:asciiTheme="majorBidi" w:hAnsiTheme="majorBidi" w:cstheme="majorBidi"/>
          <w:szCs w:val="24"/>
        </w:rPr>
        <w:instrText xml:space="preserve"> ADDIN ZOTERO_ITEM CSL_CITATION {"citationID":"HMI9UcwK","properties":{"formattedCitation":"(Noland, 2021)","plainCitation":"(Noland, 2021)","noteIndex":0},"citationItems":[{"id":198,"uris":["http://zotero.org/users/6665708/items/KZHIBZN4"],"itemData":{"id":198,"type":"article-journal","abstract":"The usage of shared e-scooters, dockless e-bikes, and docked bicycles are correlated with weather conditions to examine the relative impact on each mode, specifically number of trips taken, their duration, and distance. Data is obtained from the City of Austin data portal. Rain, temperature and wind conditions are obtained from NOAA and a variety of analysis methods are applied, specifically Prais-Winsten and Negative Binomial regressions as well as a Random Forest model to examine the full suite of weather variables and to avoid some of the distributional issues in the trip models. In addition, controls are included for holidays, days of the week, and special events in Austin (such as the SXSW festival); all are found to be critical control variables, with SXSW associated with large increases in trips. Results suggest that docked bicycle and e-bike usage is more sensitive to adverse weather conditions than e-scooter trips, though all are reduced in colder, rainier, and windier conditions, as well as extreme heat and high relative humidity.","container-title":"Transportation Research Part A: Policy and Practice","DOI":"10.1016/j.tra.2021.05.003","ISSN":"0965-8564","journalAbbreviation":"Transportation Research Part A: Policy and Practice","language":"en","page":"114-123","source":"ScienceDirect","title":"Scootin’ in the rain: Does weather affect micromobility?","title-short":"Scootin’ in the rain","volume":"149","author":[{"family":"Noland","given":"Robert B."}],"issued":{"date-parts":[["2021",7,1]]}}}],"schema":"https://github.com/citation-style-language/schema/raw/master/csl-citation.json"} </w:instrText>
      </w:r>
      <w:r w:rsidR="00641EAA" w:rsidRPr="004F1A01">
        <w:rPr>
          <w:rFonts w:asciiTheme="majorBidi" w:hAnsiTheme="majorBidi" w:cstheme="majorBidi"/>
          <w:szCs w:val="24"/>
        </w:rPr>
        <w:fldChar w:fldCharType="separate"/>
      </w:r>
      <w:r w:rsidR="004D02F7" w:rsidRPr="004D02F7">
        <w:rPr>
          <w:rFonts w:cs="Times New Roman"/>
        </w:rPr>
        <w:t>(Noland, 2021)</w:t>
      </w:r>
      <w:r w:rsidR="00641EAA" w:rsidRPr="004F1A01">
        <w:rPr>
          <w:rFonts w:asciiTheme="majorBidi" w:hAnsiTheme="majorBidi" w:cstheme="majorBidi"/>
          <w:szCs w:val="24"/>
        </w:rPr>
        <w:fldChar w:fldCharType="end"/>
      </w:r>
      <w:r w:rsidR="001745EC" w:rsidRPr="004F1A01">
        <w:rPr>
          <w:rFonts w:asciiTheme="majorBidi" w:hAnsiTheme="majorBidi" w:cstheme="majorBidi"/>
          <w:szCs w:val="24"/>
        </w:rPr>
        <w:t xml:space="preserve"> for similar finding)</w:t>
      </w:r>
      <w:r w:rsidR="00105519" w:rsidRPr="004F1A01">
        <w:rPr>
          <w:rFonts w:asciiTheme="majorBidi" w:hAnsiTheme="majorBidi" w:cstheme="majorBidi"/>
          <w:szCs w:val="24"/>
        </w:rPr>
        <w:t>.</w:t>
      </w:r>
      <w:r w:rsidR="001745EC" w:rsidRPr="004F1A01">
        <w:rPr>
          <w:rFonts w:asciiTheme="majorBidi" w:hAnsiTheme="majorBidi" w:cstheme="majorBidi"/>
          <w:szCs w:val="24"/>
        </w:rPr>
        <w:t xml:space="preserve"> </w:t>
      </w:r>
    </w:p>
    <w:p w14:paraId="689FC15C" w14:textId="77777777" w:rsidR="00124291" w:rsidRPr="004F1A01" w:rsidRDefault="00124291" w:rsidP="008760AF">
      <w:pPr>
        <w:pStyle w:val="Heading2"/>
        <w:spacing w:line="240" w:lineRule="auto"/>
        <w:jc w:val="both"/>
        <w:rPr>
          <w:rFonts w:asciiTheme="majorBidi" w:hAnsiTheme="majorBidi"/>
        </w:rPr>
      </w:pPr>
      <w:r w:rsidRPr="004F1A01">
        <w:rPr>
          <w:rFonts w:asciiTheme="majorBidi" w:hAnsiTheme="majorBidi"/>
        </w:rPr>
        <w:t>Situational Attributes</w:t>
      </w:r>
    </w:p>
    <w:p w14:paraId="53C9D949" w14:textId="66DBAFE8" w:rsidR="00124291" w:rsidRPr="004F1A01" w:rsidRDefault="006B1F7B" w:rsidP="008760AF">
      <w:pPr>
        <w:spacing w:line="240" w:lineRule="auto"/>
        <w:jc w:val="both"/>
        <w:rPr>
          <w:rFonts w:asciiTheme="majorBidi" w:hAnsiTheme="majorBidi" w:cstheme="majorBidi"/>
          <w:szCs w:val="24"/>
        </w:rPr>
      </w:pPr>
      <w:r>
        <w:rPr>
          <w:rFonts w:asciiTheme="majorBidi" w:hAnsiTheme="majorBidi" w:cstheme="majorBidi"/>
          <w:szCs w:val="24"/>
        </w:rPr>
        <w:t xml:space="preserve">With regard to </w:t>
      </w:r>
      <w:r w:rsidR="00124291" w:rsidRPr="004F1A01">
        <w:rPr>
          <w:rFonts w:asciiTheme="majorBidi" w:hAnsiTheme="majorBidi" w:cstheme="majorBidi"/>
          <w:szCs w:val="24"/>
        </w:rPr>
        <w:t>season</w:t>
      </w:r>
      <w:r w:rsidR="00ED6BD7">
        <w:rPr>
          <w:rFonts w:asciiTheme="majorBidi" w:hAnsiTheme="majorBidi" w:cstheme="majorBidi"/>
          <w:szCs w:val="24"/>
        </w:rPr>
        <w:t>s</w:t>
      </w:r>
      <w:r w:rsidR="00124291" w:rsidRPr="004F1A01">
        <w:rPr>
          <w:rFonts w:asciiTheme="majorBidi" w:hAnsiTheme="majorBidi" w:cstheme="majorBidi"/>
          <w:szCs w:val="24"/>
        </w:rPr>
        <w:t xml:space="preserve">, spring is </w:t>
      </w:r>
      <w:r w:rsidR="00ED6BD7">
        <w:rPr>
          <w:rFonts w:asciiTheme="majorBidi" w:hAnsiTheme="majorBidi" w:cstheme="majorBidi"/>
          <w:szCs w:val="24"/>
        </w:rPr>
        <w:t xml:space="preserve">found to be </w:t>
      </w:r>
      <w:r w:rsidR="00124291" w:rsidRPr="004F1A01">
        <w:rPr>
          <w:rFonts w:asciiTheme="majorBidi" w:hAnsiTheme="majorBidi" w:cstheme="majorBidi"/>
          <w:szCs w:val="24"/>
        </w:rPr>
        <w:t>associated with higher e-scooter demand for all time periods</w:t>
      </w:r>
      <w:r w:rsidR="00D54C4A" w:rsidRPr="004F1A01">
        <w:rPr>
          <w:rFonts w:asciiTheme="majorBidi" w:hAnsiTheme="majorBidi" w:cstheme="majorBidi"/>
          <w:szCs w:val="24"/>
        </w:rPr>
        <w:t>.</w:t>
      </w:r>
      <w:r w:rsidR="00124291" w:rsidRPr="004F1A01">
        <w:rPr>
          <w:rFonts w:asciiTheme="majorBidi" w:hAnsiTheme="majorBidi" w:cstheme="majorBidi"/>
          <w:szCs w:val="24"/>
        </w:rPr>
        <w:t xml:space="preserve"> Fall </w:t>
      </w:r>
      <w:r w:rsidR="00A914C6" w:rsidRPr="004F1A01">
        <w:rPr>
          <w:rFonts w:asciiTheme="majorBidi" w:hAnsiTheme="majorBidi" w:cstheme="majorBidi"/>
          <w:szCs w:val="24"/>
        </w:rPr>
        <w:t>is</w:t>
      </w:r>
      <w:r w:rsidR="00124291" w:rsidRPr="004F1A01">
        <w:rPr>
          <w:rFonts w:asciiTheme="majorBidi" w:hAnsiTheme="majorBidi" w:cstheme="majorBidi"/>
          <w:szCs w:val="24"/>
        </w:rPr>
        <w:t xml:space="preserve"> associated with </w:t>
      </w:r>
      <w:r w:rsidR="003F45F3" w:rsidRPr="004F1A01">
        <w:rPr>
          <w:rFonts w:asciiTheme="majorBidi" w:hAnsiTheme="majorBidi" w:cstheme="majorBidi"/>
          <w:szCs w:val="24"/>
        </w:rPr>
        <w:t>increase</w:t>
      </w:r>
      <w:r w:rsidR="004C599F" w:rsidRPr="004F1A01">
        <w:rPr>
          <w:rFonts w:asciiTheme="majorBidi" w:hAnsiTheme="majorBidi" w:cstheme="majorBidi"/>
          <w:szCs w:val="24"/>
        </w:rPr>
        <w:t>d</w:t>
      </w:r>
      <w:r w:rsidR="00124291" w:rsidRPr="004F1A01">
        <w:rPr>
          <w:rFonts w:asciiTheme="majorBidi" w:hAnsiTheme="majorBidi" w:cstheme="majorBidi"/>
          <w:szCs w:val="24"/>
        </w:rPr>
        <w:t xml:space="preserve"> e-scooter demand in </w:t>
      </w:r>
      <w:r w:rsidR="003F45F3" w:rsidRPr="004F1A01">
        <w:rPr>
          <w:rFonts w:asciiTheme="majorBidi" w:hAnsiTheme="majorBidi" w:cstheme="majorBidi"/>
          <w:szCs w:val="24"/>
        </w:rPr>
        <w:t xml:space="preserve">morning peak and </w:t>
      </w:r>
      <w:r w:rsidR="004C78C3" w:rsidRPr="004F1A01">
        <w:rPr>
          <w:rFonts w:asciiTheme="majorBidi" w:hAnsiTheme="majorBidi" w:cstheme="majorBidi"/>
          <w:szCs w:val="24"/>
        </w:rPr>
        <w:t>decrease</w:t>
      </w:r>
      <w:r w:rsidR="009772A9" w:rsidRPr="004F1A01">
        <w:rPr>
          <w:rFonts w:asciiTheme="majorBidi" w:hAnsiTheme="majorBidi" w:cstheme="majorBidi"/>
          <w:szCs w:val="24"/>
        </w:rPr>
        <w:t>d</w:t>
      </w:r>
      <w:r w:rsidR="00701F51" w:rsidRPr="004F1A01">
        <w:rPr>
          <w:rFonts w:asciiTheme="majorBidi" w:hAnsiTheme="majorBidi" w:cstheme="majorBidi"/>
          <w:szCs w:val="24"/>
        </w:rPr>
        <w:t xml:space="preserve"> e-scooter demand in the </w:t>
      </w:r>
      <w:r w:rsidR="004C78C3" w:rsidRPr="004F1A01">
        <w:rPr>
          <w:rFonts w:asciiTheme="majorBidi" w:hAnsiTheme="majorBidi" w:cstheme="majorBidi"/>
          <w:szCs w:val="24"/>
        </w:rPr>
        <w:t>nighttime</w:t>
      </w:r>
      <w:r w:rsidR="00124291" w:rsidRPr="004F1A01">
        <w:rPr>
          <w:rFonts w:asciiTheme="majorBidi" w:hAnsiTheme="majorBidi" w:cstheme="majorBidi"/>
          <w:szCs w:val="24"/>
        </w:rPr>
        <w:t>. With regard to different weekdays, the indicator for Tuesday and Wednesday is found to have significant impact in midday</w:t>
      </w:r>
      <w:r w:rsidR="00CF5C60" w:rsidRPr="004F1A01">
        <w:rPr>
          <w:rFonts w:asciiTheme="majorBidi" w:hAnsiTheme="majorBidi" w:cstheme="majorBidi"/>
          <w:szCs w:val="24"/>
        </w:rPr>
        <w:t>, evening peak</w:t>
      </w:r>
      <w:r w:rsidR="00124291" w:rsidRPr="004F1A01">
        <w:rPr>
          <w:rFonts w:asciiTheme="majorBidi" w:hAnsiTheme="majorBidi" w:cstheme="majorBidi"/>
          <w:szCs w:val="24"/>
        </w:rPr>
        <w:t xml:space="preserve"> and nighttime demand models. The indicator has </w:t>
      </w:r>
      <w:r w:rsidR="004C599F" w:rsidRPr="004F1A01">
        <w:rPr>
          <w:rFonts w:asciiTheme="majorBidi" w:hAnsiTheme="majorBidi" w:cstheme="majorBidi"/>
          <w:szCs w:val="24"/>
        </w:rPr>
        <w:t xml:space="preserve">a </w:t>
      </w:r>
      <w:r w:rsidR="00124291" w:rsidRPr="004F1A01">
        <w:rPr>
          <w:rFonts w:asciiTheme="majorBidi" w:hAnsiTheme="majorBidi" w:cstheme="majorBidi"/>
          <w:szCs w:val="24"/>
        </w:rPr>
        <w:t xml:space="preserve">negative coefficient revealing that Tuesday and Wednesday </w:t>
      </w:r>
      <w:r w:rsidR="00187B83">
        <w:rPr>
          <w:rFonts w:asciiTheme="majorBidi" w:hAnsiTheme="majorBidi" w:cstheme="majorBidi"/>
          <w:szCs w:val="24"/>
        </w:rPr>
        <w:t>are</w:t>
      </w:r>
      <w:r w:rsidR="00124291" w:rsidRPr="004F1A01">
        <w:rPr>
          <w:rFonts w:asciiTheme="majorBidi" w:hAnsiTheme="majorBidi" w:cstheme="majorBidi"/>
          <w:szCs w:val="24"/>
        </w:rPr>
        <w:t xml:space="preserve"> associated with reduced e-scooter demand. </w:t>
      </w:r>
      <w:r w:rsidR="00443E69" w:rsidRPr="004F1A01">
        <w:rPr>
          <w:rFonts w:asciiTheme="majorBidi" w:hAnsiTheme="majorBidi" w:cstheme="majorBidi"/>
          <w:szCs w:val="24"/>
        </w:rPr>
        <w:t xml:space="preserve">Thursday is also associated with lower demand for </w:t>
      </w:r>
      <w:r w:rsidR="00977CB2" w:rsidRPr="004F1A01">
        <w:rPr>
          <w:rFonts w:asciiTheme="majorBidi" w:hAnsiTheme="majorBidi" w:cstheme="majorBidi"/>
          <w:szCs w:val="24"/>
        </w:rPr>
        <w:lastRenderedPageBreak/>
        <w:t xml:space="preserve">midday and </w:t>
      </w:r>
      <w:r w:rsidR="00EF624E" w:rsidRPr="004F1A01">
        <w:rPr>
          <w:rFonts w:asciiTheme="majorBidi" w:hAnsiTheme="majorBidi" w:cstheme="majorBidi"/>
          <w:szCs w:val="24"/>
        </w:rPr>
        <w:t>nighttime</w:t>
      </w:r>
      <w:r w:rsidR="00977CB2" w:rsidRPr="004F1A01">
        <w:rPr>
          <w:rFonts w:asciiTheme="majorBidi" w:hAnsiTheme="majorBidi" w:cstheme="majorBidi"/>
          <w:szCs w:val="24"/>
        </w:rPr>
        <w:t xml:space="preserve"> periods. </w:t>
      </w:r>
      <w:r w:rsidR="00B359FE" w:rsidRPr="004F1A01">
        <w:rPr>
          <w:rFonts w:asciiTheme="majorBidi" w:hAnsiTheme="majorBidi" w:cstheme="majorBidi"/>
          <w:szCs w:val="24"/>
        </w:rPr>
        <w:t>The result</w:t>
      </w:r>
      <w:r w:rsidR="006D6A50" w:rsidRPr="004F1A01">
        <w:rPr>
          <w:rFonts w:asciiTheme="majorBidi" w:hAnsiTheme="majorBidi" w:cstheme="majorBidi"/>
          <w:szCs w:val="24"/>
        </w:rPr>
        <w:t>s</w:t>
      </w:r>
      <w:r w:rsidR="00B359FE" w:rsidRPr="004F1A01">
        <w:rPr>
          <w:rFonts w:asciiTheme="majorBidi" w:hAnsiTheme="majorBidi" w:cstheme="majorBidi"/>
          <w:szCs w:val="24"/>
        </w:rPr>
        <w:t xml:space="preserve"> provide support to our hypothesis that variable impacts vary by time period.</w:t>
      </w:r>
    </w:p>
    <w:p w14:paraId="01A1B0D2" w14:textId="77777777" w:rsidR="00124291" w:rsidRPr="004F1A01" w:rsidRDefault="00124291" w:rsidP="008760AF">
      <w:pPr>
        <w:pStyle w:val="Heading2"/>
        <w:spacing w:line="240" w:lineRule="auto"/>
        <w:jc w:val="both"/>
        <w:rPr>
          <w:rFonts w:asciiTheme="majorBidi" w:hAnsiTheme="majorBidi"/>
        </w:rPr>
      </w:pPr>
      <w:r w:rsidRPr="004F1A01">
        <w:rPr>
          <w:rFonts w:asciiTheme="majorBidi" w:hAnsiTheme="majorBidi"/>
        </w:rPr>
        <w:t xml:space="preserve">Panel Correlation Effects </w:t>
      </w:r>
    </w:p>
    <w:p w14:paraId="5C36C7C6" w14:textId="6BC09EE8" w:rsidR="00212B0A" w:rsidRPr="004F1A01" w:rsidRDefault="00124291" w:rsidP="008760AF">
      <w:pPr>
        <w:spacing w:after="0" w:line="240" w:lineRule="auto"/>
        <w:jc w:val="both"/>
        <w:rPr>
          <w:rFonts w:asciiTheme="majorBidi" w:hAnsiTheme="majorBidi" w:cstheme="majorBidi"/>
          <w:szCs w:val="24"/>
        </w:rPr>
      </w:pPr>
      <w:r w:rsidRPr="004F1A01">
        <w:rPr>
          <w:rFonts w:asciiTheme="majorBidi" w:hAnsiTheme="majorBidi" w:cstheme="majorBidi"/>
          <w:szCs w:val="24"/>
        </w:rPr>
        <w:t>In the joint panel model for weekdays, we consider several panel-specific (</w:t>
      </w:r>
      <w:r w:rsidRPr="004F1A01">
        <w:rPr>
          <w:rFonts w:asciiTheme="majorBidi" w:eastAsiaTheme="minorEastAsia" w:hAnsiTheme="majorBidi" w:cstheme="majorBidi"/>
          <w:szCs w:val="24"/>
          <w:lang w:eastAsia="en-CA"/>
        </w:rPr>
        <w:t>census tract, census tract-time of the day, day of the week and observation level)</w:t>
      </w:r>
      <w:r w:rsidRPr="004F1A01" w:rsidDel="0082463B">
        <w:rPr>
          <w:rFonts w:asciiTheme="majorBidi" w:hAnsiTheme="majorBidi" w:cstheme="majorBidi"/>
          <w:szCs w:val="24"/>
        </w:rPr>
        <w:t xml:space="preserve"> </w:t>
      </w:r>
      <w:r w:rsidRPr="004F1A01">
        <w:rPr>
          <w:rFonts w:asciiTheme="majorBidi" w:hAnsiTheme="majorBidi" w:cstheme="majorBidi"/>
          <w:szCs w:val="24"/>
        </w:rPr>
        <w:t>correlation effects across four dimensions</w:t>
      </w:r>
      <w:r w:rsidR="00BF0EAF" w:rsidRPr="004F1A01">
        <w:rPr>
          <w:rFonts w:asciiTheme="majorBidi" w:hAnsiTheme="majorBidi" w:cstheme="majorBidi"/>
          <w:szCs w:val="24"/>
        </w:rPr>
        <w:t xml:space="preserve">. </w:t>
      </w:r>
      <w:r w:rsidRPr="004F1A01">
        <w:rPr>
          <w:rFonts w:asciiTheme="majorBidi" w:hAnsiTheme="majorBidi" w:cstheme="majorBidi"/>
          <w:szCs w:val="24"/>
        </w:rPr>
        <w:t xml:space="preserve">Among </w:t>
      </w:r>
      <w:r w:rsidR="0018391F" w:rsidRPr="004F1A01">
        <w:rPr>
          <w:rFonts w:asciiTheme="majorBidi" w:hAnsiTheme="majorBidi" w:cstheme="majorBidi"/>
          <w:szCs w:val="24"/>
        </w:rPr>
        <w:t xml:space="preserve">the </w:t>
      </w:r>
      <w:r w:rsidRPr="004F1A01">
        <w:rPr>
          <w:rFonts w:asciiTheme="majorBidi" w:hAnsiTheme="majorBidi" w:cstheme="majorBidi"/>
          <w:szCs w:val="24"/>
        </w:rPr>
        <w:t>different panel level</w:t>
      </w:r>
      <w:r w:rsidR="0018391F" w:rsidRPr="004F1A01">
        <w:rPr>
          <w:rFonts w:asciiTheme="majorBidi" w:hAnsiTheme="majorBidi" w:cstheme="majorBidi"/>
          <w:szCs w:val="24"/>
        </w:rPr>
        <w:t xml:space="preserve"> parameters</w:t>
      </w:r>
      <w:r w:rsidRPr="004F1A01">
        <w:rPr>
          <w:rFonts w:asciiTheme="majorBidi" w:hAnsiTheme="majorBidi" w:cstheme="majorBidi"/>
          <w:szCs w:val="24"/>
        </w:rPr>
        <w:t xml:space="preserve">, </w:t>
      </w:r>
      <w:r w:rsidR="00D7104C" w:rsidRPr="004F1A01">
        <w:rPr>
          <w:rFonts w:asciiTheme="majorBidi" w:hAnsiTheme="majorBidi" w:cstheme="majorBidi"/>
          <w:szCs w:val="24"/>
        </w:rPr>
        <w:t>two</w:t>
      </w:r>
      <w:r w:rsidR="00312E73" w:rsidRPr="004F1A01">
        <w:rPr>
          <w:rFonts w:asciiTheme="majorBidi" w:hAnsiTheme="majorBidi" w:cstheme="majorBidi"/>
          <w:szCs w:val="24"/>
        </w:rPr>
        <w:t xml:space="preserve"> parameters were found to be significant. </w:t>
      </w:r>
      <w:r w:rsidR="00E17CEE" w:rsidRPr="004F1A01">
        <w:rPr>
          <w:rFonts w:asciiTheme="majorBidi" w:hAnsiTheme="majorBidi" w:cstheme="majorBidi"/>
          <w:szCs w:val="24"/>
        </w:rPr>
        <w:t>These include (a) common unobserved factors a</w:t>
      </w:r>
      <w:r w:rsidR="00481B17" w:rsidRPr="004F1A01">
        <w:rPr>
          <w:rFonts w:asciiTheme="majorBidi" w:hAnsiTheme="majorBidi" w:cstheme="majorBidi"/>
          <w:szCs w:val="24"/>
        </w:rPr>
        <w:t>t</w:t>
      </w:r>
      <w:r w:rsidR="00E17CEE" w:rsidRPr="004F1A01">
        <w:rPr>
          <w:rFonts w:asciiTheme="majorBidi" w:hAnsiTheme="majorBidi" w:cstheme="majorBidi"/>
          <w:szCs w:val="24"/>
        </w:rPr>
        <w:t xml:space="preserve"> the CT panel level across all time periods, </w:t>
      </w:r>
      <w:r w:rsidR="007138FA" w:rsidRPr="004F1A01">
        <w:rPr>
          <w:rFonts w:asciiTheme="majorBidi" w:hAnsiTheme="majorBidi" w:cstheme="majorBidi"/>
          <w:szCs w:val="24"/>
        </w:rPr>
        <w:t>and (</w:t>
      </w:r>
      <w:r w:rsidR="007368B8" w:rsidRPr="004F1A01">
        <w:rPr>
          <w:rFonts w:asciiTheme="majorBidi" w:hAnsiTheme="majorBidi" w:cstheme="majorBidi"/>
          <w:szCs w:val="24"/>
        </w:rPr>
        <w:t>b</w:t>
      </w:r>
      <w:r w:rsidR="007138FA" w:rsidRPr="004F1A01">
        <w:rPr>
          <w:rFonts w:asciiTheme="majorBidi" w:hAnsiTheme="majorBidi" w:cstheme="majorBidi"/>
          <w:szCs w:val="24"/>
        </w:rPr>
        <w:t>)</w:t>
      </w:r>
      <w:r w:rsidR="006316F4" w:rsidRPr="004F1A01">
        <w:rPr>
          <w:rFonts w:asciiTheme="majorBidi" w:hAnsiTheme="majorBidi" w:cstheme="majorBidi"/>
          <w:szCs w:val="24"/>
        </w:rPr>
        <w:t xml:space="preserve"> CT – </w:t>
      </w:r>
      <w:r w:rsidR="006316F4" w:rsidRPr="004F1A01">
        <w:rPr>
          <w:rFonts w:asciiTheme="majorBidi" w:eastAsia="Times New Roman" w:hAnsiTheme="majorBidi" w:cstheme="majorBidi"/>
          <w:color w:val="000000"/>
          <w:szCs w:val="24"/>
        </w:rPr>
        <w:t>normalize</w:t>
      </w:r>
      <w:r w:rsidR="00FA7D8F" w:rsidRPr="004F1A01">
        <w:rPr>
          <w:rFonts w:asciiTheme="majorBidi" w:eastAsia="Times New Roman" w:hAnsiTheme="majorBidi" w:cstheme="majorBidi"/>
          <w:color w:val="000000"/>
          <w:szCs w:val="24"/>
        </w:rPr>
        <w:t>d</w:t>
      </w:r>
      <w:r w:rsidR="006316F4" w:rsidRPr="004F1A01">
        <w:rPr>
          <w:rFonts w:asciiTheme="majorBidi" w:eastAsia="Times New Roman" w:hAnsiTheme="majorBidi" w:cstheme="majorBidi"/>
          <w:color w:val="000000"/>
          <w:szCs w:val="24"/>
        </w:rPr>
        <w:t xml:space="preserve"> </w:t>
      </w:r>
      <w:r w:rsidR="00187B83">
        <w:rPr>
          <w:rFonts w:asciiTheme="majorBidi" w:eastAsia="Times New Roman" w:hAnsiTheme="majorBidi" w:cstheme="majorBidi"/>
          <w:szCs w:val="24"/>
        </w:rPr>
        <w:t>p</w:t>
      </w:r>
      <w:r w:rsidR="006316F4" w:rsidRPr="004F1A01">
        <w:rPr>
          <w:rFonts w:asciiTheme="majorBidi" w:eastAsia="Times New Roman" w:hAnsiTheme="majorBidi" w:cstheme="majorBidi"/>
          <w:szCs w:val="24"/>
        </w:rPr>
        <w:t xml:space="preserve">opulation </w:t>
      </w:r>
      <w:r w:rsidR="00187B83">
        <w:rPr>
          <w:rFonts w:asciiTheme="majorBidi" w:eastAsia="Times New Roman" w:hAnsiTheme="majorBidi" w:cstheme="majorBidi"/>
          <w:szCs w:val="24"/>
        </w:rPr>
        <w:t>d</w:t>
      </w:r>
      <w:r w:rsidR="006316F4" w:rsidRPr="004F1A01">
        <w:rPr>
          <w:rFonts w:asciiTheme="majorBidi" w:eastAsia="Times New Roman" w:hAnsiTheme="majorBidi" w:cstheme="majorBidi"/>
          <w:szCs w:val="24"/>
        </w:rPr>
        <w:t>ensity</w:t>
      </w:r>
      <w:r w:rsidR="00FA7D8F" w:rsidRPr="004F1A01">
        <w:rPr>
          <w:rFonts w:asciiTheme="majorBidi" w:eastAsia="Times New Roman" w:hAnsiTheme="majorBidi" w:cstheme="majorBidi"/>
          <w:szCs w:val="24"/>
        </w:rPr>
        <w:t xml:space="preserve"> (discussed earlier in Sociodemographic attributes section)</w:t>
      </w:r>
      <w:r w:rsidR="00AB1A75" w:rsidRPr="004F1A01">
        <w:rPr>
          <w:rFonts w:asciiTheme="majorBidi" w:hAnsiTheme="majorBidi" w:cstheme="majorBidi"/>
          <w:szCs w:val="24"/>
        </w:rPr>
        <w:t>.</w:t>
      </w:r>
      <w:r w:rsidR="00AE595C" w:rsidRPr="004F1A01">
        <w:rPr>
          <w:rFonts w:asciiTheme="majorBidi" w:hAnsiTheme="majorBidi" w:cstheme="majorBidi"/>
          <w:szCs w:val="24"/>
        </w:rPr>
        <w:t xml:space="preserve"> </w:t>
      </w:r>
      <w:r w:rsidRPr="004F1A01">
        <w:rPr>
          <w:rFonts w:asciiTheme="majorBidi" w:hAnsiTheme="majorBidi" w:cstheme="majorBidi"/>
          <w:szCs w:val="24"/>
        </w:rPr>
        <w:t>Overall, the results clearly highlight the importance of accommodating for the common unobserved factors influencing e-scooter demand across different time-of-day dimensions.</w:t>
      </w:r>
    </w:p>
    <w:p w14:paraId="2E276F8C" w14:textId="577A80B1" w:rsidR="00655359" w:rsidRPr="004F1A01" w:rsidRDefault="00655359" w:rsidP="008760AF">
      <w:pPr>
        <w:spacing w:line="240" w:lineRule="auto"/>
        <w:jc w:val="center"/>
        <w:rPr>
          <w:rFonts w:asciiTheme="majorBidi" w:hAnsiTheme="majorBidi" w:cstheme="majorBidi"/>
          <w:b/>
          <w:szCs w:val="24"/>
        </w:rPr>
      </w:pPr>
      <w:r w:rsidRPr="004F1A01">
        <w:rPr>
          <w:rFonts w:asciiTheme="majorBidi" w:hAnsiTheme="majorBidi" w:cstheme="majorBidi"/>
        </w:rPr>
        <w:t>[Table 2 near here]</w:t>
      </w:r>
    </w:p>
    <w:p w14:paraId="1A607C56" w14:textId="367C25B1" w:rsidR="0064772A" w:rsidRPr="004F1A01" w:rsidRDefault="00203E0C" w:rsidP="00625C90">
      <w:pPr>
        <w:spacing w:line="240" w:lineRule="auto"/>
        <w:jc w:val="center"/>
        <w:rPr>
          <w:rFonts w:asciiTheme="majorBidi" w:hAnsiTheme="majorBidi" w:cstheme="majorBidi"/>
          <w:szCs w:val="24"/>
        </w:rPr>
      </w:pPr>
      <w:r w:rsidRPr="004F1A01">
        <w:rPr>
          <w:rFonts w:asciiTheme="majorBidi" w:hAnsiTheme="majorBidi" w:cstheme="majorBidi"/>
        </w:rPr>
        <w:t>[Table 3 near here]</w:t>
      </w:r>
    </w:p>
    <w:p w14:paraId="03357D61" w14:textId="6543FA04" w:rsidR="00CE1272" w:rsidRPr="004F1A01" w:rsidRDefault="000D4020" w:rsidP="00D90198">
      <w:pPr>
        <w:pStyle w:val="Heading-1"/>
      </w:pPr>
      <w:r w:rsidRPr="004F1A01">
        <w:t>Model Validation</w:t>
      </w:r>
    </w:p>
    <w:p w14:paraId="3617A770" w14:textId="7E0EC479" w:rsidR="00CE1272" w:rsidRPr="004F1A01" w:rsidRDefault="00CE1272" w:rsidP="00CE1272">
      <w:pPr>
        <w:spacing w:after="0" w:line="240" w:lineRule="auto"/>
        <w:jc w:val="both"/>
      </w:pPr>
      <w:r w:rsidRPr="004F1A01">
        <w:t>A hold-out sample was created for validation purposes using the same method as the estimation sample. The hold</w:t>
      </w:r>
      <w:r w:rsidR="00122AD6">
        <w:t>-</w:t>
      </w:r>
      <w:r w:rsidRPr="004F1A01">
        <w:t>out sample consist</w:t>
      </w:r>
      <w:r w:rsidR="007C7337">
        <w:t>s</w:t>
      </w:r>
      <w:r w:rsidRPr="004F1A01">
        <w:t xml:space="preserve"> of 221 weekdays and 84 weekends. From these hold</w:t>
      </w:r>
      <w:r w:rsidR="00122AD6">
        <w:t>-</w:t>
      </w:r>
      <w:r w:rsidRPr="004F1A01">
        <w:t>out samples, random samples of days were drawn and employed in repeated model performance evaluation over 30 samples. For weekdays we draw 50 days for each repetition</w:t>
      </w:r>
      <w:r w:rsidR="00187B83">
        <w:t>,</w:t>
      </w:r>
      <w:r w:rsidRPr="004F1A01">
        <w:t xml:space="preserve"> while for weekends we draw 30 days for each repetition. For each sample, the predicted log-likelihood was estimated employing the independent linear regression model and the proposed joint panel model. The performance of the models </w:t>
      </w:r>
      <w:proofErr w:type="gramStart"/>
      <w:r w:rsidRPr="004F1A01">
        <w:t>were</w:t>
      </w:r>
      <w:proofErr w:type="gramEnd"/>
      <w:r w:rsidRPr="004F1A01">
        <w:t xml:space="preserve"> compared using the Bayesian Information Criterion (BIC). The results from the exercise are presented in Figure </w:t>
      </w:r>
      <w:r w:rsidR="003C4CE6">
        <w:t>7</w:t>
      </w:r>
      <w:r w:rsidR="007E5D81" w:rsidRPr="004F1A01">
        <w:t xml:space="preserve">. </w:t>
      </w:r>
      <w:bookmarkStart w:id="13" w:name="_Hlk120501636"/>
      <w:r w:rsidR="000653A0" w:rsidRPr="000653A0">
        <w:t>From Figure 7, we observe that BIC values for the JPLR model improved for a majority of the validation samples (27 out of 30) compared to BIC values for the LR model for both weekdays and weekends. The results clearly illustrate the improved out-of-sample performance of our JPLR model for weekdays and weekends.</w:t>
      </w:r>
      <w:bookmarkEnd w:id="13"/>
    </w:p>
    <w:p w14:paraId="5B29F038" w14:textId="77777777" w:rsidR="00CE1272" w:rsidRPr="004F1A01" w:rsidRDefault="00CE1272" w:rsidP="00CE1272">
      <w:pPr>
        <w:spacing w:after="0" w:line="240" w:lineRule="auto"/>
        <w:jc w:val="both"/>
      </w:pPr>
    </w:p>
    <w:p w14:paraId="79497251" w14:textId="60363767" w:rsidR="00CE1272" w:rsidRPr="004F1A01" w:rsidRDefault="00CE1272" w:rsidP="00CE1272">
      <w:pPr>
        <w:spacing w:line="240" w:lineRule="auto"/>
        <w:jc w:val="center"/>
        <w:rPr>
          <w:rFonts w:asciiTheme="majorBidi" w:hAnsiTheme="majorBidi" w:cstheme="majorBidi"/>
          <w:szCs w:val="24"/>
        </w:rPr>
      </w:pPr>
      <w:r w:rsidRPr="004F1A01">
        <w:rPr>
          <w:rFonts w:asciiTheme="majorBidi" w:hAnsiTheme="majorBidi" w:cstheme="majorBidi"/>
        </w:rPr>
        <w:t xml:space="preserve">[Figure </w:t>
      </w:r>
      <w:r w:rsidR="003C4CE6">
        <w:rPr>
          <w:rFonts w:asciiTheme="majorBidi" w:hAnsiTheme="majorBidi" w:cstheme="majorBidi"/>
        </w:rPr>
        <w:t>7</w:t>
      </w:r>
      <w:r w:rsidRPr="004F1A01">
        <w:rPr>
          <w:rFonts w:asciiTheme="majorBidi" w:hAnsiTheme="majorBidi" w:cstheme="majorBidi"/>
        </w:rPr>
        <w:t xml:space="preserve"> near here]</w:t>
      </w:r>
    </w:p>
    <w:p w14:paraId="024A591E" w14:textId="77777777" w:rsidR="00CE1272" w:rsidRPr="004F1A01" w:rsidRDefault="00CE1272" w:rsidP="00CE1272">
      <w:pPr>
        <w:spacing w:after="0" w:line="240" w:lineRule="auto"/>
        <w:jc w:val="both"/>
        <w:rPr>
          <w:b/>
        </w:rPr>
      </w:pPr>
    </w:p>
    <w:p w14:paraId="1C35E2C4" w14:textId="77777777" w:rsidR="009043D6" w:rsidRPr="004F1A01" w:rsidRDefault="009043D6" w:rsidP="008760AF">
      <w:pPr>
        <w:spacing w:after="0" w:line="240" w:lineRule="auto"/>
        <w:jc w:val="both"/>
        <w:rPr>
          <w:rFonts w:asciiTheme="majorBidi" w:hAnsiTheme="majorBidi" w:cstheme="majorBidi"/>
          <w:szCs w:val="24"/>
        </w:rPr>
      </w:pPr>
    </w:p>
    <w:p w14:paraId="028EA98A" w14:textId="164427DA" w:rsidR="0064772A" w:rsidRPr="004F1A01" w:rsidRDefault="00D5729C" w:rsidP="00D90198">
      <w:pPr>
        <w:pStyle w:val="Heading-1"/>
      </w:pPr>
      <w:r w:rsidRPr="004F1A01">
        <w:t>Policy Analysis</w:t>
      </w:r>
    </w:p>
    <w:p w14:paraId="5FD4FCC3" w14:textId="4A1F608D" w:rsidR="00D160B4" w:rsidRPr="004F1A01" w:rsidRDefault="00D160B4" w:rsidP="00D160B4">
      <w:pPr>
        <w:spacing w:after="0" w:line="240" w:lineRule="auto"/>
        <w:jc w:val="both"/>
        <w:rPr>
          <w:rFonts w:asciiTheme="majorBidi" w:hAnsiTheme="majorBidi" w:cstheme="majorBidi"/>
          <w:szCs w:val="24"/>
        </w:rPr>
      </w:pPr>
      <w:r w:rsidRPr="004F1A01">
        <w:rPr>
          <w:rFonts w:asciiTheme="majorBidi" w:hAnsiTheme="majorBidi" w:cstheme="majorBidi"/>
          <w:szCs w:val="24"/>
        </w:rPr>
        <w:t>The model specifications in Table 2 and Table 3 demonstrate how parameters affect e-scooter demand. To further illustrate the applicability of the model</w:t>
      </w:r>
      <w:r w:rsidR="000F5E1B">
        <w:rPr>
          <w:rFonts w:asciiTheme="majorBidi" w:hAnsiTheme="majorBidi" w:cstheme="majorBidi"/>
          <w:szCs w:val="24"/>
        </w:rPr>
        <w:t>s</w:t>
      </w:r>
      <w:r w:rsidRPr="004F1A01">
        <w:rPr>
          <w:rFonts w:asciiTheme="majorBidi" w:hAnsiTheme="majorBidi" w:cstheme="majorBidi"/>
          <w:szCs w:val="24"/>
        </w:rPr>
        <w:t xml:space="preserve"> developed, we perform an elasticity analysis to identify the magnitude of the impacts of the independent variables. To evaluate the impact of exogenous variables on e-scooter demand, we consider changes in aggregate scooter demand in response to a 15 and 25 percent change in independent variables. In this research, we perform elasticity analysis considering a selected set of significant factors. The results of elasticity analysis for weekdays are illustrated in Figure </w:t>
      </w:r>
      <w:r w:rsidR="003C4CE6">
        <w:rPr>
          <w:rFonts w:asciiTheme="majorBidi" w:hAnsiTheme="majorBidi" w:cstheme="majorBidi"/>
          <w:szCs w:val="24"/>
        </w:rPr>
        <w:t>8</w:t>
      </w:r>
      <w:r w:rsidRPr="004F1A01">
        <w:rPr>
          <w:rFonts w:asciiTheme="majorBidi" w:hAnsiTheme="majorBidi" w:cstheme="majorBidi"/>
          <w:szCs w:val="24"/>
        </w:rPr>
        <w:t xml:space="preserve"> while the results of elasticity analysis for weekends are shown in Figure </w:t>
      </w:r>
      <w:r w:rsidR="003C4CE6">
        <w:rPr>
          <w:rFonts w:asciiTheme="majorBidi" w:hAnsiTheme="majorBidi" w:cstheme="majorBidi"/>
          <w:szCs w:val="24"/>
        </w:rPr>
        <w:t>9</w:t>
      </w:r>
      <w:r w:rsidRPr="004F1A01">
        <w:rPr>
          <w:rFonts w:asciiTheme="majorBidi" w:hAnsiTheme="majorBidi" w:cstheme="majorBidi"/>
          <w:szCs w:val="24"/>
        </w:rPr>
        <w:t xml:space="preserve">. Regarding the weekday model components, we found proportion of commuters, land use mix, proportion of other land use </w:t>
      </w:r>
      <w:bookmarkStart w:id="14" w:name="_Hlk78639945"/>
      <w:r w:rsidRPr="004F1A01">
        <w:rPr>
          <w:rFonts w:asciiTheme="majorBidi" w:hAnsiTheme="majorBidi" w:cstheme="majorBidi"/>
          <w:szCs w:val="24"/>
        </w:rPr>
        <w:t>to be the significant factors that influence the e-scooter demand positively for weekdays. Proportion of transit commuter and density of office area are the most significant factors found to influence the demand negatively.</w:t>
      </w:r>
      <w:bookmarkEnd w:id="14"/>
      <w:r w:rsidRPr="004F1A01">
        <w:rPr>
          <w:rFonts w:asciiTheme="majorBidi" w:hAnsiTheme="majorBidi" w:cstheme="majorBidi"/>
          <w:szCs w:val="24"/>
        </w:rPr>
        <w:t xml:space="preserve"> In contrast, weather factors are found to have the least influence on e-scooter demand. For weekend model components, land use mix, density of other land use, medium temperature and proportion of commuters using public transit are </w:t>
      </w:r>
      <w:r w:rsidR="000F5E1B">
        <w:rPr>
          <w:rFonts w:asciiTheme="majorBidi" w:hAnsiTheme="majorBidi" w:cstheme="majorBidi"/>
          <w:szCs w:val="24"/>
        </w:rPr>
        <w:t xml:space="preserve">the </w:t>
      </w:r>
      <w:r w:rsidRPr="004F1A01">
        <w:rPr>
          <w:rFonts w:asciiTheme="majorBidi" w:hAnsiTheme="majorBidi" w:cstheme="majorBidi"/>
          <w:szCs w:val="24"/>
        </w:rPr>
        <w:t>most influential variables for e-scooter demand.</w:t>
      </w:r>
    </w:p>
    <w:p w14:paraId="308C3B3E" w14:textId="77777777" w:rsidR="00A63E06" w:rsidRPr="004F1A01" w:rsidRDefault="00A63E06" w:rsidP="008760AF">
      <w:pPr>
        <w:spacing w:after="0" w:line="240" w:lineRule="auto"/>
        <w:jc w:val="both"/>
        <w:rPr>
          <w:rFonts w:asciiTheme="majorBidi" w:hAnsiTheme="majorBidi" w:cstheme="majorBidi"/>
          <w:szCs w:val="24"/>
        </w:rPr>
      </w:pPr>
    </w:p>
    <w:p w14:paraId="39884A94" w14:textId="0813B7B1" w:rsidR="00A63E06" w:rsidRPr="004F1A01" w:rsidRDefault="00A63E06" w:rsidP="008760AF">
      <w:pPr>
        <w:spacing w:line="240" w:lineRule="auto"/>
        <w:jc w:val="center"/>
        <w:rPr>
          <w:rFonts w:asciiTheme="majorBidi" w:hAnsiTheme="majorBidi" w:cstheme="majorBidi"/>
          <w:b/>
          <w:szCs w:val="24"/>
        </w:rPr>
      </w:pPr>
      <w:r w:rsidRPr="004F1A01">
        <w:rPr>
          <w:rFonts w:asciiTheme="majorBidi" w:hAnsiTheme="majorBidi" w:cstheme="majorBidi"/>
        </w:rPr>
        <w:t xml:space="preserve">[Figure </w:t>
      </w:r>
      <w:r w:rsidR="003C4CE6">
        <w:rPr>
          <w:rFonts w:asciiTheme="majorBidi" w:hAnsiTheme="majorBidi" w:cstheme="majorBidi"/>
        </w:rPr>
        <w:t>8</w:t>
      </w:r>
      <w:r w:rsidRPr="004F1A01">
        <w:rPr>
          <w:rFonts w:asciiTheme="majorBidi" w:hAnsiTheme="majorBidi" w:cstheme="majorBidi"/>
        </w:rPr>
        <w:t xml:space="preserve"> near here]</w:t>
      </w:r>
    </w:p>
    <w:p w14:paraId="16754B73" w14:textId="412AC05B" w:rsidR="000C0729" w:rsidRPr="004F1A01" w:rsidRDefault="00A63E06" w:rsidP="008760AF">
      <w:pPr>
        <w:spacing w:line="240" w:lineRule="auto"/>
        <w:jc w:val="center"/>
        <w:rPr>
          <w:rFonts w:asciiTheme="majorBidi" w:hAnsiTheme="majorBidi" w:cstheme="majorBidi"/>
        </w:rPr>
      </w:pPr>
      <w:r w:rsidRPr="004F1A01">
        <w:rPr>
          <w:rFonts w:asciiTheme="majorBidi" w:hAnsiTheme="majorBidi" w:cstheme="majorBidi"/>
        </w:rPr>
        <w:t xml:space="preserve">[Figure </w:t>
      </w:r>
      <w:r w:rsidR="003C4CE6">
        <w:rPr>
          <w:rFonts w:asciiTheme="majorBidi" w:hAnsiTheme="majorBidi" w:cstheme="majorBidi"/>
        </w:rPr>
        <w:t>9</w:t>
      </w:r>
      <w:r w:rsidRPr="004F1A01">
        <w:rPr>
          <w:rFonts w:asciiTheme="majorBidi" w:hAnsiTheme="majorBidi" w:cstheme="majorBidi"/>
        </w:rPr>
        <w:t xml:space="preserve"> near h</w:t>
      </w:r>
      <w:r w:rsidR="00561037" w:rsidRPr="004F1A01">
        <w:rPr>
          <w:rFonts w:asciiTheme="majorBidi" w:hAnsiTheme="majorBidi" w:cstheme="majorBidi"/>
        </w:rPr>
        <w:t>ere]</w:t>
      </w:r>
    </w:p>
    <w:p w14:paraId="35D0A080" w14:textId="7C5CE2F7" w:rsidR="000C0729" w:rsidRDefault="000C0729" w:rsidP="00625C90">
      <w:pPr>
        <w:spacing w:line="240" w:lineRule="auto"/>
        <w:jc w:val="center"/>
      </w:pPr>
    </w:p>
    <w:p w14:paraId="06CF9E69" w14:textId="52DE50DA" w:rsidR="00C52C64" w:rsidRPr="004F1A01" w:rsidRDefault="00D5729C" w:rsidP="00D90198">
      <w:pPr>
        <w:pStyle w:val="Heading-1"/>
      </w:pPr>
      <w:r w:rsidRPr="004F1A01">
        <w:t>Conclusions</w:t>
      </w:r>
    </w:p>
    <w:p w14:paraId="1F5D4218" w14:textId="2A615D53" w:rsidR="00C84500" w:rsidRPr="004F1A01" w:rsidRDefault="00B4245C" w:rsidP="008760AF">
      <w:pPr>
        <w:spacing w:after="0" w:line="240" w:lineRule="auto"/>
        <w:jc w:val="both"/>
        <w:rPr>
          <w:rFonts w:asciiTheme="majorBidi" w:hAnsiTheme="majorBidi" w:cstheme="majorBidi"/>
        </w:rPr>
      </w:pPr>
      <w:r w:rsidRPr="004F1A01">
        <w:rPr>
          <w:rFonts w:asciiTheme="majorBidi" w:hAnsiTheme="majorBidi" w:cstheme="majorBidi"/>
        </w:rPr>
        <w:t xml:space="preserve">The current study contributes to our understanding of </w:t>
      </w:r>
      <w:proofErr w:type="spellStart"/>
      <w:r w:rsidRPr="004F1A01">
        <w:rPr>
          <w:rFonts w:asciiTheme="majorBidi" w:hAnsiTheme="majorBidi" w:cstheme="majorBidi"/>
        </w:rPr>
        <w:t>dockless</w:t>
      </w:r>
      <w:proofErr w:type="spellEnd"/>
      <w:r w:rsidRPr="004F1A01">
        <w:rPr>
          <w:rFonts w:asciiTheme="majorBidi" w:hAnsiTheme="majorBidi" w:cstheme="majorBidi"/>
        </w:rPr>
        <w:t xml:space="preserve"> e-scooter systems by </w:t>
      </w:r>
      <w:r w:rsidR="00F67A11" w:rsidRPr="004F1A01">
        <w:rPr>
          <w:rFonts w:asciiTheme="majorBidi" w:hAnsiTheme="majorBidi" w:cstheme="majorBidi"/>
        </w:rPr>
        <w:t xml:space="preserve">identifying and quantifying the influence of various contributing factors on </w:t>
      </w:r>
      <w:proofErr w:type="spellStart"/>
      <w:r w:rsidR="00F67A11" w:rsidRPr="004F1A01">
        <w:rPr>
          <w:rFonts w:asciiTheme="majorBidi" w:hAnsiTheme="majorBidi" w:cstheme="majorBidi"/>
        </w:rPr>
        <w:t>dockless</w:t>
      </w:r>
      <w:proofErr w:type="spellEnd"/>
      <w:r w:rsidR="00F67A11" w:rsidRPr="004F1A01">
        <w:rPr>
          <w:rFonts w:asciiTheme="majorBidi" w:hAnsiTheme="majorBidi" w:cstheme="majorBidi"/>
        </w:rPr>
        <w:t xml:space="preserve"> e-scooter demand. The study recognizes the </w:t>
      </w:r>
      <w:r w:rsidRPr="004F1A01">
        <w:rPr>
          <w:rFonts w:asciiTheme="majorBidi" w:hAnsiTheme="majorBidi" w:cstheme="majorBidi"/>
        </w:rPr>
        <w:t>significant variation of e-scooter usage patterns across different time periods and weekday/weekend</w:t>
      </w:r>
      <w:r w:rsidR="00C84500" w:rsidRPr="004F1A01">
        <w:rPr>
          <w:rFonts w:asciiTheme="majorBidi" w:hAnsiTheme="majorBidi" w:cstheme="majorBidi"/>
        </w:rPr>
        <w:t xml:space="preserve">. </w:t>
      </w:r>
      <w:r w:rsidRPr="004F1A01">
        <w:rPr>
          <w:rFonts w:asciiTheme="majorBidi" w:hAnsiTheme="majorBidi" w:cstheme="majorBidi"/>
        </w:rPr>
        <w:t>The study employs high-resolution spatiotemporal e-scooter trip level data from Austin, Texas</w:t>
      </w:r>
      <w:r w:rsidR="00C84500" w:rsidRPr="004F1A01">
        <w:rPr>
          <w:rFonts w:asciiTheme="majorBidi" w:hAnsiTheme="majorBidi" w:cstheme="majorBidi"/>
        </w:rPr>
        <w:t xml:space="preserve"> to generate census tract (CT) level e-scooter demand by time period (Morning, Midday, Evening, Nighttime) separately for weekdays and weekends. </w:t>
      </w:r>
    </w:p>
    <w:p w14:paraId="69B19EA5" w14:textId="793FF6B5" w:rsidR="00B4245C" w:rsidRPr="004F1A01" w:rsidRDefault="00383DAF" w:rsidP="008760AF">
      <w:pPr>
        <w:spacing w:after="0" w:line="240" w:lineRule="auto"/>
        <w:ind w:firstLine="720"/>
        <w:jc w:val="both"/>
        <w:rPr>
          <w:rFonts w:asciiTheme="majorBidi" w:hAnsiTheme="majorBidi" w:cstheme="majorBidi"/>
          <w:b/>
        </w:rPr>
      </w:pPr>
      <w:r w:rsidRPr="004F1A01">
        <w:rPr>
          <w:rFonts w:asciiTheme="majorBidi" w:hAnsiTheme="majorBidi" w:cstheme="majorBidi"/>
        </w:rPr>
        <w:t>As data generated is available for multiple observations per CT (</w:t>
      </w:r>
      <w:r w:rsidR="00F403DA" w:rsidRPr="004F1A01">
        <w:rPr>
          <w:rFonts w:asciiTheme="majorBidi" w:hAnsiTheme="majorBidi" w:cstheme="majorBidi"/>
        </w:rPr>
        <w:t xml:space="preserve">by day and time period), the study develops a framework that accommodates for the influence of unobserved factors at multiple resolutions including </w:t>
      </w:r>
      <w:r w:rsidR="00B4245C" w:rsidRPr="004F1A01">
        <w:rPr>
          <w:rFonts w:asciiTheme="majorBidi" w:hAnsiTheme="majorBidi" w:cstheme="majorBidi"/>
        </w:rPr>
        <w:t xml:space="preserve">CT level unobserved factors, time period level unobserved factors, and potential variation in the influence of various attributes (random parameters). </w:t>
      </w:r>
      <w:r w:rsidR="00F403DA" w:rsidRPr="004F1A01">
        <w:rPr>
          <w:rFonts w:asciiTheme="majorBidi" w:hAnsiTheme="majorBidi" w:cstheme="majorBidi"/>
        </w:rPr>
        <w:t xml:space="preserve">The framework takes the form of </w:t>
      </w:r>
      <w:r w:rsidR="00B4245C" w:rsidRPr="004F1A01">
        <w:rPr>
          <w:rFonts w:asciiTheme="majorBidi" w:hAnsiTheme="majorBidi" w:cstheme="majorBidi"/>
        </w:rPr>
        <w:t xml:space="preserve">a joint panel regression model framework. The model framework is developed separately for weekdays and weekends using an extensive set of independent variables including sociodemographic attributes, transportation infrastructure variables, land use and built environment variables, meteorological attributes, and situational attributes. </w:t>
      </w:r>
    </w:p>
    <w:p w14:paraId="7EF40585" w14:textId="7AD6E9BA" w:rsidR="006E474F" w:rsidRPr="004F1A01" w:rsidRDefault="007C6F3A" w:rsidP="008760AF">
      <w:pPr>
        <w:spacing w:after="0" w:line="240" w:lineRule="auto"/>
        <w:ind w:firstLine="720"/>
        <w:jc w:val="both"/>
        <w:rPr>
          <w:rFonts w:asciiTheme="majorBidi" w:hAnsiTheme="majorBidi" w:cstheme="majorBidi"/>
          <w:b/>
        </w:rPr>
      </w:pPr>
      <w:r w:rsidRPr="004F1A01">
        <w:rPr>
          <w:rFonts w:asciiTheme="majorBidi" w:hAnsiTheme="majorBidi" w:cstheme="majorBidi"/>
        </w:rPr>
        <w:t xml:space="preserve">The proposed model system is compared with its traditional </w:t>
      </w:r>
      <w:r w:rsidR="00B1703F" w:rsidRPr="004F1A01">
        <w:rPr>
          <w:rFonts w:asciiTheme="majorBidi" w:hAnsiTheme="majorBidi" w:cstheme="majorBidi"/>
        </w:rPr>
        <w:t>counterpart -</w:t>
      </w:r>
      <w:r w:rsidRPr="004F1A01">
        <w:rPr>
          <w:rFonts w:asciiTheme="majorBidi" w:hAnsiTheme="majorBidi" w:cstheme="majorBidi"/>
        </w:rPr>
        <w:t xml:space="preserve"> an </w:t>
      </w:r>
      <w:r w:rsidR="00B4245C" w:rsidRPr="004F1A01">
        <w:rPr>
          <w:rFonts w:asciiTheme="majorBidi" w:hAnsiTheme="majorBidi" w:cstheme="majorBidi"/>
        </w:rPr>
        <w:t xml:space="preserve">independent linear regression (LR) model for weekdays and weekends. </w:t>
      </w:r>
      <w:r w:rsidRPr="004F1A01">
        <w:rPr>
          <w:rFonts w:asciiTheme="majorBidi" w:hAnsiTheme="majorBidi" w:cstheme="majorBidi"/>
        </w:rPr>
        <w:t xml:space="preserve">A </w:t>
      </w:r>
      <w:r w:rsidR="00B4245C" w:rsidRPr="004F1A01">
        <w:rPr>
          <w:rFonts w:asciiTheme="majorBidi" w:hAnsiTheme="majorBidi" w:cstheme="majorBidi"/>
        </w:rPr>
        <w:t xml:space="preserve">comparison of the two model systems based on BIC measures </w:t>
      </w:r>
      <w:r w:rsidRPr="004F1A01">
        <w:rPr>
          <w:rFonts w:asciiTheme="majorBidi" w:hAnsiTheme="majorBidi" w:cstheme="majorBidi"/>
        </w:rPr>
        <w:t xml:space="preserve">reveals </w:t>
      </w:r>
      <w:r w:rsidR="00B4245C" w:rsidRPr="004F1A01">
        <w:rPr>
          <w:rFonts w:asciiTheme="majorBidi" w:hAnsiTheme="majorBidi" w:cstheme="majorBidi"/>
        </w:rPr>
        <w:t xml:space="preserve">that the JPLR models outperform the LR models for both weekdays and weekends. From the analysis results, we observe a significant association between the dependent variables and various independent variables. The results also highlight variation in parameter effects across time of day. For instance, the influence of public transit stops </w:t>
      </w:r>
      <w:r w:rsidR="001205A1" w:rsidRPr="004F1A01">
        <w:rPr>
          <w:rFonts w:asciiTheme="majorBidi" w:hAnsiTheme="majorBidi" w:cstheme="majorBidi"/>
        </w:rPr>
        <w:t xml:space="preserve">highlights that </w:t>
      </w:r>
      <w:r w:rsidR="001205A1" w:rsidRPr="004F1A01">
        <w:rPr>
          <w:rFonts w:asciiTheme="majorBidi" w:hAnsiTheme="majorBidi" w:cstheme="majorBidi"/>
          <w:szCs w:val="24"/>
        </w:rPr>
        <w:t xml:space="preserve">e-scooter may have a complex relationship with public transit switching from competition to complementarity across the region and time of day. </w:t>
      </w:r>
      <w:r w:rsidR="000F5E1B">
        <w:rPr>
          <w:rFonts w:asciiTheme="majorBidi" w:hAnsiTheme="majorBidi" w:cstheme="majorBidi"/>
        </w:rPr>
        <w:t>M</w:t>
      </w:r>
      <w:r w:rsidR="001205A1" w:rsidRPr="004F1A01">
        <w:rPr>
          <w:rFonts w:asciiTheme="majorBidi" w:hAnsiTheme="majorBidi" w:cstheme="majorBidi"/>
        </w:rPr>
        <w:t>ultiple</w:t>
      </w:r>
      <w:r w:rsidR="00B4245C" w:rsidRPr="004F1A01">
        <w:rPr>
          <w:rFonts w:asciiTheme="majorBidi" w:hAnsiTheme="majorBidi" w:cstheme="majorBidi"/>
        </w:rPr>
        <w:t xml:space="preserve"> panel-specific correlation effects are found to be significant across four dimensions highlighting the importance of accommodating the </w:t>
      </w:r>
      <w:r w:rsidR="000F5E1B">
        <w:rPr>
          <w:rFonts w:asciiTheme="majorBidi" w:hAnsiTheme="majorBidi" w:cstheme="majorBidi"/>
        </w:rPr>
        <w:t xml:space="preserve">influence of </w:t>
      </w:r>
      <w:r w:rsidR="00B4245C" w:rsidRPr="004F1A01">
        <w:rPr>
          <w:rFonts w:asciiTheme="majorBidi" w:hAnsiTheme="majorBidi" w:cstheme="majorBidi"/>
        </w:rPr>
        <w:t xml:space="preserve">common unobserved factors </w:t>
      </w:r>
      <w:r w:rsidR="000F5E1B">
        <w:rPr>
          <w:rFonts w:asciiTheme="majorBidi" w:hAnsiTheme="majorBidi" w:cstheme="majorBidi"/>
        </w:rPr>
        <w:t xml:space="preserve">on </w:t>
      </w:r>
      <w:r w:rsidR="00B4245C" w:rsidRPr="004F1A01">
        <w:rPr>
          <w:rFonts w:asciiTheme="majorBidi" w:hAnsiTheme="majorBidi" w:cstheme="majorBidi"/>
        </w:rPr>
        <w:t xml:space="preserve">e-scooter demand across different time-of-day dimensions. Finally, the estimated model is employed to conduct a policy exercise illustrating the value of the estimated model for understanding CT level e-scooter demand. The results indicate that land-use mix </w:t>
      </w:r>
      <w:r w:rsidR="001205A1" w:rsidRPr="004F1A01">
        <w:rPr>
          <w:rFonts w:asciiTheme="majorBidi" w:hAnsiTheme="majorBidi" w:cstheme="majorBidi"/>
        </w:rPr>
        <w:t>variable has a significant impact on e-scooter demand for weekdays and weekends</w:t>
      </w:r>
      <w:r w:rsidR="00B4245C" w:rsidRPr="004F1A01">
        <w:rPr>
          <w:rFonts w:asciiTheme="majorBidi" w:hAnsiTheme="majorBidi" w:cstheme="majorBidi"/>
        </w:rPr>
        <w:t xml:space="preserve">.  </w:t>
      </w:r>
      <w:r w:rsidR="001205A1" w:rsidRPr="004F1A01">
        <w:rPr>
          <w:rFonts w:asciiTheme="majorBidi" w:hAnsiTheme="majorBidi" w:cstheme="majorBidi"/>
        </w:rPr>
        <w:t xml:space="preserve">The finding is quite encouraging and suggests mixed land use growth regions can attract higher e-scooter demand potentially reducing auto reliance. </w:t>
      </w:r>
    </w:p>
    <w:p w14:paraId="29E2ABAF" w14:textId="1473EAD5" w:rsidR="008C36C3" w:rsidRDefault="000732AA" w:rsidP="00630B9E">
      <w:pPr>
        <w:spacing w:line="240" w:lineRule="auto"/>
        <w:ind w:firstLine="720"/>
        <w:jc w:val="both"/>
        <w:rPr>
          <w:rFonts w:asciiTheme="majorBidi" w:hAnsiTheme="majorBidi" w:cstheme="majorBidi"/>
        </w:rPr>
      </w:pPr>
      <w:r w:rsidRPr="000732AA">
        <w:rPr>
          <w:rFonts w:asciiTheme="majorBidi" w:hAnsiTheme="majorBidi" w:cstheme="majorBidi"/>
        </w:rPr>
        <w:t xml:space="preserve">To be sure, the study is not without limitations. E-scooter usage data from multiple years could be employed to enhance our understanding of the temporal variability of the demand. It might also be interesting to compare the </w:t>
      </w:r>
      <w:r w:rsidR="000F5E1B">
        <w:rPr>
          <w:rFonts w:asciiTheme="majorBidi" w:hAnsiTheme="majorBidi" w:cstheme="majorBidi"/>
        </w:rPr>
        <w:t xml:space="preserve">proposed </w:t>
      </w:r>
      <w:r w:rsidRPr="000732AA">
        <w:rPr>
          <w:rFonts w:asciiTheme="majorBidi" w:hAnsiTheme="majorBidi" w:cstheme="majorBidi"/>
        </w:rPr>
        <w:t xml:space="preserve">model performance with </w:t>
      </w:r>
      <w:r w:rsidR="009D6CD3">
        <w:rPr>
          <w:rFonts w:asciiTheme="majorBidi" w:hAnsiTheme="majorBidi" w:cstheme="majorBidi"/>
        </w:rPr>
        <w:t xml:space="preserve">the performance of </w:t>
      </w:r>
      <w:r w:rsidRPr="000732AA">
        <w:rPr>
          <w:rFonts w:asciiTheme="majorBidi" w:hAnsiTheme="majorBidi" w:cstheme="majorBidi"/>
        </w:rPr>
        <w:t xml:space="preserve">spatial lag and error models in a future effort (for example see Faghih-Imani &amp; </w:t>
      </w:r>
      <w:proofErr w:type="spellStart"/>
      <w:r w:rsidRPr="000732AA">
        <w:rPr>
          <w:rFonts w:asciiTheme="majorBidi" w:hAnsiTheme="majorBidi" w:cstheme="majorBidi"/>
        </w:rPr>
        <w:t>Eluru</w:t>
      </w:r>
      <w:proofErr w:type="spellEnd"/>
      <w:r w:rsidRPr="000732AA">
        <w:rPr>
          <w:rFonts w:asciiTheme="majorBidi" w:hAnsiTheme="majorBidi" w:cstheme="majorBidi"/>
        </w:rPr>
        <w:t xml:space="preserve">, 2016; Rahman et al., 2021). The data considered in our analysis is from 2019 and was unaffected by Corona Virus Diseases 2019 (COVID-19). As documented in many recent studies, COVID-19 has significantly transformed transportation systems. Future efforts might consider how the changes have affected e-scooter demand. </w:t>
      </w:r>
    </w:p>
    <w:p w14:paraId="05751F9A" w14:textId="5B5AD431" w:rsidR="001C4907" w:rsidRPr="004F1A01" w:rsidRDefault="00D5729C" w:rsidP="00D90198">
      <w:pPr>
        <w:pStyle w:val="Heading-1"/>
      </w:pPr>
      <w:r w:rsidRPr="004F1A01">
        <w:t>Declaration of Interest Statement</w:t>
      </w:r>
    </w:p>
    <w:p w14:paraId="7A7D834C" w14:textId="79D38472" w:rsidR="00630B9E" w:rsidRPr="004F1A01" w:rsidRDefault="001C4907" w:rsidP="00A03C6F">
      <w:pPr>
        <w:spacing w:line="240" w:lineRule="auto"/>
        <w:jc w:val="both"/>
        <w:rPr>
          <w:rFonts w:asciiTheme="majorBidi" w:hAnsiTheme="majorBidi" w:cstheme="majorBidi"/>
        </w:rPr>
      </w:pPr>
      <w:r w:rsidRPr="004F1A01">
        <w:rPr>
          <w:rFonts w:asciiTheme="majorBidi" w:hAnsiTheme="majorBidi" w:cstheme="majorBidi"/>
        </w:rPr>
        <w:t>There is no competing interest to declare.</w:t>
      </w:r>
    </w:p>
    <w:p w14:paraId="329CA637" w14:textId="17CCDE1B" w:rsidR="003E611B" w:rsidRPr="004F1A01" w:rsidRDefault="000D4020" w:rsidP="00D90198">
      <w:pPr>
        <w:pStyle w:val="Heading-1"/>
      </w:pPr>
      <w:r w:rsidRPr="004F1A01">
        <w:lastRenderedPageBreak/>
        <w:t>Acknowledgment</w:t>
      </w:r>
    </w:p>
    <w:p w14:paraId="5823F5FC" w14:textId="64EC59DB" w:rsidR="00CE60AA" w:rsidRDefault="003E611B" w:rsidP="003C4CE6">
      <w:pPr>
        <w:spacing w:line="240" w:lineRule="auto"/>
        <w:jc w:val="both"/>
        <w:rPr>
          <w:rFonts w:asciiTheme="majorBidi" w:hAnsiTheme="majorBidi" w:cstheme="majorBidi"/>
          <w:szCs w:val="24"/>
        </w:rPr>
      </w:pPr>
      <w:r w:rsidRPr="004F1A01">
        <w:rPr>
          <w:rFonts w:asciiTheme="majorBidi" w:hAnsiTheme="majorBidi" w:cstheme="majorBidi"/>
          <w:szCs w:val="24"/>
        </w:rPr>
        <w:t>The authors would like to thank Dr. </w:t>
      </w:r>
      <w:proofErr w:type="spellStart"/>
      <w:r w:rsidRPr="004F1A01">
        <w:rPr>
          <w:rStyle w:val="Strong"/>
          <w:rFonts w:asciiTheme="majorBidi" w:hAnsiTheme="majorBidi" w:cstheme="majorBidi"/>
          <w:b w:val="0"/>
          <w:bCs w:val="0"/>
          <w:color w:val="0E101A"/>
          <w:szCs w:val="24"/>
        </w:rPr>
        <w:t>Bibhas</w:t>
      </w:r>
      <w:proofErr w:type="spellEnd"/>
      <w:r w:rsidRPr="004F1A01">
        <w:rPr>
          <w:rStyle w:val="Strong"/>
          <w:rFonts w:asciiTheme="majorBidi" w:hAnsiTheme="majorBidi" w:cstheme="majorBidi"/>
          <w:b w:val="0"/>
          <w:bCs w:val="0"/>
          <w:color w:val="0E101A"/>
          <w:szCs w:val="24"/>
        </w:rPr>
        <w:t xml:space="preserve"> Kumar Dey</w:t>
      </w:r>
      <w:r w:rsidRPr="004F1A01">
        <w:rPr>
          <w:rStyle w:val="Strong"/>
          <w:rFonts w:asciiTheme="majorBidi" w:hAnsiTheme="majorBidi" w:cstheme="majorBidi"/>
          <w:color w:val="0E101A"/>
          <w:szCs w:val="24"/>
        </w:rPr>
        <w:t> </w:t>
      </w:r>
      <w:r w:rsidRPr="004F1A01">
        <w:rPr>
          <w:rFonts w:asciiTheme="majorBidi" w:hAnsiTheme="majorBidi" w:cstheme="majorBidi"/>
          <w:szCs w:val="24"/>
        </w:rPr>
        <w:t>for initial discussions on the idea of the paper. Also, the authors would like to acknowledge the City of Austin for providing access to their datasets.</w:t>
      </w:r>
    </w:p>
    <w:p w14:paraId="4E117A63" w14:textId="608136E6" w:rsidR="003E611B" w:rsidRPr="004F1A01" w:rsidRDefault="000D4020" w:rsidP="00D90198">
      <w:pPr>
        <w:pStyle w:val="Heading-1"/>
      </w:pPr>
      <w:r w:rsidRPr="004F1A01">
        <w:t>Author Contribution Statement</w:t>
      </w:r>
    </w:p>
    <w:p w14:paraId="0F910554" w14:textId="641F4EB2" w:rsidR="003E611B" w:rsidRPr="004F1A01" w:rsidRDefault="003E611B" w:rsidP="003E611B">
      <w:pPr>
        <w:spacing w:line="240" w:lineRule="auto"/>
        <w:jc w:val="both"/>
        <w:rPr>
          <w:rFonts w:asciiTheme="majorBidi" w:hAnsiTheme="majorBidi" w:cstheme="majorBidi"/>
          <w:szCs w:val="24"/>
        </w:rPr>
      </w:pPr>
      <w:r w:rsidRPr="004F1A01">
        <w:rPr>
          <w:rFonts w:asciiTheme="majorBidi" w:hAnsiTheme="majorBidi" w:cstheme="majorBidi"/>
          <w:szCs w:val="24"/>
        </w:rPr>
        <w:t xml:space="preserve">The authors confirm contribution to the paper as follows: study </w:t>
      </w:r>
      <w:r w:rsidR="00622D00" w:rsidRPr="00622D00">
        <w:rPr>
          <w:rFonts w:asciiTheme="majorBidi" w:hAnsiTheme="majorBidi" w:cstheme="majorBidi"/>
          <w:szCs w:val="24"/>
        </w:rPr>
        <w:t>conceptualization</w:t>
      </w:r>
      <w:r w:rsidRPr="004F1A01">
        <w:rPr>
          <w:rFonts w:asciiTheme="majorBidi" w:hAnsiTheme="majorBidi" w:cstheme="majorBidi"/>
          <w:szCs w:val="24"/>
        </w:rPr>
        <w:t xml:space="preserve"> and design: Naveen </w:t>
      </w:r>
      <w:proofErr w:type="spellStart"/>
      <w:r w:rsidRPr="004F1A01">
        <w:rPr>
          <w:rFonts w:asciiTheme="majorBidi" w:hAnsiTheme="majorBidi" w:cstheme="majorBidi"/>
          <w:szCs w:val="24"/>
        </w:rPr>
        <w:t>Eluru</w:t>
      </w:r>
      <w:proofErr w:type="spellEnd"/>
      <w:r w:rsidRPr="004F1A01">
        <w:rPr>
          <w:rFonts w:asciiTheme="majorBidi" w:hAnsiTheme="majorBidi" w:cstheme="majorBidi"/>
          <w:szCs w:val="24"/>
        </w:rPr>
        <w:t xml:space="preserve">, Nami </w:t>
      </w:r>
      <w:proofErr w:type="spellStart"/>
      <w:r w:rsidRPr="004F1A01">
        <w:rPr>
          <w:rFonts w:asciiTheme="majorBidi" w:hAnsiTheme="majorBidi" w:cstheme="majorBidi"/>
          <w:szCs w:val="24"/>
        </w:rPr>
        <w:t>Alsulami</w:t>
      </w:r>
      <w:proofErr w:type="spellEnd"/>
      <w:r w:rsidRPr="004F1A01">
        <w:rPr>
          <w:rFonts w:asciiTheme="majorBidi" w:hAnsiTheme="majorBidi" w:cstheme="majorBidi"/>
          <w:szCs w:val="24"/>
        </w:rPr>
        <w:t xml:space="preserve">; data collection: Nami </w:t>
      </w:r>
      <w:proofErr w:type="spellStart"/>
      <w:r w:rsidRPr="004F1A01">
        <w:rPr>
          <w:rFonts w:asciiTheme="majorBidi" w:hAnsiTheme="majorBidi" w:cstheme="majorBidi"/>
          <w:szCs w:val="24"/>
        </w:rPr>
        <w:t>Alsulami</w:t>
      </w:r>
      <w:proofErr w:type="spellEnd"/>
      <w:r w:rsidRPr="004F1A01">
        <w:rPr>
          <w:rFonts w:asciiTheme="majorBidi" w:hAnsiTheme="majorBidi" w:cstheme="majorBidi"/>
          <w:szCs w:val="24"/>
        </w:rPr>
        <w:t xml:space="preserve">, Sudipta Dey Tirtha, Naveen </w:t>
      </w:r>
      <w:proofErr w:type="spellStart"/>
      <w:r w:rsidRPr="004F1A01">
        <w:rPr>
          <w:rFonts w:asciiTheme="majorBidi" w:hAnsiTheme="majorBidi" w:cstheme="majorBidi"/>
          <w:szCs w:val="24"/>
        </w:rPr>
        <w:t>Eluru</w:t>
      </w:r>
      <w:proofErr w:type="spellEnd"/>
      <w:r w:rsidRPr="004F1A01">
        <w:rPr>
          <w:rFonts w:asciiTheme="majorBidi" w:hAnsiTheme="majorBidi" w:cstheme="majorBidi"/>
          <w:szCs w:val="24"/>
        </w:rPr>
        <w:t xml:space="preserve">; model estimation: Nami </w:t>
      </w:r>
      <w:proofErr w:type="spellStart"/>
      <w:r w:rsidRPr="004F1A01">
        <w:rPr>
          <w:rFonts w:asciiTheme="majorBidi" w:hAnsiTheme="majorBidi" w:cstheme="majorBidi"/>
          <w:szCs w:val="24"/>
        </w:rPr>
        <w:t>Alsulami</w:t>
      </w:r>
      <w:proofErr w:type="spellEnd"/>
      <w:r w:rsidRPr="004F1A01">
        <w:rPr>
          <w:rFonts w:asciiTheme="majorBidi" w:hAnsiTheme="majorBidi" w:cstheme="majorBidi"/>
          <w:szCs w:val="24"/>
        </w:rPr>
        <w:t xml:space="preserve">, Sudipta Dey Tirtha, </w:t>
      </w:r>
      <w:proofErr w:type="spellStart"/>
      <w:r w:rsidRPr="004F1A01">
        <w:rPr>
          <w:rFonts w:asciiTheme="majorBidi" w:hAnsiTheme="majorBidi" w:cstheme="majorBidi"/>
          <w:szCs w:val="24"/>
        </w:rPr>
        <w:t>Shamsunnahar</w:t>
      </w:r>
      <w:proofErr w:type="spellEnd"/>
      <w:r w:rsidRPr="004F1A01">
        <w:rPr>
          <w:rFonts w:asciiTheme="majorBidi" w:hAnsiTheme="majorBidi" w:cstheme="majorBidi"/>
          <w:szCs w:val="24"/>
        </w:rPr>
        <w:t xml:space="preserve"> Yasmin, Naveen </w:t>
      </w:r>
      <w:proofErr w:type="spellStart"/>
      <w:r w:rsidRPr="004F1A01">
        <w:rPr>
          <w:rFonts w:asciiTheme="majorBidi" w:hAnsiTheme="majorBidi" w:cstheme="majorBidi"/>
          <w:szCs w:val="24"/>
        </w:rPr>
        <w:t>Eluru</w:t>
      </w:r>
      <w:proofErr w:type="spellEnd"/>
      <w:r w:rsidRPr="004F1A01">
        <w:rPr>
          <w:rFonts w:asciiTheme="majorBidi" w:hAnsiTheme="majorBidi" w:cstheme="majorBidi"/>
          <w:szCs w:val="24"/>
        </w:rPr>
        <w:t xml:space="preserve">; analysis and interpretation of results: Nami </w:t>
      </w:r>
      <w:proofErr w:type="spellStart"/>
      <w:r w:rsidRPr="004F1A01">
        <w:rPr>
          <w:rFonts w:asciiTheme="majorBidi" w:hAnsiTheme="majorBidi" w:cstheme="majorBidi"/>
          <w:szCs w:val="24"/>
        </w:rPr>
        <w:t>Alsulami</w:t>
      </w:r>
      <w:proofErr w:type="spellEnd"/>
      <w:r w:rsidRPr="004F1A01">
        <w:rPr>
          <w:rFonts w:asciiTheme="majorBidi" w:hAnsiTheme="majorBidi" w:cstheme="majorBidi"/>
          <w:szCs w:val="24"/>
        </w:rPr>
        <w:t xml:space="preserve">, Sudipta Dey Tirtha, </w:t>
      </w:r>
      <w:proofErr w:type="spellStart"/>
      <w:r w:rsidRPr="004F1A01">
        <w:rPr>
          <w:rFonts w:asciiTheme="majorBidi" w:hAnsiTheme="majorBidi" w:cstheme="majorBidi"/>
          <w:szCs w:val="24"/>
        </w:rPr>
        <w:t>Shamsunnahar</w:t>
      </w:r>
      <w:proofErr w:type="spellEnd"/>
      <w:r w:rsidRPr="004F1A01">
        <w:rPr>
          <w:rFonts w:asciiTheme="majorBidi" w:hAnsiTheme="majorBidi" w:cstheme="majorBidi"/>
          <w:szCs w:val="24"/>
        </w:rPr>
        <w:t xml:space="preserve"> Yasmin, Naveen </w:t>
      </w:r>
      <w:proofErr w:type="spellStart"/>
      <w:r w:rsidRPr="004F1A01">
        <w:rPr>
          <w:rFonts w:asciiTheme="majorBidi" w:hAnsiTheme="majorBidi" w:cstheme="majorBidi"/>
          <w:szCs w:val="24"/>
        </w:rPr>
        <w:t>Eluru</w:t>
      </w:r>
      <w:proofErr w:type="spellEnd"/>
      <w:r w:rsidRPr="004F1A01">
        <w:rPr>
          <w:rFonts w:asciiTheme="majorBidi" w:hAnsiTheme="majorBidi" w:cstheme="majorBidi"/>
          <w:szCs w:val="24"/>
        </w:rPr>
        <w:t xml:space="preserve">; draft manuscript preparation: Nami </w:t>
      </w:r>
      <w:proofErr w:type="spellStart"/>
      <w:r w:rsidRPr="004F1A01">
        <w:rPr>
          <w:rFonts w:asciiTheme="majorBidi" w:hAnsiTheme="majorBidi" w:cstheme="majorBidi"/>
          <w:szCs w:val="24"/>
        </w:rPr>
        <w:t>Alsulami</w:t>
      </w:r>
      <w:proofErr w:type="spellEnd"/>
      <w:r w:rsidRPr="004F1A01">
        <w:rPr>
          <w:rFonts w:asciiTheme="majorBidi" w:hAnsiTheme="majorBidi" w:cstheme="majorBidi"/>
          <w:szCs w:val="24"/>
        </w:rPr>
        <w:t xml:space="preserve">, </w:t>
      </w:r>
      <w:proofErr w:type="spellStart"/>
      <w:r w:rsidRPr="004F1A01">
        <w:rPr>
          <w:rFonts w:asciiTheme="majorBidi" w:hAnsiTheme="majorBidi" w:cstheme="majorBidi"/>
          <w:szCs w:val="24"/>
        </w:rPr>
        <w:t>Shamsunnahar</w:t>
      </w:r>
      <w:proofErr w:type="spellEnd"/>
      <w:r w:rsidRPr="004F1A01">
        <w:rPr>
          <w:rFonts w:asciiTheme="majorBidi" w:hAnsiTheme="majorBidi" w:cstheme="majorBidi"/>
          <w:szCs w:val="24"/>
        </w:rPr>
        <w:t xml:space="preserve"> Yasmin, Sudipta Dey Tirtha, Naveen </w:t>
      </w:r>
      <w:proofErr w:type="spellStart"/>
      <w:r w:rsidRPr="004F1A01">
        <w:rPr>
          <w:rFonts w:asciiTheme="majorBidi" w:hAnsiTheme="majorBidi" w:cstheme="majorBidi"/>
          <w:szCs w:val="24"/>
        </w:rPr>
        <w:t>Eluru</w:t>
      </w:r>
      <w:proofErr w:type="spellEnd"/>
      <w:r w:rsidRPr="004F1A01">
        <w:rPr>
          <w:rFonts w:asciiTheme="majorBidi" w:hAnsiTheme="majorBidi" w:cstheme="majorBidi"/>
          <w:szCs w:val="24"/>
        </w:rPr>
        <w:t>. All authors reviewed the results and approved the final version of the manuscript.</w:t>
      </w:r>
    </w:p>
    <w:p w14:paraId="32AA04D2" w14:textId="316ED592" w:rsidR="00C52C64" w:rsidRPr="004F1A01" w:rsidRDefault="000D4020" w:rsidP="00D90198">
      <w:pPr>
        <w:pStyle w:val="Heading-1"/>
      </w:pPr>
      <w:bookmarkStart w:id="15" w:name="_Hlk78736748"/>
      <w:bookmarkEnd w:id="0"/>
      <w:r w:rsidRPr="004F1A01">
        <w:t>R</w:t>
      </w:r>
      <w:r w:rsidR="00D5729C" w:rsidRPr="004F1A01">
        <w:t xml:space="preserve">eferences </w:t>
      </w:r>
    </w:p>
    <w:bookmarkStart w:id="16" w:name="_Hlk121431039"/>
    <w:bookmarkEnd w:id="15"/>
    <w:p w14:paraId="7B6725F0" w14:textId="77777777" w:rsidR="00B22838" w:rsidRPr="00B22838" w:rsidRDefault="00DA27A9" w:rsidP="00405FC7">
      <w:pPr>
        <w:pStyle w:val="Bibliography"/>
        <w:spacing w:line="240" w:lineRule="auto"/>
        <w:jc w:val="both"/>
        <w:rPr>
          <w:rFonts w:cs="Times New Roman"/>
        </w:rPr>
      </w:pPr>
      <w:r w:rsidRPr="004F1A01">
        <w:rPr>
          <w:rFonts w:asciiTheme="majorBidi" w:hAnsiTheme="majorBidi" w:cstheme="majorBidi"/>
          <w:lang w:val="en-CA"/>
        </w:rPr>
        <w:fldChar w:fldCharType="begin"/>
      </w:r>
      <w:r w:rsidR="00B22838">
        <w:rPr>
          <w:rFonts w:asciiTheme="majorBidi" w:hAnsiTheme="majorBidi" w:cstheme="majorBidi"/>
          <w:lang w:val="en-CA"/>
        </w:rPr>
        <w:instrText xml:space="preserve"> ADDIN ZOTERO_BIBL {"uncited":[],"omitted":[],"custom":[]} CSL_BIBLIOGRAPHY </w:instrText>
      </w:r>
      <w:r w:rsidRPr="004F1A01">
        <w:rPr>
          <w:rFonts w:asciiTheme="majorBidi" w:hAnsiTheme="majorBidi" w:cstheme="majorBidi"/>
          <w:lang w:val="en-CA"/>
        </w:rPr>
        <w:fldChar w:fldCharType="separate"/>
      </w:r>
      <w:r w:rsidR="00B22838" w:rsidRPr="00B22838">
        <w:rPr>
          <w:rFonts w:cs="Times New Roman"/>
        </w:rPr>
        <w:t xml:space="preserve">Almannaa, M. H., Alsahhaf, F. A., Ashqar, H. I., Elhenawy, M., Masoud, M., &amp; Rakotonirainy, A. (2021). Perception Analysis of E-Scooter Riders and Non-Riders in Riyadh, Saudi Arabia: Survey Outputs. </w:t>
      </w:r>
      <w:r w:rsidR="00B22838" w:rsidRPr="00B22838">
        <w:rPr>
          <w:rFonts w:cs="Times New Roman"/>
          <w:i/>
          <w:iCs/>
        </w:rPr>
        <w:t>Sustainability</w:t>
      </w:r>
      <w:r w:rsidR="00B22838" w:rsidRPr="00B22838">
        <w:rPr>
          <w:rFonts w:cs="Times New Roman"/>
        </w:rPr>
        <w:t xml:space="preserve">, </w:t>
      </w:r>
      <w:r w:rsidR="00B22838" w:rsidRPr="00B22838">
        <w:rPr>
          <w:rFonts w:cs="Times New Roman"/>
          <w:i/>
          <w:iCs/>
        </w:rPr>
        <w:t>13</w:t>
      </w:r>
      <w:r w:rsidR="00B22838" w:rsidRPr="00B22838">
        <w:rPr>
          <w:rFonts w:cs="Times New Roman"/>
        </w:rPr>
        <w:t>(2), 863. https://doi.org/10.3390/su13020863</w:t>
      </w:r>
    </w:p>
    <w:p w14:paraId="3F27544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Almannaa, M. H., Ashqar, H. I., Elhenawy, M., Masoud, M., Rakotonirainy, A., &amp; Rakha, H. (2020). A comparative analysis of e-scooter and e-bike usage patterns: Findings from the City of Austin, TX. </w:t>
      </w:r>
      <w:r w:rsidRPr="00B22838">
        <w:rPr>
          <w:rFonts w:cs="Times New Roman"/>
          <w:i/>
          <w:iCs/>
        </w:rPr>
        <w:t>International Journal of Sustainable Transportation</w:t>
      </w:r>
      <w:r w:rsidRPr="00B22838">
        <w:rPr>
          <w:rFonts w:cs="Times New Roman"/>
        </w:rPr>
        <w:t>, 1–9. https://doi.org/10.1080/15568318.2020.1833117</w:t>
      </w:r>
    </w:p>
    <w:p w14:paraId="62DA38BC"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Baek, K., Lee, H., Chung, J.-H., &amp; Kim, J. (2021). Electric scooter sharing: How do people value it as a last-mile transportation mode?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90</w:t>
      </w:r>
      <w:r w:rsidRPr="00B22838">
        <w:rPr>
          <w:rFonts w:cs="Times New Roman"/>
        </w:rPr>
        <w:t>, 102642. https://doi.org/10.1016/j.trd.2020.102642</w:t>
      </w:r>
    </w:p>
    <w:p w14:paraId="68BF5C8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Bai, S., &amp; Jiao, J. (2020). Dockless E-scooter usage patterns and urban built Environments: A comparison study of Austin, TX, and Minneapolis, MN. </w:t>
      </w:r>
      <w:r w:rsidRPr="00B22838">
        <w:rPr>
          <w:rFonts w:cs="Times New Roman"/>
          <w:i/>
          <w:iCs/>
        </w:rPr>
        <w:t>Travel Behaviour and Society</w:t>
      </w:r>
      <w:r w:rsidRPr="00B22838">
        <w:rPr>
          <w:rFonts w:cs="Times New Roman"/>
        </w:rPr>
        <w:t xml:space="preserve">, </w:t>
      </w:r>
      <w:r w:rsidRPr="00B22838">
        <w:rPr>
          <w:rFonts w:cs="Times New Roman"/>
          <w:i/>
          <w:iCs/>
        </w:rPr>
        <w:t>20</w:t>
      </w:r>
      <w:r w:rsidRPr="00B22838">
        <w:rPr>
          <w:rFonts w:cs="Times New Roman"/>
        </w:rPr>
        <w:t>, 264–272. https://doi.org/10.1016/j.tbs.2020.04.005</w:t>
      </w:r>
    </w:p>
    <w:p w14:paraId="104ED91B"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Bhat, C. R. (2001). Quasi-random maximum simulated likelihood estimation of the mixed multinomial logit model. </w:t>
      </w:r>
      <w:r w:rsidRPr="00B22838">
        <w:rPr>
          <w:rFonts w:cs="Times New Roman"/>
          <w:i/>
          <w:iCs/>
        </w:rPr>
        <w:t>Transportation Research Part B: Methodological</w:t>
      </w:r>
      <w:r w:rsidRPr="00B22838">
        <w:rPr>
          <w:rFonts w:cs="Times New Roman"/>
        </w:rPr>
        <w:t xml:space="preserve">, </w:t>
      </w:r>
      <w:r w:rsidRPr="00B22838">
        <w:rPr>
          <w:rFonts w:cs="Times New Roman"/>
          <w:i/>
          <w:iCs/>
        </w:rPr>
        <w:t>35</w:t>
      </w:r>
      <w:r w:rsidRPr="00B22838">
        <w:rPr>
          <w:rFonts w:cs="Times New Roman"/>
        </w:rPr>
        <w:t>(7), 677–693. https://doi.org/10.1016/S0191-2615(00)00014-X</w:t>
      </w:r>
    </w:p>
    <w:p w14:paraId="3BEB9DA7"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Bhowmik, T., Yasmin, S., &amp; Eluru, N. (2019). A multilevel generalized ordered probit fractional split model for analyzing vehicle speed. </w:t>
      </w:r>
      <w:r w:rsidRPr="00B22838">
        <w:rPr>
          <w:rFonts w:cs="Times New Roman"/>
          <w:i/>
          <w:iCs/>
        </w:rPr>
        <w:t>Analytic Methods in Accident Research</w:t>
      </w:r>
      <w:r w:rsidRPr="00B22838">
        <w:rPr>
          <w:rFonts w:cs="Times New Roman"/>
        </w:rPr>
        <w:t xml:space="preserve">, </w:t>
      </w:r>
      <w:r w:rsidRPr="00B22838">
        <w:rPr>
          <w:rFonts w:cs="Times New Roman"/>
          <w:i/>
          <w:iCs/>
        </w:rPr>
        <w:t>21</w:t>
      </w:r>
      <w:r w:rsidRPr="00B22838">
        <w:rPr>
          <w:rFonts w:cs="Times New Roman"/>
        </w:rPr>
        <w:t>, 13–31. https://doi.org/10.1016/j.amar.2018.12.001</w:t>
      </w:r>
    </w:p>
    <w:p w14:paraId="590BD606"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Campisi, T., Skoufas, A., Kaltsidis, A., &amp; Basbas, S. (2021). Gender Equality and E-Scooters: Mind the Gap! A Statistical Analysis of the Sicily Region, Italy. </w:t>
      </w:r>
      <w:r w:rsidRPr="00B22838">
        <w:rPr>
          <w:rFonts w:cs="Times New Roman"/>
          <w:i/>
          <w:iCs/>
        </w:rPr>
        <w:t>Social Sciences</w:t>
      </w:r>
      <w:r w:rsidRPr="00B22838">
        <w:rPr>
          <w:rFonts w:cs="Times New Roman"/>
        </w:rPr>
        <w:t xml:space="preserve">, </w:t>
      </w:r>
      <w:r w:rsidRPr="00B22838">
        <w:rPr>
          <w:rFonts w:cs="Times New Roman"/>
          <w:i/>
          <w:iCs/>
        </w:rPr>
        <w:t>10</w:t>
      </w:r>
      <w:r w:rsidRPr="00B22838">
        <w:rPr>
          <w:rFonts w:cs="Times New Roman"/>
        </w:rPr>
        <w:t>(10), Article 10. https://doi.org/10.3390/socsci10100403</w:t>
      </w:r>
    </w:p>
    <w:p w14:paraId="361E9386"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Caspi, O., Smart, M. J., &amp; Noland, R. B. (2020). Spatial associations of dockless shared e-scooter usage.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86</w:t>
      </w:r>
      <w:r w:rsidRPr="00B22838">
        <w:rPr>
          <w:rFonts w:cs="Times New Roman"/>
        </w:rPr>
        <w:t>, 102396. https://doi.org/10.1016/j.trd.2020.102396</w:t>
      </w:r>
    </w:p>
    <w:p w14:paraId="4E0E525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Cheng, L., De Vos, J., Zhao, P., Yang, M., &amp; Witlox, F. (2020). Examining non-linear built environment effects on elderly’s walking: A random forest approach.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88</w:t>
      </w:r>
      <w:r w:rsidRPr="00B22838">
        <w:rPr>
          <w:rFonts w:cs="Times New Roman"/>
        </w:rPr>
        <w:t>, 102552. https://doi.org/10.1016/j.trd.2020.102552</w:t>
      </w:r>
    </w:p>
    <w:p w14:paraId="167AE66C"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Clewlow, R. R. (2019). </w:t>
      </w:r>
      <w:r w:rsidRPr="00B22838">
        <w:rPr>
          <w:rFonts w:cs="Times New Roman"/>
          <w:i/>
          <w:iCs/>
        </w:rPr>
        <w:t>The Micro-Mobility Revolution: The Introduction and Adoption of Electric Scooters in the United States</w:t>
      </w:r>
      <w:r w:rsidRPr="00B22838">
        <w:rPr>
          <w:rFonts w:cs="Times New Roman"/>
        </w:rPr>
        <w:t xml:space="preserve"> (No. 19–03991). Article 19–03991. Transportation Research </w:t>
      </w:r>
      <w:r w:rsidRPr="00B22838">
        <w:rPr>
          <w:rFonts w:cs="Times New Roman"/>
        </w:rPr>
        <w:lastRenderedPageBreak/>
        <w:t>Board 98th Annual MeetingTransportation Research Board. https://trid.trb.org/view/1572549</w:t>
      </w:r>
    </w:p>
    <w:p w14:paraId="03E683E5"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Faghih-Imani, A., &amp; Eluru, N. (2015). Analysing bicycle-sharing system user destination choice preferences: Chicago’s Divvy system. </w:t>
      </w:r>
      <w:r w:rsidRPr="00B22838">
        <w:rPr>
          <w:rFonts w:cs="Times New Roman"/>
          <w:i/>
          <w:iCs/>
        </w:rPr>
        <w:t>Journal of Transport Geography</w:t>
      </w:r>
      <w:r w:rsidRPr="00B22838">
        <w:rPr>
          <w:rFonts w:cs="Times New Roman"/>
        </w:rPr>
        <w:t xml:space="preserve">, </w:t>
      </w:r>
      <w:r w:rsidRPr="00B22838">
        <w:rPr>
          <w:rFonts w:cs="Times New Roman"/>
          <w:i/>
          <w:iCs/>
        </w:rPr>
        <w:t>44</w:t>
      </w:r>
      <w:r w:rsidRPr="00B22838">
        <w:rPr>
          <w:rFonts w:cs="Times New Roman"/>
        </w:rPr>
        <w:t>, 53–64. https://doi.org/10.1016/j.jtrangeo.2015.03.005</w:t>
      </w:r>
    </w:p>
    <w:p w14:paraId="3D5EA6A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Faghih-Imani, A., Eluru, N., &amp; Paleti, R. (2017). </w:t>
      </w:r>
      <w:r w:rsidRPr="00B22838">
        <w:rPr>
          <w:rFonts w:cs="Times New Roman"/>
          <w:i/>
          <w:iCs/>
        </w:rPr>
        <w:t>How Bicycling Sharing System Usage is Affected by Land Use and Urban Form: Analysis from System and User Perspectives</w:t>
      </w:r>
      <w:r w:rsidRPr="00B22838">
        <w:rPr>
          <w:rFonts w:cs="Times New Roman"/>
        </w:rPr>
        <w:t>. 18.</w:t>
      </w:r>
    </w:p>
    <w:p w14:paraId="732D4DC7"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Fang, K., Agrawal, A. W., Steele, J., Hunter, J. J., &amp; Hooper, A. M. (2018). </w:t>
      </w:r>
      <w:r w:rsidRPr="00B22838">
        <w:rPr>
          <w:rFonts w:cs="Times New Roman"/>
          <w:i/>
          <w:iCs/>
        </w:rPr>
        <w:t>Where Do Riders Park Dockless, Shared Electric Scooters? Findings from San Jose, California</w:t>
      </w:r>
      <w:r w:rsidRPr="00B22838">
        <w:rPr>
          <w:rFonts w:cs="Times New Roman"/>
        </w:rPr>
        <w:t>. 6.</w:t>
      </w:r>
    </w:p>
    <w:p w14:paraId="2C0DD311"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Guo, Y., &amp; Zhang, Y. (2021). Understanding factors influencing shared e-scooter usage and its impact on auto mode substitution.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99</w:t>
      </w:r>
      <w:r w:rsidRPr="00B22838">
        <w:rPr>
          <w:rFonts w:cs="Times New Roman"/>
        </w:rPr>
        <w:t>, 102991. https://doi.org/10.1016/j.trd.2021.102991</w:t>
      </w:r>
    </w:p>
    <w:p w14:paraId="2966EBC0"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Hawa, L., Cui, B., Sun, L., &amp; El-Geneidy, A. (2021). Scoot over: Determinants of shared electric scooter presence in Washington D.C. </w:t>
      </w:r>
      <w:r w:rsidRPr="00B22838">
        <w:rPr>
          <w:rFonts w:cs="Times New Roman"/>
          <w:i/>
          <w:iCs/>
        </w:rPr>
        <w:t>Case Studies on Transport Policy</w:t>
      </w:r>
      <w:r w:rsidRPr="00B22838">
        <w:rPr>
          <w:rFonts w:cs="Times New Roman"/>
        </w:rPr>
        <w:t xml:space="preserve">, </w:t>
      </w:r>
      <w:r w:rsidRPr="00B22838">
        <w:rPr>
          <w:rFonts w:cs="Times New Roman"/>
          <w:i/>
          <w:iCs/>
        </w:rPr>
        <w:t>9</w:t>
      </w:r>
      <w:r w:rsidRPr="00B22838">
        <w:rPr>
          <w:rFonts w:cs="Times New Roman"/>
        </w:rPr>
        <w:t>(2), 418–430. https://doi.org/10.1016/j.cstp.2021.01.003</w:t>
      </w:r>
    </w:p>
    <w:p w14:paraId="6C6EDD8B"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Hosseinzadeh, A., Algomaiah, M., Kluger, R., &amp; Li, Z. (2021). Spatial analysis of shared e-scooter trips. </w:t>
      </w:r>
      <w:r w:rsidRPr="00B22838">
        <w:rPr>
          <w:rFonts w:cs="Times New Roman"/>
          <w:i/>
          <w:iCs/>
        </w:rPr>
        <w:t>Journal of Transport Geography</w:t>
      </w:r>
      <w:r w:rsidRPr="00B22838">
        <w:rPr>
          <w:rFonts w:cs="Times New Roman"/>
        </w:rPr>
        <w:t xml:space="preserve">, </w:t>
      </w:r>
      <w:r w:rsidRPr="00B22838">
        <w:rPr>
          <w:rFonts w:cs="Times New Roman"/>
          <w:i/>
          <w:iCs/>
        </w:rPr>
        <w:t>92</w:t>
      </w:r>
      <w:r w:rsidRPr="00B22838">
        <w:rPr>
          <w:rFonts w:cs="Times New Roman"/>
        </w:rPr>
        <w:t>, 103016. https://doi.org/10.1016/j.jtrangeo.2021.103016</w:t>
      </w:r>
    </w:p>
    <w:p w14:paraId="7436118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Hosseinzadeh, A., Karimpour, A., &amp; Kluger, R. (2021). Factors influencing shared micromobility services: An analysis of e-scooters and bikeshare.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100</w:t>
      </w:r>
      <w:r w:rsidRPr="00B22838">
        <w:rPr>
          <w:rFonts w:cs="Times New Roman"/>
        </w:rPr>
        <w:t>, 103047. https://doi.org/10.1016/j.trd.2021.103047</w:t>
      </w:r>
    </w:p>
    <w:p w14:paraId="594C82B9"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Huang, F.-H., &amp; Lin, S.-R. (2019). A Survey of User Experience of Two Wheeler Users in Long-Term Interactions. In S. Bagnara, R. Tartaglia, S. Albolino, T. Alexander, &amp; Y. Fujita (Eds.), </w:t>
      </w:r>
      <w:r w:rsidRPr="00B22838">
        <w:rPr>
          <w:rFonts w:cs="Times New Roman"/>
          <w:i/>
          <w:iCs/>
        </w:rPr>
        <w:t>Proceedings of the 20th Congress of the International Ergonomics Association (IEA 2018)</w:t>
      </w:r>
      <w:r w:rsidRPr="00B22838">
        <w:rPr>
          <w:rFonts w:cs="Times New Roman"/>
        </w:rPr>
        <w:t xml:space="preserve"> (pp. 1465–1472). Springer International Publishing. https://doi.org/10.1007/978-3-319-96071-5_149</w:t>
      </w:r>
    </w:p>
    <w:p w14:paraId="673FE313"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Huo, J., Yang, H., Li, C., Zheng, R., Yang, L., &amp; Wen, Y. (2021). Influence of the built environment on E-scooter sharing ridership: A tale of five cities. </w:t>
      </w:r>
      <w:r w:rsidRPr="00B22838">
        <w:rPr>
          <w:rFonts w:cs="Times New Roman"/>
          <w:i/>
          <w:iCs/>
        </w:rPr>
        <w:t>Journal of Transport Geography</w:t>
      </w:r>
      <w:r w:rsidRPr="00B22838">
        <w:rPr>
          <w:rFonts w:cs="Times New Roman"/>
        </w:rPr>
        <w:t xml:space="preserve">, </w:t>
      </w:r>
      <w:r w:rsidRPr="00B22838">
        <w:rPr>
          <w:rFonts w:cs="Times New Roman"/>
          <w:i/>
          <w:iCs/>
        </w:rPr>
        <w:t>93</w:t>
      </w:r>
      <w:r w:rsidRPr="00B22838">
        <w:rPr>
          <w:rFonts w:cs="Times New Roman"/>
        </w:rPr>
        <w:t>, 103084. https://doi.org/10.1016/j.jtrangeo.2021.103084</w:t>
      </w:r>
    </w:p>
    <w:p w14:paraId="18F73103"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James, O., Swiderski, J. I., Hicks, J., Teoman, D., &amp; Buehler, R. (2019). Pedestrians and E-Scooters: An Initial Look at E-Scooter Parking and Perceptions by Riders and Non-Riders. </w:t>
      </w:r>
      <w:r w:rsidRPr="00B22838">
        <w:rPr>
          <w:rFonts w:cs="Times New Roman"/>
          <w:i/>
          <w:iCs/>
        </w:rPr>
        <w:t>Sustainability</w:t>
      </w:r>
      <w:r w:rsidRPr="00B22838">
        <w:rPr>
          <w:rFonts w:cs="Times New Roman"/>
        </w:rPr>
        <w:t xml:space="preserve">, </w:t>
      </w:r>
      <w:r w:rsidRPr="00B22838">
        <w:rPr>
          <w:rFonts w:cs="Times New Roman"/>
          <w:i/>
          <w:iCs/>
        </w:rPr>
        <w:t>11</w:t>
      </w:r>
      <w:r w:rsidRPr="00B22838">
        <w:rPr>
          <w:rFonts w:cs="Times New Roman"/>
        </w:rPr>
        <w:t>(20), Article 20. https://doi.org/10.3390/su11205591</w:t>
      </w:r>
    </w:p>
    <w:p w14:paraId="5E200326"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Jiao, J., &amp; Bai, S. (2020). Understanding the Shared E-scooter Travels in Austin, TX. </w:t>
      </w:r>
      <w:r w:rsidRPr="00B22838">
        <w:rPr>
          <w:rFonts w:cs="Times New Roman"/>
          <w:i/>
          <w:iCs/>
        </w:rPr>
        <w:t>ISPRS International Journal of Geo-Information</w:t>
      </w:r>
      <w:r w:rsidRPr="00B22838">
        <w:rPr>
          <w:rFonts w:cs="Times New Roman"/>
        </w:rPr>
        <w:t xml:space="preserve">, </w:t>
      </w:r>
      <w:r w:rsidRPr="00B22838">
        <w:rPr>
          <w:rFonts w:cs="Times New Roman"/>
          <w:i/>
          <w:iCs/>
        </w:rPr>
        <w:t>9</w:t>
      </w:r>
      <w:r w:rsidRPr="00B22838">
        <w:rPr>
          <w:rFonts w:cs="Times New Roman"/>
        </w:rPr>
        <w:t>(2), Article 2. https://doi.org/10.3390/ijgi9020135</w:t>
      </w:r>
    </w:p>
    <w:p w14:paraId="0D25B874"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Laa, B., &amp; Leth, U. (2020). Survey of E-scooter users in Vienna: Who they are and how they ride. </w:t>
      </w:r>
      <w:r w:rsidRPr="00B22838">
        <w:rPr>
          <w:rFonts w:cs="Times New Roman"/>
          <w:i/>
          <w:iCs/>
        </w:rPr>
        <w:t>Journal of Transport Geography</w:t>
      </w:r>
      <w:r w:rsidRPr="00B22838">
        <w:rPr>
          <w:rFonts w:cs="Times New Roman"/>
        </w:rPr>
        <w:t xml:space="preserve">, </w:t>
      </w:r>
      <w:r w:rsidRPr="00B22838">
        <w:rPr>
          <w:rFonts w:cs="Times New Roman"/>
          <w:i/>
          <w:iCs/>
        </w:rPr>
        <w:t>89</w:t>
      </w:r>
      <w:r w:rsidRPr="00B22838">
        <w:rPr>
          <w:rFonts w:cs="Times New Roman"/>
        </w:rPr>
        <w:t>, 102874. https://doi.org/10.1016/j.jtrangeo.2020.102874</w:t>
      </w:r>
    </w:p>
    <w:p w14:paraId="7B21DFFA"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Lazarus, J., Pourquier, J. C., Feng, F., Hammel, H., &amp; Shaheen, S. (2020). Micromobility evolution and expansion: Understanding how docked and dockless bikesharing models complement and compete – A case study of San Francisco. </w:t>
      </w:r>
      <w:r w:rsidRPr="00B22838">
        <w:rPr>
          <w:rFonts w:cs="Times New Roman"/>
          <w:i/>
          <w:iCs/>
        </w:rPr>
        <w:t>Journal of Transport Geography</w:t>
      </w:r>
      <w:r w:rsidRPr="00B22838">
        <w:rPr>
          <w:rFonts w:cs="Times New Roman"/>
        </w:rPr>
        <w:t xml:space="preserve">, </w:t>
      </w:r>
      <w:r w:rsidRPr="00B22838">
        <w:rPr>
          <w:rFonts w:cs="Times New Roman"/>
          <w:i/>
          <w:iCs/>
        </w:rPr>
        <w:t>84</w:t>
      </w:r>
      <w:r w:rsidRPr="00B22838">
        <w:rPr>
          <w:rFonts w:cs="Times New Roman"/>
        </w:rPr>
        <w:t>, 102620. https://doi.org/10.1016/j.jtrangeo.2019.102620</w:t>
      </w:r>
    </w:p>
    <w:p w14:paraId="5D9A6F9B"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Li, A., Zhao, P., Liu, X., Mansourian, A., Axhausen, K. W., &amp; Qu, X. (2022). Comprehensive comparison of e-scooter sharing mobility: Evidence from 30 European cities. </w:t>
      </w:r>
      <w:r w:rsidRPr="00B22838">
        <w:rPr>
          <w:rFonts w:cs="Times New Roman"/>
          <w:i/>
          <w:iCs/>
        </w:rPr>
        <w:t>Transportation Research Part D: Transport and Environment</w:t>
      </w:r>
      <w:r w:rsidRPr="00B22838">
        <w:rPr>
          <w:rFonts w:cs="Times New Roman"/>
        </w:rPr>
        <w:t>. https://doi.org/10.3929/ethz-b-000534409</w:t>
      </w:r>
    </w:p>
    <w:p w14:paraId="08B87BD5" w14:textId="77777777" w:rsidR="00B22838" w:rsidRPr="00B22838" w:rsidRDefault="00B22838" w:rsidP="00405FC7">
      <w:pPr>
        <w:pStyle w:val="Bibliography"/>
        <w:spacing w:line="240" w:lineRule="auto"/>
        <w:jc w:val="both"/>
        <w:rPr>
          <w:rFonts w:cs="Times New Roman"/>
        </w:rPr>
      </w:pPr>
      <w:r w:rsidRPr="00B22838">
        <w:rPr>
          <w:rFonts w:cs="Times New Roman"/>
        </w:rPr>
        <w:lastRenderedPageBreak/>
        <w:t xml:space="preserve">Mathew, J., Liu, M., Li, H., Seeder, S., &amp; Bullock, D. (2019). Analysis of E-Scooter Trips and Their Temporal Usage Patterns. </w:t>
      </w:r>
      <w:r w:rsidRPr="00B22838">
        <w:rPr>
          <w:rFonts w:cs="Times New Roman"/>
          <w:i/>
          <w:iCs/>
        </w:rPr>
        <w:t>Ite Journal</w:t>
      </w:r>
      <w:r w:rsidRPr="00B22838">
        <w:rPr>
          <w:rFonts w:cs="Times New Roman"/>
        </w:rPr>
        <w:t xml:space="preserve">, </w:t>
      </w:r>
      <w:r w:rsidRPr="00B22838">
        <w:rPr>
          <w:rFonts w:cs="Times New Roman"/>
          <w:i/>
          <w:iCs/>
        </w:rPr>
        <w:t>89</w:t>
      </w:r>
      <w:r w:rsidRPr="00B22838">
        <w:rPr>
          <w:rFonts w:cs="Times New Roman"/>
        </w:rPr>
        <w:t>, 44–499.</w:t>
      </w:r>
    </w:p>
    <w:p w14:paraId="28734AC9"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McKenzie, G. (2019). Spatiotemporal comparative analysis of scooter-share and bike-share usage patterns in Washington, D.C. </w:t>
      </w:r>
      <w:r w:rsidRPr="00B22838">
        <w:rPr>
          <w:rFonts w:cs="Times New Roman"/>
          <w:i/>
          <w:iCs/>
        </w:rPr>
        <w:t>Journal of Transport Geography</w:t>
      </w:r>
      <w:r w:rsidRPr="00B22838">
        <w:rPr>
          <w:rFonts w:cs="Times New Roman"/>
        </w:rPr>
        <w:t xml:space="preserve">, </w:t>
      </w:r>
      <w:r w:rsidRPr="00B22838">
        <w:rPr>
          <w:rFonts w:cs="Times New Roman"/>
          <w:i/>
          <w:iCs/>
        </w:rPr>
        <w:t>78</w:t>
      </w:r>
      <w:r w:rsidRPr="00B22838">
        <w:rPr>
          <w:rFonts w:cs="Times New Roman"/>
        </w:rPr>
        <w:t>, 19–28. https://doi.org/10.1016/j.jtrangeo.2019.05.007</w:t>
      </w:r>
    </w:p>
    <w:p w14:paraId="6A08C188"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Mehzabin Tuli, F., Mitra, S., &amp; Crews, M. B. (2021). Factors influencing the usage of shared E-scooters in Chicago. </w:t>
      </w:r>
      <w:r w:rsidRPr="00B22838">
        <w:rPr>
          <w:rFonts w:cs="Times New Roman"/>
          <w:i/>
          <w:iCs/>
        </w:rPr>
        <w:t>Transportation Research Part A: Policy and Practice</w:t>
      </w:r>
      <w:r w:rsidRPr="00B22838">
        <w:rPr>
          <w:rFonts w:cs="Times New Roman"/>
        </w:rPr>
        <w:t xml:space="preserve">, </w:t>
      </w:r>
      <w:r w:rsidRPr="00B22838">
        <w:rPr>
          <w:rFonts w:cs="Times New Roman"/>
          <w:i/>
          <w:iCs/>
        </w:rPr>
        <w:t>154</w:t>
      </w:r>
      <w:r w:rsidRPr="00B22838">
        <w:rPr>
          <w:rFonts w:cs="Times New Roman"/>
        </w:rPr>
        <w:t>, 164–185. https://doi.org/10.1016/j.tra.2021.10.008</w:t>
      </w:r>
    </w:p>
    <w:p w14:paraId="6CF5674E"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Milakis, D., Gebhardt, L., Ehebrecht, D., &amp; Lenz, B. (2020). </w:t>
      </w:r>
      <w:r w:rsidRPr="00B22838">
        <w:rPr>
          <w:rFonts w:cs="Times New Roman"/>
          <w:i/>
          <w:iCs/>
        </w:rPr>
        <w:t>Is micro-mobility sustainable? An overview of implications for accessibility, air pollution, safety, physical activity and subjective wellbeing</w:t>
      </w:r>
      <w:r w:rsidRPr="00B22838">
        <w:rPr>
          <w:rFonts w:cs="Times New Roman"/>
        </w:rPr>
        <w:t xml:space="preserve"> (pp. 180–189). https://doi.org/10.4337/9781789900477.00030</w:t>
      </w:r>
    </w:p>
    <w:p w14:paraId="1D890091"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NATCO. (2019). </w:t>
      </w:r>
      <w:r w:rsidRPr="00B22838">
        <w:rPr>
          <w:rFonts w:cs="Times New Roman"/>
          <w:i/>
          <w:iCs/>
        </w:rPr>
        <w:t>Shared Micromobility in the U.S.: 2019</w:t>
      </w:r>
      <w:r w:rsidRPr="00B22838">
        <w:rPr>
          <w:rFonts w:cs="Times New Roman"/>
        </w:rPr>
        <w:t>. National Association of City Transportation Officials. https://nacto.org/shared-micromobility-2019</w:t>
      </w:r>
    </w:p>
    <w:p w14:paraId="2BE77D70"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Nawaro, Ł. (2021). E-scooters: Competition with shared bicycles and relationship to public transport. </w:t>
      </w:r>
      <w:r w:rsidRPr="00B22838">
        <w:rPr>
          <w:rFonts w:cs="Times New Roman"/>
          <w:i/>
          <w:iCs/>
        </w:rPr>
        <w:t>International Journal of Urban Sustainable Development</w:t>
      </w:r>
      <w:r w:rsidRPr="00B22838">
        <w:rPr>
          <w:rFonts w:cs="Times New Roman"/>
        </w:rPr>
        <w:t xml:space="preserve">, </w:t>
      </w:r>
      <w:r w:rsidRPr="00B22838">
        <w:rPr>
          <w:rFonts w:cs="Times New Roman"/>
          <w:i/>
          <w:iCs/>
        </w:rPr>
        <w:t>0</w:t>
      </w:r>
      <w:r w:rsidRPr="00B22838">
        <w:rPr>
          <w:rFonts w:cs="Times New Roman"/>
        </w:rPr>
        <w:t>(0), 1–17. https://doi.org/10.1080/19463138.2021.1981336</w:t>
      </w:r>
    </w:p>
    <w:p w14:paraId="6AC40574"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Nikiforiadis, A., Paschalidis, E., Stamatiadis, N., Raptopoulou, A., Kostareli, A., &amp; Basbas, S. (2021). Analysis of attitudes and engagement of shared e-scooter users.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94</w:t>
      </w:r>
      <w:r w:rsidRPr="00B22838">
        <w:rPr>
          <w:rFonts w:cs="Times New Roman"/>
        </w:rPr>
        <w:t>, 102790. https://doi.org/10.1016/j.trd.2021.102790</w:t>
      </w:r>
    </w:p>
    <w:p w14:paraId="7D123630"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Noland, R. B. (2019). Trip patterns and revenue of shared e-scooters in Louisville, Kentucky. </w:t>
      </w:r>
      <w:r w:rsidRPr="00B22838">
        <w:rPr>
          <w:rFonts w:cs="Times New Roman"/>
          <w:i/>
          <w:iCs/>
        </w:rPr>
        <w:t>Transport Findings</w:t>
      </w:r>
      <w:r w:rsidRPr="00B22838">
        <w:rPr>
          <w:rFonts w:cs="Times New Roman"/>
        </w:rPr>
        <w:t>. https://doi.org/10.32866/7747</w:t>
      </w:r>
    </w:p>
    <w:p w14:paraId="3EB5C3BA"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Noland, R. B. (2021). Scootin’ in the rain: Does weather affect micromobility? </w:t>
      </w:r>
      <w:r w:rsidRPr="00B22838">
        <w:rPr>
          <w:rFonts w:cs="Times New Roman"/>
          <w:i/>
          <w:iCs/>
        </w:rPr>
        <w:t>Transportation Research Part A: Policy and Practice</w:t>
      </w:r>
      <w:r w:rsidRPr="00B22838">
        <w:rPr>
          <w:rFonts w:cs="Times New Roman"/>
        </w:rPr>
        <w:t xml:space="preserve">, </w:t>
      </w:r>
      <w:r w:rsidRPr="00B22838">
        <w:rPr>
          <w:rFonts w:cs="Times New Roman"/>
          <w:i/>
          <w:iCs/>
        </w:rPr>
        <w:t>149</w:t>
      </w:r>
      <w:r w:rsidRPr="00B22838">
        <w:rPr>
          <w:rFonts w:cs="Times New Roman"/>
        </w:rPr>
        <w:t>, 114–123. https://doi.org/10.1016/j.tra.2021.05.003</w:t>
      </w:r>
    </w:p>
    <w:p w14:paraId="5E228CD0"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Rahman, M. (2018). </w:t>
      </w:r>
      <w:r w:rsidRPr="00526508">
        <w:rPr>
          <w:rFonts w:cs="Times New Roman"/>
        </w:rPr>
        <w:t>Econometric Modeling Analysis of Public Transit Ridership: Application for Orlando Region.</w:t>
      </w:r>
    </w:p>
    <w:p w14:paraId="6E80E406"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Rahman, M., Yasmin, S., &amp; Eluru, N. (2019). Examining determinants of rail ridership: A case study of the Orlando SunRail system. </w:t>
      </w:r>
      <w:r w:rsidRPr="00B22838">
        <w:rPr>
          <w:rFonts w:cs="Times New Roman"/>
          <w:i/>
          <w:iCs/>
        </w:rPr>
        <w:t>Transportation Planning and Technology</w:t>
      </w:r>
      <w:r w:rsidRPr="00B22838">
        <w:rPr>
          <w:rFonts w:cs="Times New Roman"/>
        </w:rPr>
        <w:t xml:space="preserve">, </w:t>
      </w:r>
      <w:r w:rsidRPr="00B22838">
        <w:rPr>
          <w:rFonts w:cs="Times New Roman"/>
          <w:i/>
          <w:iCs/>
        </w:rPr>
        <w:t>42</w:t>
      </w:r>
      <w:r w:rsidRPr="00B22838">
        <w:rPr>
          <w:rFonts w:cs="Times New Roman"/>
        </w:rPr>
        <w:t>(6), 587–605. https://doi.org/10.1080/03081060.2019.1622252</w:t>
      </w:r>
    </w:p>
    <w:p w14:paraId="61B89990"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Sanders, R. L., Branion-Calles, M., &amp; Nelson, T. A. (2020). To scoot or not to scoot: Findings from a recent survey about the benefits and barriers of using E-scooters for riders and non-riders. </w:t>
      </w:r>
      <w:r w:rsidRPr="00B22838">
        <w:rPr>
          <w:rFonts w:cs="Times New Roman"/>
          <w:i/>
          <w:iCs/>
        </w:rPr>
        <w:t>Transportation Research Part A: Policy and Practice</w:t>
      </w:r>
      <w:r w:rsidRPr="00B22838">
        <w:rPr>
          <w:rFonts w:cs="Times New Roman"/>
        </w:rPr>
        <w:t xml:space="preserve">, </w:t>
      </w:r>
      <w:r w:rsidRPr="00B22838">
        <w:rPr>
          <w:rFonts w:cs="Times New Roman"/>
          <w:i/>
          <w:iCs/>
        </w:rPr>
        <w:t>139</w:t>
      </w:r>
      <w:r w:rsidRPr="00B22838">
        <w:rPr>
          <w:rFonts w:cs="Times New Roman"/>
        </w:rPr>
        <w:t>, 217–227. https://doi.org/10.1016/j.tra.2020.07.009</w:t>
      </w:r>
    </w:p>
    <w:p w14:paraId="01E80BF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Shaheen, S., Cohen, A., Chan, N., &amp; Bansal, A. (2020). Chapter 13 - Sharing strategies: Carsharing, shared micromobility (bikesharing and scooter sharing), transportation network companies, microtransit, and other innovative mobility modes. In E. Deakin (Ed.), </w:t>
      </w:r>
      <w:r w:rsidRPr="00B22838">
        <w:rPr>
          <w:rFonts w:cs="Times New Roman"/>
          <w:i/>
          <w:iCs/>
        </w:rPr>
        <w:t>Transportation, Land Use, and Environmental Planning</w:t>
      </w:r>
      <w:r w:rsidRPr="00B22838">
        <w:rPr>
          <w:rFonts w:cs="Times New Roman"/>
        </w:rPr>
        <w:t xml:space="preserve"> (pp. 237–262). Elsevier. https://doi.org/10.1016/B978-0-12-815167-9.00013-X</w:t>
      </w:r>
    </w:p>
    <w:p w14:paraId="3E20F194"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Smith, C. S., &amp; Schwieterman, J. P. (2018). </w:t>
      </w:r>
      <w:r w:rsidRPr="00B22838">
        <w:rPr>
          <w:rFonts w:cs="Times New Roman"/>
          <w:i/>
          <w:iCs/>
        </w:rPr>
        <w:t>E-Scooter Scenarios: Evaluating the Potential Mobility Benefits of Shared Dockless Scooters in Chicago</w:t>
      </w:r>
      <w:r w:rsidRPr="00B22838">
        <w:rPr>
          <w:rFonts w:cs="Times New Roman"/>
        </w:rPr>
        <w:t>. https://trid.trb.org/view/1577726</w:t>
      </w:r>
    </w:p>
    <w:p w14:paraId="10E0A099"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Wang, K., Qian, X., Fitch, D. T., Lee, Y., Malik, J., &amp; Circella, G. (2022). What travel modes do shared e-scooters displace? A review of recent research findings. </w:t>
      </w:r>
      <w:r w:rsidRPr="00B22838">
        <w:rPr>
          <w:rFonts w:cs="Times New Roman"/>
          <w:i/>
          <w:iCs/>
        </w:rPr>
        <w:t>Transport Reviews</w:t>
      </w:r>
      <w:r w:rsidRPr="00B22838">
        <w:rPr>
          <w:rFonts w:cs="Times New Roman"/>
        </w:rPr>
        <w:t xml:space="preserve">, </w:t>
      </w:r>
      <w:r w:rsidRPr="00B22838">
        <w:rPr>
          <w:rFonts w:cs="Times New Roman"/>
          <w:i/>
          <w:iCs/>
        </w:rPr>
        <w:t>0</w:t>
      </w:r>
      <w:r w:rsidRPr="00B22838">
        <w:rPr>
          <w:rFonts w:cs="Times New Roman"/>
        </w:rPr>
        <w:t>(0), 1–27. https://doi.org/10.1080/01441647.2021.2015639</w:t>
      </w:r>
    </w:p>
    <w:p w14:paraId="147DD24B" w14:textId="77777777" w:rsidR="00B22838" w:rsidRPr="00B22838" w:rsidRDefault="00B22838" w:rsidP="00405FC7">
      <w:pPr>
        <w:pStyle w:val="Bibliography"/>
        <w:spacing w:line="240" w:lineRule="auto"/>
        <w:jc w:val="both"/>
        <w:rPr>
          <w:rFonts w:cs="Times New Roman"/>
        </w:rPr>
      </w:pPr>
      <w:r w:rsidRPr="00B22838">
        <w:rPr>
          <w:rFonts w:cs="Times New Roman"/>
        </w:rPr>
        <w:lastRenderedPageBreak/>
        <w:t xml:space="preserve">Yan, X., Yang, W., Zhang, X., Xu, Y., Bejleri, I., &amp; Zhao, X. (2021). A spatiotemporal analysis of e-scooters’ relationships with transit and station-based bikeshare.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101</w:t>
      </w:r>
      <w:r w:rsidRPr="00B22838">
        <w:rPr>
          <w:rFonts w:cs="Times New Roman"/>
        </w:rPr>
        <w:t>, 103088. https://doi.org/10.1016/j.trd.2021.103088</w:t>
      </w:r>
    </w:p>
    <w:p w14:paraId="39F95060"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Yang, H., Huo, J., Bao, Y., Li, X., Yang, L., &amp; Cherry, C. R. (2021). Impact of e-scooter sharing on bike sharing in Chicago. </w:t>
      </w:r>
      <w:r w:rsidRPr="00B22838">
        <w:rPr>
          <w:rFonts w:cs="Times New Roman"/>
          <w:i/>
          <w:iCs/>
        </w:rPr>
        <w:t>Transportation Research Part A: Policy and Practice</w:t>
      </w:r>
      <w:r w:rsidRPr="00B22838">
        <w:rPr>
          <w:rFonts w:cs="Times New Roman"/>
        </w:rPr>
        <w:t xml:space="preserve">, </w:t>
      </w:r>
      <w:r w:rsidRPr="00B22838">
        <w:rPr>
          <w:rFonts w:cs="Times New Roman"/>
          <w:i/>
          <w:iCs/>
        </w:rPr>
        <w:t>154</w:t>
      </w:r>
      <w:r w:rsidRPr="00B22838">
        <w:rPr>
          <w:rFonts w:cs="Times New Roman"/>
        </w:rPr>
        <w:t>, 23–36. https://doi.org/10.1016/j.tra.2021.09.012</w:t>
      </w:r>
    </w:p>
    <w:p w14:paraId="2C8D5781"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Yasmin, S., &amp; Eluru, N. (2013). Evaluating alternate discrete outcome frameworks for modeling crash injury severity. </w:t>
      </w:r>
      <w:r w:rsidRPr="00B22838">
        <w:rPr>
          <w:rFonts w:cs="Times New Roman"/>
          <w:i/>
          <w:iCs/>
        </w:rPr>
        <w:t>Accident Analysis and Prevention</w:t>
      </w:r>
      <w:r w:rsidRPr="00B22838">
        <w:rPr>
          <w:rFonts w:cs="Times New Roman"/>
        </w:rPr>
        <w:t xml:space="preserve">, </w:t>
      </w:r>
      <w:r w:rsidRPr="00B22838">
        <w:rPr>
          <w:rFonts w:cs="Times New Roman"/>
          <w:i/>
          <w:iCs/>
        </w:rPr>
        <w:t>59</w:t>
      </w:r>
      <w:r w:rsidRPr="00B22838">
        <w:rPr>
          <w:rFonts w:cs="Times New Roman"/>
        </w:rPr>
        <w:t>, 506–521. https://doi.org/10.1016/j.aap.2013.06.040</w:t>
      </w:r>
    </w:p>
    <w:p w14:paraId="4562C788"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Younes, H., Zou, Z., Wu, J., &amp; Baiocchi, G. (2020). Comparing the Temporal Determinants of Dockless Scooter-share and Station-based Bike-share in Washington, D.C. </w:t>
      </w:r>
      <w:r w:rsidRPr="00B22838">
        <w:rPr>
          <w:rFonts w:cs="Times New Roman"/>
          <w:i/>
          <w:iCs/>
        </w:rPr>
        <w:t>Transportation Research Part A: Policy and Practice</w:t>
      </w:r>
      <w:r w:rsidRPr="00B22838">
        <w:rPr>
          <w:rFonts w:cs="Times New Roman"/>
        </w:rPr>
        <w:t xml:space="preserve">, </w:t>
      </w:r>
      <w:r w:rsidRPr="00B22838">
        <w:rPr>
          <w:rFonts w:cs="Times New Roman"/>
          <w:i/>
          <w:iCs/>
        </w:rPr>
        <w:t>134</w:t>
      </w:r>
      <w:r w:rsidRPr="00B22838">
        <w:rPr>
          <w:rFonts w:cs="Times New Roman"/>
        </w:rPr>
        <w:t>, 308–320. https://doi.org/10.1016/j.tra.2020.02.021</w:t>
      </w:r>
    </w:p>
    <w:p w14:paraId="798D73C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Ziedan, A., Shah, N. R., Wen, Y., Brakewood, C., Cherry, C. R., &amp; Cole, J. (2021). Complement or compete? The effects of shared electric scooters on bus ridership. </w:t>
      </w:r>
      <w:r w:rsidRPr="00B22838">
        <w:rPr>
          <w:rFonts w:cs="Times New Roman"/>
          <w:i/>
          <w:iCs/>
        </w:rPr>
        <w:t>Transportation Research Part D: Transport and Environment</w:t>
      </w:r>
      <w:r w:rsidRPr="00B22838">
        <w:rPr>
          <w:rFonts w:cs="Times New Roman"/>
        </w:rPr>
        <w:t xml:space="preserve">, </w:t>
      </w:r>
      <w:r w:rsidRPr="00B22838">
        <w:rPr>
          <w:rFonts w:cs="Times New Roman"/>
          <w:i/>
          <w:iCs/>
        </w:rPr>
        <w:t>101</w:t>
      </w:r>
      <w:r w:rsidRPr="00B22838">
        <w:rPr>
          <w:rFonts w:cs="Times New Roman"/>
        </w:rPr>
        <w:t>, 103098. https://doi.org/10.1016/j.trd.2021.103098</w:t>
      </w:r>
    </w:p>
    <w:p w14:paraId="42A0D05F" w14:textId="77777777" w:rsidR="00B22838" w:rsidRPr="00B22838" w:rsidRDefault="00B22838" w:rsidP="00405FC7">
      <w:pPr>
        <w:pStyle w:val="Bibliography"/>
        <w:spacing w:line="240" w:lineRule="auto"/>
        <w:jc w:val="both"/>
        <w:rPr>
          <w:rFonts w:cs="Times New Roman"/>
        </w:rPr>
      </w:pPr>
      <w:r w:rsidRPr="00B22838">
        <w:rPr>
          <w:rFonts w:cs="Times New Roman"/>
        </w:rPr>
        <w:t xml:space="preserve">Zuniga-Garcia, N., &amp; Machemehl, R. (2020). </w:t>
      </w:r>
      <w:r w:rsidRPr="00B22838">
        <w:rPr>
          <w:rFonts w:cs="Times New Roman"/>
          <w:i/>
          <w:iCs/>
        </w:rPr>
        <w:t>Dockless Electric Scooters and Transit Use in an Urban/University Environment</w:t>
      </w:r>
      <w:r w:rsidRPr="00B22838">
        <w:rPr>
          <w:rFonts w:cs="Times New Roman"/>
        </w:rPr>
        <w:t>.</w:t>
      </w:r>
    </w:p>
    <w:p w14:paraId="3CDBBF15" w14:textId="356A00F3" w:rsidR="00630B9E" w:rsidRPr="004F1A01" w:rsidRDefault="00DA27A9" w:rsidP="00405FC7">
      <w:pPr>
        <w:suppressLineNumbers/>
        <w:spacing w:line="240" w:lineRule="auto"/>
        <w:jc w:val="both"/>
        <w:rPr>
          <w:rFonts w:asciiTheme="majorBidi" w:hAnsiTheme="majorBidi" w:cstheme="majorBidi"/>
          <w:lang w:val="en-CA"/>
        </w:rPr>
      </w:pPr>
      <w:r w:rsidRPr="004F1A01">
        <w:rPr>
          <w:rFonts w:asciiTheme="majorBidi" w:hAnsiTheme="majorBidi" w:cstheme="majorBidi"/>
          <w:szCs w:val="24"/>
          <w:lang w:val="en-CA"/>
        </w:rPr>
        <w:fldChar w:fldCharType="end"/>
      </w:r>
      <w:bookmarkEnd w:id="16"/>
    </w:p>
    <w:p w14:paraId="2B345391" w14:textId="126158F4" w:rsidR="00F4605B" w:rsidRPr="004F1A01" w:rsidRDefault="006B6781" w:rsidP="00625C90">
      <w:pPr>
        <w:spacing w:after="0" w:line="240" w:lineRule="auto"/>
        <w:jc w:val="center"/>
        <w:rPr>
          <w:rFonts w:asciiTheme="majorBidi" w:hAnsiTheme="majorBidi" w:cstheme="majorBidi"/>
          <w:szCs w:val="24"/>
        </w:rPr>
      </w:pPr>
      <w:r>
        <w:rPr>
          <w:noProof/>
        </w:rPr>
        <w:lastRenderedPageBreak/>
        <w:drawing>
          <wp:inline distT="0" distB="0" distL="0" distR="0" wp14:anchorId="7432ABE2" wp14:editId="4A176667">
            <wp:extent cx="5943600" cy="7691755"/>
            <wp:effectExtent l="0" t="0" r="0" b="4445"/>
            <wp:docPr id="24" name="Picture 24"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Map&#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7691755"/>
                    </a:xfrm>
                    <a:prstGeom prst="rect">
                      <a:avLst/>
                    </a:prstGeom>
                    <a:noFill/>
                    <a:ln>
                      <a:noFill/>
                    </a:ln>
                  </pic:spPr>
                </pic:pic>
              </a:graphicData>
            </a:graphic>
          </wp:inline>
        </w:drawing>
      </w:r>
      <w:r w:rsidR="00323279" w:rsidRPr="00323279">
        <w:rPr>
          <w:noProof/>
        </w:rPr>
        <w:t xml:space="preserve"> </w:t>
      </w:r>
    </w:p>
    <w:p w14:paraId="0E41BF76" w14:textId="36F959C5" w:rsidR="00F4605B" w:rsidRDefault="00F4605B" w:rsidP="00625C90">
      <w:pPr>
        <w:spacing w:after="0" w:line="240" w:lineRule="auto"/>
        <w:jc w:val="both"/>
        <w:rPr>
          <w:rFonts w:asciiTheme="majorBidi" w:hAnsiTheme="majorBidi" w:cstheme="majorBidi"/>
          <w:b/>
          <w:bCs/>
          <w:szCs w:val="24"/>
        </w:rPr>
      </w:pPr>
      <w:r w:rsidRPr="004F1A01">
        <w:rPr>
          <w:rFonts w:asciiTheme="majorBidi" w:hAnsiTheme="majorBidi" w:cstheme="majorBidi"/>
          <w:b/>
          <w:bCs/>
          <w:szCs w:val="24"/>
        </w:rPr>
        <w:t xml:space="preserve">FIGURE 1 </w:t>
      </w:r>
      <w:r w:rsidR="0012765A" w:rsidRPr="004F1A01">
        <w:rPr>
          <w:rFonts w:asciiTheme="majorBidi" w:hAnsiTheme="majorBidi" w:cstheme="majorBidi"/>
          <w:b/>
          <w:bCs/>
          <w:szCs w:val="24"/>
        </w:rPr>
        <w:t>Tota</w:t>
      </w:r>
      <w:r w:rsidR="00953AE2" w:rsidRPr="004F1A01">
        <w:rPr>
          <w:rFonts w:asciiTheme="majorBidi" w:hAnsiTheme="majorBidi" w:cstheme="majorBidi"/>
          <w:b/>
          <w:bCs/>
          <w:szCs w:val="24"/>
        </w:rPr>
        <w:t xml:space="preserve">l number of </w:t>
      </w:r>
      <w:r w:rsidRPr="004F1A01">
        <w:rPr>
          <w:rFonts w:asciiTheme="majorBidi" w:hAnsiTheme="majorBidi" w:cstheme="majorBidi"/>
          <w:b/>
          <w:bCs/>
          <w:szCs w:val="24"/>
        </w:rPr>
        <w:t>E-scooter trips</w:t>
      </w:r>
      <w:r w:rsidR="00953AE2" w:rsidRPr="004F1A01">
        <w:rPr>
          <w:rFonts w:asciiTheme="majorBidi" w:hAnsiTheme="majorBidi" w:cstheme="majorBidi"/>
          <w:b/>
          <w:bCs/>
          <w:szCs w:val="24"/>
        </w:rPr>
        <w:t xml:space="preserve"> in thousand</w:t>
      </w:r>
      <w:r w:rsidRPr="004F1A01">
        <w:rPr>
          <w:rFonts w:asciiTheme="majorBidi" w:hAnsiTheme="majorBidi" w:cstheme="majorBidi"/>
          <w:b/>
          <w:bCs/>
          <w:szCs w:val="24"/>
        </w:rPr>
        <w:t xml:space="preserve"> in Austin at the census tract level for the year 2019</w:t>
      </w:r>
      <w:r w:rsidR="009A5003">
        <w:rPr>
          <w:rFonts w:asciiTheme="majorBidi" w:hAnsiTheme="majorBidi" w:cstheme="majorBidi"/>
          <w:b/>
          <w:bCs/>
          <w:szCs w:val="24"/>
        </w:rPr>
        <w:t xml:space="preserve"> (Data source: City of Austin open data portal)</w:t>
      </w:r>
    </w:p>
    <w:p w14:paraId="75BF6EA3" w14:textId="77777777" w:rsidR="00EC77F1" w:rsidRPr="00625C90" w:rsidRDefault="00EC77F1" w:rsidP="00625C90">
      <w:pPr>
        <w:spacing w:after="0" w:line="240" w:lineRule="auto"/>
        <w:jc w:val="both"/>
        <w:rPr>
          <w:rFonts w:asciiTheme="majorBidi" w:hAnsiTheme="majorBidi" w:cstheme="majorBidi"/>
          <w:szCs w:val="24"/>
        </w:rPr>
      </w:pPr>
    </w:p>
    <w:p w14:paraId="0B5AD9E0" w14:textId="2A8B9999" w:rsidR="00F4605B" w:rsidRPr="004F1A01" w:rsidRDefault="003C5EFD" w:rsidP="00625C90">
      <w:pPr>
        <w:tabs>
          <w:tab w:val="left" w:pos="9270"/>
        </w:tabs>
        <w:spacing w:after="0" w:line="240" w:lineRule="auto"/>
        <w:jc w:val="both"/>
        <w:rPr>
          <w:rFonts w:asciiTheme="majorBidi" w:hAnsiTheme="majorBidi" w:cstheme="majorBidi"/>
          <w:szCs w:val="24"/>
        </w:rPr>
      </w:pPr>
      <w:r>
        <w:rPr>
          <w:noProof/>
        </w:rPr>
        <w:lastRenderedPageBreak/>
        <w:drawing>
          <wp:inline distT="0" distB="0" distL="0" distR="0" wp14:anchorId="337CDA1C" wp14:editId="7C15DF00">
            <wp:extent cx="5035550" cy="2767284"/>
            <wp:effectExtent l="0" t="0" r="0" b="0"/>
            <wp:docPr id="3" name="Picture 3"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hart, line char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040672" cy="2770099"/>
                    </a:xfrm>
                    <a:prstGeom prst="rect">
                      <a:avLst/>
                    </a:prstGeom>
                    <a:noFill/>
                    <a:ln>
                      <a:noFill/>
                    </a:ln>
                  </pic:spPr>
                </pic:pic>
              </a:graphicData>
            </a:graphic>
          </wp:inline>
        </w:drawing>
      </w:r>
    </w:p>
    <w:p w14:paraId="37652F35" w14:textId="77777777" w:rsidR="00F4605B" w:rsidRPr="004F1A01" w:rsidRDefault="00F4605B" w:rsidP="008760AF">
      <w:pPr>
        <w:tabs>
          <w:tab w:val="left" w:pos="90"/>
        </w:tabs>
        <w:spacing w:after="0" w:line="240" w:lineRule="auto"/>
        <w:jc w:val="both"/>
        <w:rPr>
          <w:rFonts w:asciiTheme="majorBidi" w:hAnsiTheme="majorBidi" w:cstheme="majorBidi"/>
          <w:b/>
          <w:bCs/>
          <w:szCs w:val="24"/>
        </w:rPr>
      </w:pPr>
      <w:r w:rsidRPr="004F1A01">
        <w:rPr>
          <w:rFonts w:asciiTheme="majorBidi" w:hAnsiTheme="majorBidi" w:cstheme="majorBidi"/>
          <w:b/>
          <w:bCs/>
          <w:szCs w:val="24"/>
        </w:rPr>
        <w:t xml:space="preserve">FIGURE 2 Hourly trips based on the day-of-week for the year </w:t>
      </w:r>
      <w:proofErr w:type="gramStart"/>
      <w:r w:rsidRPr="004F1A01">
        <w:rPr>
          <w:rFonts w:asciiTheme="majorBidi" w:hAnsiTheme="majorBidi" w:cstheme="majorBidi"/>
          <w:b/>
          <w:bCs/>
          <w:szCs w:val="24"/>
        </w:rPr>
        <w:t>2019</w:t>
      </w:r>
      <w:proofErr w:type="gramEnd"/>
    </w:p>
    <w:p w14:paraId="3FD0CD02" w14:textId="06223C32" w:rsidR="00F4605B" w:rsidRDefault="00F4605B" w:rsidP="00625C90">
      <w:pPr>
        <w:tabs>
          <w:tab w:val="left" w:pos="90"/>
        </w:tabs>
        <w:spacing w:after="0" w:line="240" w:lineRule="auto"/>
        <w:ind w:left="-180"/>
        <w:jc w:val="both"/>
        <w:rPr>
          <w:rFonts w:asciiTheme="majorBidi" w:hAnsiTheme="majorBidi" w:cstheme="majorBidi"/>
          <w:noProof/>
          <w:szCs w:val="24"/>
        </w:rPr>
      </w:pPr>
    </w:p>
    <w:p w14:paraId="6A6C020F" w14:textId="2A16DC77" w:rsidR="004C2532" w:rsidRPr="004F1A01" w:rsidRDefault="004C2532" w:rsidP="004C2532">
      <w:pPr>
        <w:tabs>
          <w:tab w:val="left" w:pos="90"/>
        </w:tabs>
        <w:spacing w:after="0" w:line="240" w:lineRule="auto"/>
        <w:jc w:val="both"/>
        <w:rPr>
          <w:rFonts w:asciiTheme="majorBidi" w:hAnsiTheme="majorBidi" w:cstheme="majorBidi"/>
          <w:b/>
          <w:bCs/>
          <w:szCs w:val="24"/>
        </w:rPr>
      </w:pPr>
      <w:r>
        <w:rPr>
          <w:noProof/>
        </w:rPr>
        <w:drawing>
          <wp:inline distT="0" distB="0" distL="0" distR="0" wp14:anchorId="47C3DF90" wp14:editId="20F675EE">
            <wp:extent cx="5035550" cy="2768600"/>
            <wp:effectExtent l="0" t="0" r="0" b="0"/>
            <wp:docPr id="21" name="Picture 21"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hart, line char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035550" cy="2768600"/>
                    </a:xfrm>
                    <a:prstGeom prst="rect">
                      <a:avLst/>
                    </a:prstGeom>
                    <a:noFill/>
                    <a:ln>
                      <a:noFill/>
                    </a:ln>
                  </pic:spPr>
                </pic:pic>
              </a:graphicData>
            </a:graphic>
          </wp:inline>
        </w:drawing>
      </w:r>
    </w:p>
    <w:p w14:paraId="4855ADE0" w14:textId="0FC26FC9" w:rsidR="00F4605B" w:rsidRPr="004F1A01" w:rsidRDefault="00F4605B" w:rsidP="008760AF">
      <w:pPr>
        <w:spacing w:after="0" w:line="240" w:lineRule="auto"/>
        <w:jc w:val="both"/>
        <w:rPr>
          <w:rFonts w:asciiTheme="majorBidi" w:hAnsiTheme="majorBidi" w:cstheme="majorBidi"/>
          <w:b/>
          <w:bCs/>
          <w:szCs w:val="24"/>
        </w:rPr>
      </w:pPr>
      <w:r w:rsidRPr="004F1A01">
        <w:rPr>
          <w:rFonts w:asciiTheme="majorBidi" w:hAnsiTheme="majorBidi" w:cstheme="majorBidi"/>
          <w:b/>
          <w:bCs/>
          <w:szCs w:val="24"/>
        </w:rPr>
        <w:t>FIGURE 3 Trip patterns based on the day-of-week and time-of-day for the year 2019</w:t>
      </w:r>
      <w:r w:rsidRPr="004F1A01">
        <w:rPr>
          <w:rFonts w:asciiTheme="majorBidi" w:eastAsia="Times New Roman" w:hAnsiTheme="majorBidi" w:cstheme="majorBidi"/>
          <w:szCs w:val="24"/>
        </w:rPr>
        <w:br w:type="page"/>
      </w:r>
    </w:p>
    <w:p w14:paraId="19FC56A6" w14:textId="77777777" w:rsidR="00F4605B" w:rsidRPr="004F1A01" w:rsidRDefault="00F4605B" w:rsidP="008760AF">
      <w:pPr>
        <w:spacing w:after="0" w:line="240" w:lineRule="auto"/>
        <w:jc w:val="both"/>
        <w:rPr>
          <w:rFonts w:asciiTheme="majorBidi" w:eastAsia="Times New Roman" w:hAnsiTheme="majorBidi" w:cstheme="majorBidi"/>
          <w:b/>
          <w:szCs w:val="24"/>
        </w:rPr>
        <w:sectPr w:rsidR="00F4605B" w:rsidRPr="004F1A01" w:rsidSect="00750909">
          <w:headerReference w:type="default" r:id="rId17"/>
          <w:headerReference w:type="first" r:id="rId18"/>
          <w:type w:val="nextColumn"/>
          <w:pgSz w:w="12240" w:h="15840"/>
          <w:pgMar w:top="1440" w:right="1440" w:bottom="1440" w:left="1440" w:header="720" w:footer="720" w:gutter="0"/>
          <w:lnNumType w:countBy="1"/>
          <w:cols w:space="720"/>
          <w:docGrid w:linePitch="360"/>
        </w:sectPr>
      </w:pPr>
    </w:p>
    <w:p w14:paraId="6AF57829" w14:textId="4431AD2A" w:rsidR="00F4605B" w:rsidRPr="004F1A01" w:rsidRDefault="00F4605B" w:rsidP="00B474AC">
      <w:pPr>
        <w:spacing w:after="0" w:line="240" w:lineRule="auto"/>
        <w:jc w:val="both"/>
        <w:rPr>
          <w:rFonts w:asciiTheme="majorBidi" w:eastAsia="Times New Roman" w:hAnsiTheme="majorBidi" w:cstheme="majorBidi"/>
          <w:b/>
          <w:szCs w:val="24"/>
        </w:rPr>
      </w:pPr>
      <w:r w:rsidRPr="004F1A01">
        <w:rPr>
          <w:rFonts w:asciiTheme="majorBidi" w:eastAsia="Times New Roman" w:hAnsiTheme="majorBidi" w:cstheme="majorBidi"/>
          <w:b/>
          <w:szCs w:val="24"/>
        </w:rPr>
        <w:lastRenderedPageBreak/>
        <w:t>TABLE 1 Descriptive Summary of Sample Characteristics</w:t>
      </w:r>
    </w:p>
    <w:tbl>
      <w:tblPr>
        <w:tblW w:w="1288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60"/>
        <w:gridCol w:w="6660"/>
        <w:gridCol w:w="1260"/>
        <w:gridCol w:w="1080"/>
        <w:gridCol w:w="100"/>
        <w:gridCol w:w="720"/>
      </w:tblGrid>
      <w:tr w:rsidR="00F4605B" w:rsidRPr="004F1A01" w14:paraId="0DC1BAEE" w14:textId="77777777" w:rsidTr="00625C90">
        <w:trPr>
          <w:trHeight w:val="20"/>
        </w:trPr>
        <w:tc>
          <w:tcPr>
            <w:tcW w:w="3060" w:type="dxa"/>
            <w:vMerge w:val="restart"/>
            <w:shd w:val="clear" w:color="000000" w:fill="FFFFFF"/>
            <w:vAlign w:val="center"/>
            <w:hideMark/>
          </w:tcPr>
          <w:p w14:paraId="660F9A8E"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Variables Names</w:t>
            </w:r>
          </w:p>
        </w:tc>
        <w:tc>
          <w:tcPr>
            <w:tcW w:w="6660" w:type="dxa"/>
            <w:vMerge w:val="restart"/>
            <w:shd w:val="clear" w:color="000000" w:fill="FFFFFF"/>
            <w:vAlign w:val="center"/>
            <w:hideMark/>
          </w:tcPr>
          <w:p w14:paraId="7FA920E9"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Definitions</w:t>
            </w:r>
          </w:p>
        </w:tc>
        <w:tc>
          <w:tcPr>
            <w:tcW w:w="3160" w:type="dxa"/>
            <w:gridSpan w:val="4"/>
            <w:shd w:val="clear" w:color="000000" w:fill="FFFFFF"/>
            <w:vAlign w:val="center"/>
            <w:hideMark/>
          </w:tcPr>
          <w:p w14:paraId="166076FE" w14:textId="4D9B4B1E" w:rsidR="00F4605B" w:rsidRPr="004F1A01" w:rsidRDefault="005633CE"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Descriptive</w:t>
            </w:r>
            <w:r>
              <w:rPr>
                <w:rFonts w:asciiTheme="majorBidi" w:eastAsia="Times New Roman" w:hAnsiTheme="majorBidi" w:cstheme="majorBidi"/>
                <w:b/>
                <w:bCs/>
                <w:sz w:val="22"/>
              </w:rPr>
              <w:t xml:space="preserve"> S</w:t>
            </w:r>
            <w:r w:rsidRPr="005633CE">
              <w:rPr>
                <w:rFonts w:asciiTheme="majorBidi" w:eastAsia="Times New Roman" w:hAnsiTheme="majorBidi" w:cstheme="majorBidi"/>
                <w:b/>
                <w:bCs/>
                <w:sz w:val="22"/>
              </w:rPr>
              <w:t>tatistics</w:t>
            </w:r>
          </w:p>
        </w:tc>
      </w:tr>
      <w:tr w:rsidR="00F4605B" w:rsidRPr="004F1A01" w14:paraId="6B2407E4" w14:textId="77777777" w:rsidTr="00625C90">
        <w:trPr>
          <w:trHeight w:val="20"/>
        </w:trPr>
        <w:tc>
          <w:tcPr>
            <w:tcW w:w="3060" w:type="dxa"/>
            <w:vMerge/>
            <w:vAlign w:val="center"/>
            <w:hideMark/>
          </w:tcPr>
          <w:p w14:paraId="5C2CE8F8" w14:textId="77777777" w:rsidR="00F4605B" w:rsidRPr="004F1A01" w:rsidRDefault="00F4605B" w:rsidP="008760AF">
            <w:pPr>
              <w:spacing w:after="0" w:line="240" w:lineRule="auto"/>
              <w:jc w:val="center"/>
              <w:rPr>
                <w:rFonts w:asciiTheme="majorBidi" w:eastAsia="Times New Roman" w:hAnsiTheme="majorBidi" w:cstheme="majorBidi"/>
                <w:b/>
                <w:bCs/>
                <w:sz w:val="22"/>
              </w:rPr>
            </w:pPr>
          </w:p>
        </w:tc>
        <w:tc>
          <w:tcPr>
            <w:tcW w:w="6660" w:type="dxa"/>
            <w:vMerge/>
            <w:vAlign w:val="center"/>
            <w:hideMark/>
          </w:tcPr>
          <w:p w14:paraId="41F247E3" w14:textId="77777777" w:rsidR="00F4605B" w:rsidRPr="004F1A01" w:rsidRDefault="00F4605B" w:rsidP="008760AF">
            <w:pPr>
              <w:spacing w:after="0" w:line="240" w:lineRule="auto"/>
              <w:jc w:val="center"/>
              <w:rPr>
                <w:rFonts w:asciiTheme="majorBidi" w:eastAsia="Times New Roman" w:hAnsiTheme="majorBidi" w:cstheme="majorBidi"/>
                <w:b/>
                <w:bCs/>
                <w:sz w:val="22"/>
              </w:rPr>
            </w:pPr>
          </w:p>
        </w:tc>
        <w:tc>
          <w:tcPr>
            <w:tcW w:w="1260" w:type="dxa"/>
            <w:shd w:val="clear" w:color="000000" w:fill="FFFFFF"/>
            <w:vAlign w:val="center"/>
            <w:hideMark/>
          </w:tcPr>
          <w:p w14:paraId="06BCA87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Minimum</w:t>
            </w:r>
          </w:p>
        </w:tc>
        <w:tc>
          <w:tcPr>
            <w:tcW w:w="1180" w:type="dxa"/>
            <w:gridSpan w:val="2"/>
            <w:vAlign w:val="center"/>
            <w:hideMark/>
          </w:tcPr>
          <w:p w14:paraId="0E98486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Maximum</w:t>
            </w:r>
          </w:p>
        </w:tc>
        <w:tc>
          <w:tcPr>
            <w:tcW w:w="720" w:type="dxa"/>
            <w:vAlign w:val="center"/>
            <w:hideMark/>
          </w:tcPr>
          <w:p w14:paraId="031F845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Mean</w:t>
            </w:r>
          </w:p>
        </w:tc>
      </w:tr>
      <w:tr w:rsidR="00F4605B" w:rsidRPr="004F1A01" w14:paraId="6AF93152" w14:textId="77777777" w:rsidTr="00625C90">
        <w:trPr>
          <w:trHeight w:val="20"/>
        </w:trPr>
        <w:tc>
          <w:tcPr>
            <w:tcW w:w="12880" w:type="dxa"/>
            <w:gridSpan w:val="6"/>
            <w:shd w:val="clear" w:color="000000" w:fill="FFFFFF"/>
            <w:vAlign w:val="center"/>
            <w:hideMark/>
          </w:tcPr>
          <w:p w14:paraId="604FA852"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DEPENDENT VARIABLES</w:t>
            </w:r>
          </w:p>
        </w:tc>
      </w:tr>
      <w:tr w:rsidR="00F4605B" w:rsidRPr="004F1A01" w14:paraId="37B41B20" w14:textId="77777777" w:rsidTr="00625C90">
        <w:trPr>
          <w:trHeight w:val="20"/>
        </w:trPr>
        <w:tc>
          <w:tcPr>
            <w:tcW w:w="12880" w:type="dxa"/>
            <w:gridSpan w:val="6"/>
            <w:shd w:val="clear" w:color="000000" w:fill="FFFFFF"/>
            <w:vAlign w:val="center"/>
            <w:hideMark/>
          </w:tcPr>
          <w:p w14:paraId="74E60754"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Share E-scooter Trip Demand for Weekdays</w:t>
            </w:r>
          </w:p>
        </w:tc>
      </w:tr>
      <w:tr w:rsidR="00F4605B" w:rsidRPr="004F1A01" w14:paraId="15AC0888" w14:textId="77777777" w:rsidTr="00625C90">
        <w:trPr>
          <w:trHeight w:val="20"/>
        </w:trPr>
        <w:tc>
          <w:tcPr>
            <w:tcW w:w="3060" w:type="dxa"/>
            <w:vAlign w:val="center"/>
            <w:hideMark/>
          </w:tcPr>
          <w:p w14:paraId="13816CF9"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Morning Peak Trips </w:t>
            </w:r>
          </w:p>
        </w:tc>
        <w:tc>
          <w:tcPr>
            <w:tcW w:w="6660" w:type="dxa"/>
            <w:vAlign w:val="center"/>
            <w:hideMark/>
          </w:tcPr>
          <w:p w14:paraId="673E57D5"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weekday morning peak trips in each CT)</w:t>
            </w:r>
          </w:p>
        </w:tc>
        <w:tc>
          <w:tcPr>
            <w:tcW w:w="1260" w:type="dxa"/>
            <w:hideMark/>
          </w:tcPr>
          <w:p w14:paraId="5DBC7C3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hideMark/>
          </w:tcPr>
          <w:p w14:paraId="22F725A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7.504</w:t>
            </w:r>
          </w:p>
        </w:tc>
        <w:tc>
          <w:tcPr>
            <w:tcW w:w="820" w:type="dxa"/>
            <w:gridSpan w:val="2"/>
            <w:hideMark/>
          </w:tcPr>
          <w:p w14:paraId="7E6C23F2"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2.229</w:t>
            </w:r>
          </w:p>
        </w:tc>
      </w:tr>
      <w:tr w:rsidR="00F4605B" w:rsidRPr="004F1A01" w14:paraId="048BCFB7" w14:textId="77777777" w:rsidTr="00625C90">
        <w:trPr>
          <w:trHeight w:val="20"/>
        </w:trPr>
        <w:tc>
          <w:tcPr>
            <w:tcW w:w="3060" w:type="dxa"/>
            <w:shd w:val="clear" w:color="000000" w:fill="FFFFFF"/>
            <w:vAlign w:val="center"/>
            <w:hideMark/>
          </w:tcPr>
          <w:p w14:paraId="03D00893"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Midday Trips </w:t>
            </w:r>
          </w:p>
        </w:tc>
        <w:tc>
          <w:tcPr>
            <w:tcW w:w="6660" w:type="dxa"/>
            <w:shd w:val="clear" w:color="000000" w:fill="FFFFFF"/>
            <w:vAlign w:val="center"/>
            <w:hideMark/>
          </w:tcPr>
          <w:p w14:paraId="5EE5A799"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weekday midday trips in each CT)</w:t>
            </w:r>
          </w:p>
        </w:tc>
        <w:tc>
          <w:tcPr>
            <w:tcW w:w="1260" w:type="dxa"/>
            <w:shd w:val="clear" w:color="000000" w:fill="FFFFFF"/>
            <w:hideMark/>
          </w:tcPr>
          <w:p w14:paraId="2B5B7B4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shd w:val="clear" w:color="000000" w:fill="FFFFFF"/>
            <w:hideMark/>
          </w:tcPr>
          <w:p w14:paraId="6F949BA5"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8.873</w:t>
            </w:r>
          </w:p>
        </w:tc>
        <w:tc>
          <w:tcPr>
            <w:tcW w:w="820" w:type="dxa"/>
            <w:gridSpan w:val="2"/>
            <w:shd w:val="clear" w:color="000000" w:fill="FFFFFF"/>
            <w:hideMark/>
          </w:tcPr>
          <w:p w14:paraId="3323EEC5"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2.683</w:t>
            </w:r>
          </w:p>
        </w:tc>
      </w:tr>
      <w:tr w:rsidR="00F4605B" w:rsidRPr="004F1A01" w14:paraId="2E350FD7" w14:textId="77777777" w:rsidTr="00625C90">
        <w:trPr>
          <w:trHeight w:val="20"/>
        </w:trPr>
        <w:tc>
          <w:tcPr>
            <w:tcW w:w="3060" w:type="dxa"/>
            <w:shd w:val="clear" w:color="000000" w:fill="FFFFFF"/>
            <w:vAlign w:val="center"/>
          </w:tcPr>
          <w:p w14:paraId="02AC5249"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Evening Peak Trips </w:t>
            </w:r>
          </w:p>
        </w:tc>
        <w:tc>
          <w:tcPr>
            <w:tcW w:w="6660" w:type="dxa"/>
            <w:shd w:val="clear" w:color="000000" w:fill="FFFFFF"/>
            <w:vAlign w:val="center"/>
          </w:tcPr>
          <w:p w14:paraId="27DD73D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weekday evening peak trips in each CT)</w:t>
            </w:r>
          </w:p>
        </w:tc>
        <w:tc>
          <w:tcPr>
            <w:tcW w:w="1260" w:type="dxa"/>
            <w:shd w:val="clear" w:color="000000" w:fill="FFFFFF"/>
          </w:tcPr>
          <w:p w14:paraId="75B1D73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shd w:val="clear" w:color="000000" w:fill="FFFFFF"/>
          </w:tcPr>
          <w:p w14:paraId="429A879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9.147</w:t>
            </w:r>
          </w:p>
        </w:tc>
        <w:tc>
          <w:tcPr>
            <w:tcW w:w="820" w:type="dxa"/>
            <w:gridSpan w:val="2"/>
            <w:shd w:val="clear" w:color="000000" w:fill="FFFFFF"/>
          </w:tcPr>
          <w:p w14:paraId="3D4F81D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2.893</w:t>
            </w:r>
          </w:p>
        </w:tc>
      </w:tr>
      <w:tr w:rsidR="00F4605B" w:rsidRPr="004F1A01" w14:paraId="3D7281AF" w14:textId="77777777" w:rsidTr="00625C90">
        <w:trPr>
          <w:trHeight w:val="20"/>
        </w:trPr>
        <w:tc>
          <w:tcPr>
            <w:tcW w:w="3060" w:type="dxa"/>
            <w:shd w:val="clear" w:color="000000" w:fill="FFFFFF"/>
            <w:vAlign w:val="center"/>
          </w:tcPr>
          <w:p w14:paraId="44AD72D0"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Nighttime Trips </w:t>
            </w:r>
          </w:p>
        </w:tc>
        <w:tc>
          <w:tcPr>
            <w:tcW w:w="6660" w:type="dxa"/>
            <w:shd w:val="clear" w:color="000000" w:fill="FFFFFF"/>
            <w:vAlign w:val="center"/>
          </w:tcPr>
          <w:p w14:paraId="4D1A68E2"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weekday nighttime trips in each CT)</w:t>
            </w:r>
          </w:p>
        </w:tc>
        <w:tc>
          <w:tcPr>
            <w:tcW w:w="1260" w:type="dxa"/>
            <w:shd w:val="clear" w:color="000000" w:fill="FFFFFF"/>
          </w:tcPr>
          <w:p w14:paraId="09367F5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shd w:val="clear" w:color="000000" w:fill="FFFFFF"/>
          </w:tcPr>
          <w:p w14:paraId="0AC0134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8.492</w:t>
            </w:r>
          </w:p>
        </w:tc>
        <w:tc>
          <w:tcPr>
            <w:tcW w:w="820" w:type="dxa"/>
            <w:gridSpan w:val="2"/>
            <w:shd w:val="clear" w:color="000000" w:fill="FFFFFF"/>
          </w:tcPr>
          <w:p w14:paraId="05AF9EFA"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2.139</w:t>
            </w:r>
          </w:p>
        </w:tc>
      </w:tr>
      <w:tr w:rsidR="00F4605B" w:rsidRPr="004F1A01" w14:paraId="4E614BDE" w14:textId="77777777" w:rsidTr="00625C90">
        <w:trPr>
          <w:trHeight w:val="20"/>
        </w:trPr>
        <w:tc>
          <w:tcPr>
            <w:tcW w:w="12880" w:type="dxa"/>
            <w:gridSpan w:val="6"/>
            <w:shd w:val="clear" w:color="000000" w:fill="FFFFFF"/>
            <w:vAlign w:val="center"/>
          </w:tcPr>
          <w:p w14:paraId="6CE5FE7F" w14:textId="77777777" w:rsidR="00F4605B" w:rsidRPr="004F1A01" w:rsidRDefault="00F4605B" w:rsidP="00A03C6F">
            <w:pPr>
              <w:spacing w:after="0" w:line="240" w:lineRule="auto"/>
              <w:jc w:val="center"/>
              <w:rPr>
                <w:rFonts w:asciiTheme="majorBidi" w:hAnsiTheme="majorBidi" w:cstheme="majorBidi"/>
                <w:sz w:val="22"/>
              </w:rPr>
            </w:pPr>
            <w:r w:rsidRPr="004F1A01">
              <w:rPr>
                <w:rFonts w:asciiTheme="majorBidi" w:eastAsia="Times New Roman" w:hAnsiTheme="majorBidi" w:cstheme="majorBidi"/>
                <w:b/>
                <w:bCs/>
                <w:sz w:val="22"/>
              </w:rPr>
              <w:t>Share E-scooter Trip Demand for Weekends</w:t>
            </w:r>
          </w:p>
        </w:tc>
      </w:tr>
      <w:tr w:rsidR="00F4605B" w:rsidRPr="004F1A01" w14:paraId="1D4D1F76" w14:textId="77777777" w:rsidTr="00625C90">
        <w:trPr>
          <w:trHeight w:val="20"/>
        </w:trPr>
        <w:tc>
          <w:tcPr>
            <w:tcW w:w="3060" w:type="dxa"/>
            <w:shd w:val="clear" w:color="000000" w:fill="FFFFFF"/>
            <w:vAlign w:val="center"/>
          </w:tcPr>
          <w:p w14:paraId="05A855B3"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Morning Peak Trips </w:t>
            </w:r>
          </w:p>
        </w:tc>
        <w:tc>
          <w:tcPr>
            <w:tcW w:w="6660" w:type="dxa"/>
            <w:shd w:val="clear" w:color="000000" w:fill="FFFFFF"/>
            <w:vAlign w:val="center"/>
          </w:tcPr>
          <w:p w14:paraId="25EC6389"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weekend morning peak trips in each CT)</w:t>
            </w:r>
          </w:p>
        </w:tc>
        <w:tc>
          <w:tcPr>
            <w:tcW w:w="1260" w:type="dxa"/>
            <w:shd w:val="clear" w:color="000000" w:fill="FFFFFF"/>
            <w:vAlign w:val="center"/>
          </w:tcPr>
          <w:p w14:paraId="78B3386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shd w:val="clear" w:color="000000" w:fill="FFFFFF"/>
          </w:tcPr>
          <w:p w14:paraId="0E8721F5"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7.391</w:t>
            </w:r>
          </w:p>
        </w:tc>
        <w:tc>
          <w:tcPr>
            <w:tcW w:w="820" w:type="dxa"/>
            <w:gridSpan w:val="2"/>
            <w:shd w:val="clear" w:color="000000" w:fill="FFFFFF"/>
          </w:tcPr>
          <w:p w14:paraId="712E6E5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1.919</w:t>
            </w:r>
          </w:p>
        </w:tc>
      </w:tr>
      <w:tr w:rsidR="00F4605B" w:rsidRPr="004F1A01" w14:paraId="6F9C4A3B" w14:textId="77777777" w:rsidTr="00625C90">
        <w:trPr>
          <w:trHeight w:val="20"/>
        </w:trPr>
        <w:tc>
          <w:tcPr>
            <w:tcW w:w="3060" w:type="dxa"/>
            <w:shd w:val="clear" w:color="000000" w:fill="FFFFFF"/>
            <w:vAlign w:val="center"/>
          </w:tcPr>
          <w:p w14:paraId="32BCA98A"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Midday Trips </w:t>
            </w:r>
          </w:p>
        </w:tc>
        <w:tc>
          <w:tcPr>
            <w:tcW w:w="6660" w:type="dxa"/>
            <w:shd w:val="clear" w:color="000000" w:fill="FFFFFF"/>
            <w:vAlign w:val="center"/>
          </w:tcPr>
          <w:p w14:paraId="0AC0EB6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weekend midday peak trips in each CT)</w:t>
            </w:r>
          </w:p>
        </w:tc>
        <w:tc>
          <w:tcPr>
            <w:tcW w:w="1260" w:type="dxa"/>
            <w:shd w:val="clear" w:color="000000" w:fill="FFFFFF"/>
            <w:vAlign w:val="center"/>
          </w:tcPr>
          <w:p w14:paraId="261380D9"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shd w:val="clear" w:color="000000" w:fill="FFFFFF"/>
          </w:tcPr>
          <w:p w14:paraId="5542C1A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9.016</w:t>
            </w:r>
          </w:p>
        </w:tc>
        <w:tc>
          <w:tcPr>
            <w:tcW w:w="820" w:type="dxa"/>
            <w:gridSpan w:val="2"/>
            <w:shd w:val="clear" w:color="000000" w:fill="FFFFFF"/>
          </w:tcPr>
          <w:p w14:paraId="7D0CD03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3.121</w:t>
            </w:r>
          </w:p>
        </w:tc>
      </w:tr>
      <w:tr w:rsidR="00F4605B" w:rsidRPr="004F1A01" w14:paraId="79C3E804" w14:textId="77777777" w:rsidTr="00625C90">
        <w:trPr>
          <w:trHeight w:val="20"/>
        </w:trPr>
        <w:tc>
          <w:tcPr>
            <w:tcW w:w="3060" w:type="dxa"/>
            <w:shd w:val="clear" w:color="000000" w:fill="FFFFFF"/>
            <w:vAlign w:val="center"/>
          </w:tcPr>
          <w:p w14:paraId="59D8B6A3"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Evening peak Trips </w:t>
            </w:r>
          </w:p>
        </w:tc>
        <w:tc>
          <w:tcPr>
            <w:tcW w:w="6660" w:type="dxa"/>
            <w:shd w:val="clear" w:color="000000" w:fill="FFFFFF"/>
            <w:vAlign w:val="center"/>
          </w:tcPr>
          <w:p w14:paraId="69E37922"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weekend evening peak trips in each CT)</w:t>
            </w:r>
          </w:p>
        </w:tc>
        <w:tc>
          <w:tcPr>
            <w:tcW w:w="1260" w:type="dxa"/>
            <w:shd w:val="clear" w:color="000000" w:fill="FFFFFF"/>
            <w:vAlign w:val="center"/>
          </w:tcPr>
          <w:p w14:paraId="56AAF919"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shd w:val="clear" w:color="000000" w:fill="FFFFFF"/>
          </w:tcPr>
          <w:p w14:paraId="7823159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9.304</w:t>
            </w:r>
          </w:p>
        </w:tc>
        <w:tc>
          <w:tcPr>
            <w:tcW w:w="820" w:type="dxa"/>
            <w:gridSpan w:val="2"/>
            <w:shd w:val="clear" w:color="000000" w:fill="FFFFFF"/>
          </w:tcPr>
          <w:p w14:paraId="74FF1B3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3.117</w:t>
            </w:r>
          </w:p>
        </w:tc>
      </w:tr>
      <w:tr w:rsidR="00F4605B" w:rsidRPr="004F1A01" w14:paraId="023E5F73" w14:textId="77777777" w:rsidTr="00625C90">
        <w:trPr>
          <w:trHeight w:val="20"/>
        </w:trPr>
        <w:tc>
          <w:tcPr>
            <w:tcW w:w="3060" w:type="dxa"/>
            <w:shd w:val="clear" w:color="000000" w:fill="FFFFFF"/>
            <w:vAlign w:val="center"/>
          </w:tcPr>
          <w:p w14:paraId="6BA8D5F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Nighttime Trips </w:t>
            </w:r>
          </w:p>
        </w:tc>
        <w:tc>
          <w:tcPr>
            <w:tcW w:w="6660" w:type="dxa"/>
            <w:shd w:val="clear" w:color="000000" w:fill="FFFFFF"/>
            <w:vAlign w:val="center"/>
          </w:tcPr>
          <w:p w14:paraId="47254FF4"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Ln (Total number of weekend nighttime trips in each CT)</w:t>
            </w:r>
          </w:p>
        </w:tc>
        <w:tc>
          <w:tcPr>
            <w:tcW w:w="1260" w:type="dxa"/>
            <w:shd w:val="clear" w:color="000000" w:fill="FFFFFF"/>
            <w:vAlign w:val="center"/>
          </w:tcPr>
          <w:p w14:paraId="7D791AC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c>
          <w:tcPr>
            <w:tcW w:w="1080" w:type="dxa"/>
            <w:shd w:val="clear" w:color="000000" w:fill="FFFFFF"/>
          </w:tcPr>
          <w:p w14:paraId="2A054E0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8.536</w:t>
            </w:r>
          </w:p>
        </w:tc>
        <w:tc>
          <w:tcPr>
            <w:tcW w:w="820" w:type="dxa"/>
            <w:gridSpan w:val="2"/>
            <w:shd w:val="clear" w:color="000000" w:fill="FFFFFF"/>
          </w:tcPr>
          <w:p w14:paraId="288E9D89"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2.496</w:t>
            </w:r>
          </w:p>
        </w:tc>
      </w:tr>
      <w:tr w:rsidR="00F4605B" w:rsidRPr="004F1A01" w14:paraId="14F3CBA8" w14:textId="77777777" w:rsidTr="00625C90">
        <w:trPr>
          <w:trHeight w:val="20"/>
        </w:trPr>
        <w:tc>
          <w:tcPr>
            <w:tcW w:w="12880" w:type="dxa"/>
            <w:gridSpan w:val="6"/>
            <w:shd w:val="clear" w:color="000000" w:fill="FFFFFF"/>
            <w:vAlign w:val="center"/>
            <w:hideMark/>
          </w:tcPr>
          <w:p w14:paraId="2DE0679D"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INDEPENDENT VARIABLES</w:t>
            </w:r>
          </w:p>
        </w:tc>
      </w:tr>
      <w:tr w:rsidR="00F4605B" w:rsidRPr="004F1A01" w14:paraId="7B833A5F" w14:textId="77777777" w:rsidTr="00625C90">
        <w:trPr>
          <w:trHeight w:val="20"/>
        </w:trPr>
        <w:tc>
          <w:tcPr>
            <w:tcW w:w="12880" w:type="dxa"/>
            <w:gridSpan w:val="6"/>
            <w:shd w:val="clear" w:color="000000" w:fill="FFFFFF"/>
            <w:vAlign w:val="center"/>
            <w:hideMark/>
          </w:tcPr>
          <w:p w14:paraId="67D89970"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Sociodemographic Attributes</w:t>
            </w:r>
          </w:p>
        </w:tc>
      </w:tr>
      <w:tr w:rsidR="00F4605B" w:rsidRPr="004F1A01" w14:paraId="0E44FA81" w14:textId="77777777" w:rsidTr="00625C90">
        <w:trPr>
          <w:trHeight w:val="20"/>
        </w:trPr>
        <w:tc>
          <w:tcPr>
            <w:tcW w:w="3060" w:type="dxa"/>
            <w:vAlign w:val="center"/>
            <w:hideMark/>
          </w:tcPr>
          <w:p w14:paraId="746342CC"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Population Density</w:t>
            </w:r>
          </w:p>
        </w:tc>
        <w:tc>
          <w:tcPr>
            <w:tcW w:w="6660" w:type="dxa"/>
            <w:vAlign w:val="center"/>
            <w:hideMark/>
          </w:tcPr>
          <w:p w14:paraId="1F0688B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((Population in each CT / Total area of each CT)/1000)</w:t>
            </w:r>
          </w:p>
        </w:tc>
        <w:tc>
          <w:tcPr>
            <w:tcW w:w="1260" w:type="dxa"/>
            <w:noWrap/>
            <w:vAlign w:val="center"/>
            <w:hideMark/>
          </w:tcPr>
          <w:p w14:paraId="58B7B10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-0.911</w:t>
            </w:r>
          </w:p>
        </w:tc>
        <w:tc>
          <w:tcPr>
            <w:tcW w:w="1080" w:type="dxa"/>
            <w:noWrap/>
            <w:vAlign w:val="center"/>
            <w:hideMark/>
          </w:tcPr>
          <w:p w14:paraId="1A0ECCC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3.769</w:t>
            </w:r>
          </w:p>
        </w:tc>
        <w:tc>
          <w:tcPr>
            <w:tcW w:w="820" w:type="dxa"/>
            <w:gridSpan w:val="2"/>
            <w:noWrap/>
            <w:vAlign w:val="center"/>
            <w:hideMark/>
          </w:tcPr>
          <w:p w14:paraId="44D3D952"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173DE3D5" w14:textId="77777777" w:rsidTr="00625C90">
        <w:trPr>
          <w:trHeight w:val="20"/>
        </w:trPr>
        <w:tc>
          <w:tcPr>
            <w:tcW w:w="3060" w:type="dxa"/>
            <w:vAlign w:val="center"/>
            <w:hideMark/>
          </w:tcPr>
          <w:p w14:paraId="074AE6EE"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Employment Density</w:t>
            </w:r>
          </w:p>
        </w:tc>
        <w:tc>
          <w:tcPr>
            <w:tcW w:w="6660" w:type="dxa"/>
            <w:vAlign w:val="center"/>
            <w:hideMark/>
          </w:tcPr>
          <w:p w14:paraId="5F89F78D"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((Number of jobs in each CT/ Total area of each CT)/1000)</w:t>
            </w:r>
          </w:p>
        </w:tc>
        <w:tc>
          <w:tcPr>
            <w:tcW w:w="1260" w:type="dxa"/>
            <w:noWrap/>
            <w:vAlign w:val="center"/>
            <w:hideMark/>
          </w:tcPr>
          <w:p w14:paraId="4AEAB3D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-1.327</w:t>
            </w:r>
          </w:p>
        </w:tc>
        <w:tc>
          <w:tcPr>
            <w:tcW w:w="1080" w:type="dxa"/>
            <w:noWrap/>
            <w:vAlign w:val="center"/>
            <w:hideMark/>
          </w:tcPr>
          <w:p w14:paraId="2901195E"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3.363</w:t>
            </w:r>
          </w:p>
        </w:tc>
        <w:tc>
          <w:tcPr>
            <w:tcW w:w="820" w:type="dxa"/>
            <w:gridSpan w:val="2"/>
            <w:noWrap/>
            <w:vAlign w:val="center"/>
            <w:hideMark/>
          </w:tcPr>
          <w:p w14:paraId="2A36E6B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59C0C43A" w14:textId="77777777" w:rsidTr="00625C90">
        <w:trPr>
          <w:trHeight w:val="20"/>
        </w:trPr>
        <w:tc>
          <w:tcPr>
            <w:tcW w:w="3060" w:type="dxa"/>
            <w:vAlign w:val="center"/>
            <w:hideMark/>
          </w:tcPr>
          <w:p w14:paraId="3C5A24B1"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of Students</w:t>
            </w:r>
          </w:p>
        </w:tc>
        <w:tc>
          <w:tcPr>
            <w:tcW w:w="6660" w:type="dxa"/>
            <w:vAlign w:val="center"/>
            <w:hideMark/>
          </w:tcPr>
          <w:p w14:paraId="693E6A9F"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high school and university students in each CT/ Total population in each CT</w:t>
            </w:r>
          </w:p>
        </w:tc>
        <w:tc>
          <w:tcPr>
            <w:tcW w:w="1260" w:type="dxa"/>
            <w:noWrap/>
            <w:vAlign w:val="center"/>
            <w:hideMark/>
          </w:tcPr>
          <w:p w14:paraId="1A8D4B2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0.034</w:t>
            </w:r>
          </w:p>
        </w:tc>
        <w:tc>
          <w:tcPr>
            <w:tcW w:w="1080" w:type="dxa"/>
            <w:noWrap/>
            <w:vAlign w:val="center"/>
            <w:hideMark/>
          </w:tcPr>
          <w:p w14:paraId="3989C90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0.977</w:t>
            </w:r>
          </w:p>
        </w:tc>
        <w:tc>
          <w:tcPr>
            <w:tcW w:w="820" w:type="dxa"/>
            <w:gridSpan w:val="2"/>
            <w:noWrap/>
            <w:vAlign w:val="center"/>
            <w:hideMark/>
          </w:tcPr>
          <w:p w14:paraId="75F1D68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0.204</w:t>
            </w:r>
          </w:p>
        </w:tc>
      </w:tr>
      <w:tr w:rsidR="00F4605B" w:rsidRPr="004F1A01" w14:paraId="0E65F1E7" w14:textId="77777777" w:rsidTr="00625C90">
        <w:trPr>
          <w:trHeight w:val="20"/>
        </w:trPr>
        <w:tc>
          <w:tcPr>
            <w:tcW w:w="3060" w:type="dxa"/>
            <w:vAlign w:val="center"/>
            <w:hideMark/>
          </w:tcPr>
          <w:p w14:paraId="5334B93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of Female</w:t>
            </w:r>
          </w:p>
        </w:tc>
        <w:tc>
          <w:tcPr>
            <w:tcW w:w="6660" w:type="dxa"/>
            <w:vAlign w:val="center"/>
            <w:hideMark/>
          </w:tcPr>
          <w:p w14:paraId="28B24C26"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females in each CT/ Total population in each CT</w:t>
            </w:r>
          </w:p>
        </w:tc>
        <w:tc>
          <w:tcPr>
            <w:tcW w:w="1260" w:type="dxa"/>
            <w:noWrap/>
            <w:vAlign w:val="center"/>
            <w:hideMark/>
          </w:tcPr>
          <w:p w14:paraId="5B20072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0.352</w:t>
            </w:r>
          </w:p>
        </w:tc>
        <w:tc>
          <w:tcPr>
            <w:tcW w:w="1080" w:type="dxa"/>
            <w:noWrap/>
            <w:vAlign w:val="center"/>
            <w:hideMark/>
          </w:tcPr>
          <w:p w14:paraId="76BE2EB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0.597</w:t>
            </w:r>
          </w:p>
        </w:tc>
        <w:tc>
          <w:tcPr>
            <w:tcW w:w="820" w:type="dxa"/>
            <w:gridSpan w:val="2"/>
            <w:noWrap/>
            <w:vAlign w:val="center"/>
            <w:hideMark/>
          </w:tcPr>
          <w:p w14:paraId="7913F9E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0.477</w:t>
            </w:r>
          </w:p>
        </w:tc>
      </w:tr>
      <w:tr w:rsidR="00F4605B" w:rsidRPr="004F1A01" w14:paraId="70A5A561" w14:textId="77777777" w:rsidTr="00625C90">
        <w:trPr>
          <w:trHeight w:val="20"/>
        </w:trPr>
        <w:tc>
          <w:tcPr>
            <w:tcW w:w="3060" w:type="dxa"/>
            <w:vAlign w:val="center"/>
            <w:hideMark/>
          </w:tcPr>
          <w:p w14:paraId="77FDD134"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of Commuters</w:t>
            </w:r>
          </w:p>
        </w:tc>
        <w:tc>
          <w:tcPr>
            <w:tcW w:w="6660" w:type="dxa"/>
            <w:vAlign w:val="center"/>
            <w:hideMark/>
          </w:tcPr>
          <w:p w14:paraId="5F4FB11F"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individuals who commute to work in each CT/ Total population in each CT</w:t>
            </w:r>
          </w:p>
        </w:tc>
        <w:tc>
          <w:tcPr>
            <w:tcW w:w="1260" w:type="dxa"/>
            <w:noWrap/>
            <w:vAlign w:val="center"/>
            <w:hideMark/>
          </w:tcPr>
          <w:p w14:paraId="0F4AEE92"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0.283</w:t>
            </w:r>
          </w:p>
        </w:tc>
        <w:tc>
          <w:tcPr>
            <w:tcW w:w="1080" w:type="dxa"/>
            <w:noWrap/>
            <w:vAlign w:val="center"/>
            <w:hideMark/>
          </w:tcPr>
          <w:p w14:paraId="48AF17A1"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0.816</w:t>
            </w:r>
          </w:p>
        </w:tc>
        <w:tc>
          <w:tcPr>
            <w:tcW w:w="820" w:type="dxa"/>
            <w:gridSpan w:val="2"/>
            <w:noWrap/>
            <w:vAlign w:val="center"/>
            <w:hideMark/>
          </w:tcPr>
          <w:p w14:paraId="002A44F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0.627</w:t>
            </w:r>
          </w:p>
        </w:tc>
      </w:tr>
      <w:tr w:rsidR="00F4605B" w:rsidRPr="004F1A01" w14:paraId="1FA73647" w14:textId="77777777" w:rsidTr="00625C90">
        <w:trPr>
          <w:trHeight w:val="20"/>
        </w:trPr>
        <w:tc>
          <w:tcPr>
            <w:tcW w:w="3060" w:type="dxa"/>
            <w:vAlign w:val="center"/>
            <w:hideMark/>
          </w:tcPr>
          <w:p w14:paraId="1DC663AB"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of commuters who drive to work</w:t>
            </w:r>
          </w:p>
        </w:tc>
        <w:tc>
          <w:tcPr>
            <w:tcW w:w="6660" w:type="dxa"/>
            <w:vAlign w:val="center"/>
            <w:hideMark/>
          </w:tcPr>
          <w:p w14:paraId="5EEA487F"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individuals who drive (drive alone) to work in each CT/ Total number of commuters in each CT</w:t>
            </w:r>
          </w:p>
        </w:tc>
        <w:tc>
          <w:tcPr>
            <w:tcW w:w="1260" w:type="dxa"/>
            <w:noWrap/>
            <w:vAlign w:val="center"/>
            <w:hideMark/>
          </w:tcPr>
          <w:p w14:paraId="5CEC24E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0.391</w:t>
            </w:r>
          </w:p>
        </w:tc>
        <w:tc>
          <w:tcPr>
            <w:tcW w:w="1080" w:type="dxa"/>
            <w:noWrap/>
            <w:vAlign w:val="center"/>
            <w:hideMark/>
          </w:tcPr>
          <w:p w14:paraId="6A4F7F1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0.795</w:t>
            </w:r>
          </w:p>
        </w:tc>
        <w:tc>
          <w:tcPr>
            <w:tcW w:w="820" w:type="dxa"/>
            <w:gridSpan w:val="2"/>
            <w:noWrap/>
            <w:vAlign w:val="center"/>
            <w:hideMark/>
          </w:tcPr>
          <w:p w14:paraId="06CA72EA"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0.656</w:t>
            </w:r>
          </w:p>
        </w:tc>
      </w:tr>
      <w:tr w:rsidR="00F4605B" w:rsidRPr="004F1A01" w14:paraId="1311B2A0" w14:textId="77777777" w:rsidTr="00625C90">
        <w:trPr>
          <w:trHeight w:val="20"/>
        </w:trPr>
        <w:tc>
          <w:tcPr>
            <w:tcW w:w="3060" w:type="dxa"/>
            <w:vAlign w:val="center"/>
            <w:hideMark/>
          </w:tcPr>
          <w:p w14:paraId="6CDA0F44"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commuters who take public transport to work</w:t>
            </w:r>
          </w:p>
        </w:tc>
        <w:tc>
          <w:tcPr>
            <w:tcW w:w="6660" w:type="dxa"/>
            <w:vAlign w:val="center"/>
            <w:hideMark/>
          </w:tcPr>
          <w:p w14:paraId="04889CDE"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individuals who use public transit to work in each CT/Total number of commuters in each CT</w:t>
            </w:r>
          </w:p>
        </w:tc>
        <w:tc>
          <w:tcPr>
            <w:tcW w:w="1260" w:type="dxa"/>
            <w:noWrap/>
            <w:vAlign w:val="center"/>
            <w:hideMark/>
          </w:tcPr>
          <w:p w14:paraId="07F6993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0.006</w:t>
            </w:r>
          </w:p>
        </w:tc>
        <w:tc>
          <w:tcPr>
            <w:tcW w:w="1080" w:type="dxa"/>
            <w:noWrap/>
            <w:vAlign w:val="center"/>
            <w:hideMark/>
          </w:tcPr>
          <w:p w14:paraId="1A5F842E"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0.205</w:t>
            </w:r>
          </w:p>
        </w:tc>
        <w:tc>
          <w:tcPr>
            <w:tcW w:w="820" w:type="dxa"/>
            <w:gridSpan w:val="2"/>
            <w:noWrap/>
            <w:vAlign w:val="center"/>
            <w:hideMark/>
          </w:tcPr>
          <w:p w14:paraId="5D5EA5F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0.067</w:t>
            </w:r>
          </w:p>
        </w:tc>
      </w:tr>
      <w:tr w:rsidR="00F4605B" w:rsidRPr="004F1A01" w14:paraId="550A9AB5" w14:textId="77777777" w:rsidTr="00625C90">
        <w:trPr>
          <w:trHeight w:val="20"/>
        </w:trPr>
        <w:tc>
          <w:tcPr>
            <w:tcW w:w="3060" w:type="dxa"/>
            <w:vAlign w:val="center"/>
            <w:hideMark/>
          </w:tcPr>
          <w:p w14:paraId="28FE58F4"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commuters who carpool to work</w:t>
            </w:r>
          </w:p>
        </w:tc>
        <w:tc>
          <w:tcPr>
            <w:tcW w:w="6660" w:type="dxa"/>
            <w:vAlign w:val="center"/>
            <w:hideMark/>
          </w:tcPr>
          <w:p w14:paraId="40A73E4A"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individuals who use share ride (carpool) to work in each CT tract /Total number of commuters in each CT</w:t>
            </w:r>
          </w:p>
        </w:tc>
        <w:tc>
          <w:tcPr>
            <w:tcW w:w="1260" w:type="dxa"/>
            <w:noWrap/>
            <w:vAlign w:val="center"/>
            <w:hideMark/>
          </w:tcPr>
          <w:p w14:paraId="6B0D78D1"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0.006</w:t>
            </w:r>
          </w:p>
        </w:tc>
        <w:tc>
          <w:tcPr>
            <w:tcW w:w="1080" w:type="dxa"/>
            <w:noWrap/>
            <w:vAlign w:val="center"/>
            <w:hideMark/>
          </w:tcPr>
          <w:p w14:paraId="7EE0E541"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0.153</w:t>
            </w:r>
          </w:p>
        </w:tc>
        <w:tc>
          <w:tcPr>
            <w:tcW w:w="820" w:type="dxa"/>
            <w:gridSpan w:val="2"/>
            <w:noWrap/>
            <w:vAlign w:val="center"/>
            <w:hideMark/>
          </w:tcPr>
          <w:p w14:paraId="14C7EE3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0.067</w:t>
            </w:r>
          </w:p>
        </w:tc>
      </w:tr>
      <w:tr w:rsidR="00F4605B" w:rsidRPr="004F1A01" w14:paraId="45209C52" w14:textId="77777777" w:rsidTr="00625C90">
        <w:trPr>
          <w:trHeight w:val="20"/>
        </w:trPr>
        <w:tc>
          <w:tcPr>
            <w:tcW w:w="3060" w:type="dxa"/>
            <w:vAlign w:val="center"/>
            <w:hideMark/>
          </w:tcPr>
          <w:p w14:paraId="12DDECB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commuters who walk to work</w:t>
            </w:r>
          </w:p>
        </w:tc>
        <w:tc>
          <w:tcPr>
            <w:tcW w:w="6660" w:type="dxa"/>
            <w:vAlign w:val="center"/>
            <w:hideMark/>
          </w:tcPr>
          <w:p w14:paraId="66CF15F3"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individuals who walk to work in each CT/Total number of commuters in each CT</w:t>
            </w:r>
          </w:p>
        </w:tc>
        <w:tc>
          <w:tcPr>
            <w:tcW w:w="1260" w:type="dxa"/>
            <w:noWrap/>
            <w:vAlign w:val="center"/>
            <w:hideMark/>
          </w:tcPr>
          <w:p w14:paraId="3189F39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0.000</w:t>
            </w:r>
          </w:p>
        </w:tc>
        <w:tc>
          <w:tcPr>
            <w:tcW w:w="1080" w:type="dxa"/>
            <w:noWrap/>
            <w:vAlign w:val="center"/>
            <w:hideMark/>
          </w:tcPr>
          <w:p w14:paraId="1452489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0.458</w:t>
            </w:r>
          </w:p>
        </w:tc>
        <w:tc>
          <w:tcPr>
            <w:tcW w:w="820" w:type="dxa"/>
            <w:gridSpan w:val="2"/>
            <w:noWrap/>
            <w:vAlign w:val="center"/>
            <w:hideMark/>
          </w:tcPr>
          <w:p w14:paraId="33B86C5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0.060</w:t>
            </w:r>
          </w:p>
        </w:tc>
      </w:tr>
      <w:tr w:rsidR="00F4605B" w:rsidRPr="004F1A01" w14:paraId="00890004" w14:textId="77777777" w:rsidTr="00625C90">
        <w:trPr>
          <w:trHeight w:val="20"/>
        </w:trPr>
        <w:tc>
          <w:tcPr>
            <w:tcW w:w="3060" w:type="dxa"/>
            <w:vAlign w:val="center"/>
            <w:hideMark/>
          </w:tcPr>
          <w:p w14:paraId="0F19CC69"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Proportion of commuters who use other modes to work</w:t>
            </w:r>
          </w:p>
        </w:tc>
        <w:tc>
          <w:tcPr>
            <w:tcW w:w="6660" w:type="dxa"/>
            <w:vAlign w:val="center"/>
            <w:hideMark/>
          </w:tcPr>
          <w:p w14:paraId="6BC38AB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Number of individuals who use other modes to commute in each CT/Total number of commuters in each CT</w:t>
            </w:r>
          </w:p>
        </w:tc>
        <w:tc>
          <w:tcPr>
            <w:tcW w:w="1260" w:type="dxa"/>
            <w:noWrap/>
            <w:vAlign w:val="center"/>
            <w:hideMark/>
          </w:tcPr>
          <w:p w14:paraId="47ADA5F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0.015</w:t>
            </w:r>
          </w:p>
        </w:tc>
        <w:tc>
          <w:tcPr>
            <w:tcW w:w="1080" w:type="dxa"/>
            <w:noWrap/>
            <w:vAlign w:val="center"/>
            <w:hideMark/>
          </w:tcPr>
          <w:p w14:paraId="6BC5992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0.156</w:t>
            </w:r>
          </w:p>
        </w:tc>
        <w:tc>
          <w:tcPr>
            <w:tcW w:w="820" w:type="dxa"/>
            <w:gridSpan w:val="2"/>
            <w:noWrap/>
            <w:vAlign w:val="center"/>
            <w:hideMark/>
          </w:tcPr>
          <w:p w14:paraId="16922B0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0.057</w:t>
            </w:r>
          </w:p>
        </w:tc>
      </w:tr>
      <w:tr w:rsidR="00F4605B" w:rsidRPr="004F1A01" w14:paraId="7EA7E7F3" w14:textId="77777777" w:rsidTr="00625C90">
        <w:trPr>
          <w:trHeight w:val="20"/>
        </w:trPr>
        <w:tc>
          <w:tcPr>
            <w:tcW w:w="3060" w:type="dxa"/>
            <w:vAlign w:val="center"/>
            <w:hideMark/>
          </w:tcPr>
          <w:p w14:paraId="22D2387A"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Median Income</w:t>
            </w:r>
          </w:p>
        </w:tc>
        <w:tc>
          <w:tcPr>
            <w:tcW w:w="6660" w:type="dxa"/>
            <w:vAlign w:val="center"/>
            <w:hideMark/>
          </w:tcPr>
          <w:p w14:paraId="75CD5B70"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(Median income in each CT/1000)</w:t>
            </w:r>
          </w:p>
        </w:tc>
        <w:tc>
          <w:tcPr>
            <w:tcW w:w="1260" w:type="dxa"/>
            <w:noWrap/>
            <w:vAlign w:val="center"/>
            <w:hideMark/>
          </w:tcPr>
          <w:p w14:paraId="6239C91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-2.188</w:t>
            </w:r>
          </w:p>
        </w:tc>
        <w:tc>
          <w:tcPr>
            <w:tcW w:w="1080" w:type="dxa"/>
            <w:noWrap/>
            <w:vAlign w:val="center"/>
            <w:hideMark/>
          </w:tcPr>
          <w:p w14:paraId="5DE4611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2.525</w:t>
            </w:r>
          </w:p>
        </w:tc>
        <w:tc>
          <w:tcPr>
            <w:tcW w:w="820" w:type="dxa"/>
            <w:gridSpan w:val="2"/>
            <w:noWrap/>
            <w:vAlign w:val="center"/>
            <w:hideMark/>
          </w:tcPr>
          <w:p w14:paraId="1D6D216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10D810C0" w14:textId="77777777" w:rsidTr="00625C90">
        <w:trPr>
          <w:trHeight w:val="20"/>
        </w:trPr>
        <w:tc>
          <w:tcPr>
            <w:tcW w:w="12880" w:type="dxa"/>
            <w:gridSpan w:val="6"/>
            <w:vAlign w:val="center"/>
          </w:tcPr>
          <w:p w14:paraId="0A7A4C91"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Land use and Built Environment Attributes</w:t>
            </w:r>
          </w:p>
        </w:tc>
      </w:tr>
      <w:tr w:rsidR="00F4605B" w:rsidRPr="004F1A01" w14:paraId="0290C3A7" w14:textId="77777777" w:rsidTr="00625C90">
        <w:trPr>
          <w:trHeight w:val="20"/>
        </w:trPr>
        <w:tc>
          <w:tcPr>
            <w:tcW w:w="3060" w:type="dxa"/>
            <w:vAlign w:val="center"/>
            <w:hideMark/>
          </w:tcPr>
          <w:p w14:paraId="4C074075"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lastRenderedPageBreak/>
              <w:t>Density of Single-Family Area</w:t>
            </w:r>
          </w:p>
        </w:tc>
        <w:tc>
          <w:tcPr>
            <w:tcW w:w="6660" w:type="dxa"/>
            <w:vMerge w:val="restart"/>
            <w:vAlign w:val="center"/>
            <w:hideMark/>
          </w:tcPr>
          <w:p w14:paraId="4D40B6DF"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Defined as ratio of the area of the variable and total area of CT</w:t>
            </w:r>
          </w:p>
        </w:tc>
        <w:tc>
          <w:tcPr>
            <w:tcW w:w="1260" w:type="dxa"/>
            <w:noWrap/>
            <w:vAlign w:val="center"/>
            <w:hideMark/>
          </w:tcPr>
          <w:p w14:paraId="46B47835"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0.000</w:t>
            </w:r>
          </w:p>
        </w:tc>
        <w:tc>
          <w:tcPr>
            <w:tcW w:w="1080" w:type="dxa"/>
            <w:noWrap/>
            <w:vAlign w:val="center"/>
            <w:hideMark/>
          </w:tcPr>
          <w:p w14:paraId="1474520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0.548</w:t>
            </w:r>
          </w:p>
        </w:tc>
        <w:tc>
          <w:tcPr>
            <w:tcW w:w="820" w:type="dxa"/>
            <w:gridSpan w:val="2"/>
            <w:noWrap/>
            <w:vAlign w:val="center"/>
            <w:hideMark/>
          </w:tcPr>
          <w:p w14:paraId="4D7AFEE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0.252</w:t>
            </w:r>
          </w:p>
        </w:tc>
      </w:tr>
      <w:tr w:rsidR="00F4605B" w:rsidRPr="004F1A01" w14:paraId="107B5306" w14:textId="77777777" w:rsidTr="00625C90">
        <w:trPr>
          <w:trHeight w:val="20"/>
        </w:trPr>
        <w:tc>
          <w:tcPr>
            <w:tcW w:w="3060" w:type="dxa"/>
            <w:vAlign w:val="center"/>
            <w:hideMark/>
          </w:tcPr>
          <w:p w14:paraId="06AE7CD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Multi-family Area</w:t>
            </w:r>
          </w:p>
        </w:tc>
        <w:tc>
          <w:tcPr>
            <w:tcW w:w="6660" w:type="dxa"/>
            <w:vMerge/>
            <w:vAlign w:val="center"/>
            <w:hideMark/>
          </w:tcPr>
          <w:p w14:paraId="6EF80D29"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3D1DD28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0.006</w:t>
            </w:r>
          </w:p>
        </w:tc>
        <w:tc>
          <w:tcPr>
            <w:tcW w:w="1080" w:type="dxa"/>
            <w:noWrap/>
            <w:vAlign w:val="center"/>
            <w:hideMark/>
          </w:tcPr>
          <w:p w14:paraId="3C232EB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0.631</w:t>
            </w:r>
          </w:p>
        </w:tc>
        <w:tc>
          <w:tcPr>
            <w:tcW w:w="820" w:type="dxa"/>
            <w:gridSpan w:val="2"/>
            <w:noWrap/>
            <w:vAlign w:val="center"/>
            <w:hideMark/>
          </w:tcPr>
          <w:p w14:paraId="2CC4AF0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0.134</w:t>
            </w:r>
          </w:p>
        </w:tc>
      </w:tr>
      <w:tr w:rsidR="00F4605B" w:rsidRPr="004F1A01" w14:paraId="18EB33BD" w14:textId="77777777" w:rsidTr="00625C90">
        <w:trPr>
          <w:trHeight w:val="20"/>
        </w:trPr>
        <w:tc>
          <w:tcPr>
            <w:tcW w:w="3060" w:type="dxa"/>
            <w:vAlign w:val="center"/>
            <w:hideMark/>
          </w:tcPr>
          <w:p w14:paraId="662CB87C"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Commercial Area</w:t>
            </w:r>
          </w:p>
        </w:tc>
        <w:tc>
          <w:tcPr>
            <w:tcW w:w="6660" w:type="dxa"/>
            <w:vMerge/>
            <w:vAlign w:val="center"/>
            <w:hideMark/>
          </w:tcPr>
          <w:p w14:paraId="5CAE6CCC"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2A90C2B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0.001</w:t>
            </w:r>
          </w:p>
        </w:tc>
        <w:tc>
          <w:tcPr>
            <w:tcW w:w="1080" w:type="dxa"/>
            <w:noWrap/>
            <w:vAlign w:val="center"/>
            <w:hideMark/>
          </w:tcPr>
          <w:p w14:paraId="0E8A18C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0.283</w:t>
            </w:r>
          </w:p>
        </w:tc>
        <w:tc>
          <w:tcPr>
            <w:tcW w:w="820" w:type="dxa"/>
            <w:gridSpan w:val="2"/>
            <w:noWrap/>
            <w:vAlign w:val="center"/>
            <w:hideMark/>
          </w:tcPr>
          <w:p w14:paraId="62E57CA2"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0.066</w:t>
            </w:r>
          </w:p>
        </w:tc>
      </w:tr>
      <w:tr w:rsidR="00F4605B" w:rsidRPr="004F1A01" w14:paraId="24ADC40D" w14:textId="77777777" w:rsidTr="00625C90">
        <w:trPr>
          <w:trHeight w:val="20"/>
        </w:trPr>
        <w:tc>
          <w:tcPr>
            <w:tcW w:w="3060" w:type="dxa"/>
            <w:vAlign w:val="center"/>
            <w:hideMark/>
          </w:tcPr>
          <w:p w14:paraId="122C87D2"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Office Area</w:t>
            </w:r>
          </w:p>
        </w:tc>
        <w:tc>
          <w:tcPr>
            <w:tcW w:w="6660" w:type="dxa"/>
            <w:vMerge/>
            <w:vAlign w:val="center"/>
            <w:hideMark/>
          </w:tcPr>
          <w:p w14:paraId="51633291"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6597D61E"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0.000</w:t>
            </w:r>
          </w:p>
        </w:tc>
        <w:tc>
          <w:tcPr>
            <w:tcW w:w="1080" w:type="dxa"/>
            <w:noWrap/>
            <w:vAlign w:val="center"/>
            <w:hideMark/>
          </w:tcPr>
          <w:p w14:paraId="0CFE16E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0.203</w:t>
            </w:r>
          </w:p>
        </w:tc>
        <w:tc>
          <w:tcPr>
            <w:tcW w:w="820" w:type="dxa"/>
            <w:gridSpan w:val="2"/>
            <w:noWrap/>
            <w:vAlign w:val="center"/>
            <w:hideMark/>
          </w:tcPr>
          <w:p w14:paraId="0AC0E21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0.046</w:t>
            </w:r>
          </w:p>
        </w:tc>
      </w:tr>
      <w:tr w:rsidR="00F4605B" w:rsidRPr="004F1A01" w14:paraId="787834C0" w14:textId="77777777" w:rsidTr="00625C90">
        <w:trPr>
          <w:trHeight w:val="20"/>
        </w:trPr>
        <w:tc>
          <w:tcPr>
            <w:tcW w:w="3060" w:type="dxa"/>
            <w:vAlign w:val="center"/>
            <w:hideMark/>
          </w:tcPr>
          <w:p w14:paraId="3946F5B3"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Industrial Area</w:t>
            </w:r>
          </w:p>
        </w:tc>
        <w:tc>
          <w:tcPr>
            <w:tcW w:w="6660" w:type="dxa"/>
            <w:vMerge/>
            <w:vAlign w:val="center"/>
            <w:hideMark/>
          </w:tcPr>
          <w:p w14:paraId="724C98BC"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7F8C53C9"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0.000</w:t>
            </w:r>
          </w:p>
        </w:tc>
        <w:tc>
          <w:tcPr>
            <w:tcW w:w="1080" w:type="dxa"/>
            <w:noWrap/>
            <w:vAlign w:val="center"/>
            <w:hideMark/>
          </w:tcPr>
          <w:p w14:paraId="4577510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0.280</w:t>
            </w:r>
          </w:p>
        </w:tc>
        <w:tc>
          <w:tcPr>
            <w:tcW w:w="820" w:type="dxa"/>
            <w:gridSpan w:val="2"/>
            <w:noWrap/>
            <w:vAlign w:val="center"/>
            <w:hideMark/>
          </w:tcPr>
          <w:p w14:paraId="0D6BB7D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0.030</w:t>
            </w:r>
          </w:p>
        </w:tc>
      </w:tr>
      <w:tr w:rsidR="00F4605B" w:rsidRPr="004F1A01" w14:paraId="1810CD74" w14:textId="77777777" w:rsidTr="00625C90">
        <w:trPr>
          <w:trHeight w:val="20"/>
        </w:trPr>
        <w:tc>
          <w:tcPr>
            <w:tcW w:w="3060" w:type="dxa"/>
            <w:vAlign w:val="center"/>
            <w:hideMark/>
          </w:tcPr>
          <w:p w14:paraId="368CA9CE"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Educational Area</w:t>
            </w:r>
          </w:p>
        </w:tc>
        <w:tc>
          <w:tcPr>
            <w:tcW w:w="6660" w:type="dxa"/>
            <w:vMerge/>
            <w:vAlign w:val="center"/>
            <w:hideMark/>
          </w:tcPr>
          <w:p w14:paraId="4D5B07A5"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38412D8B"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0.000</w:t>
            </w:r>
          </w:p>
        </w:tc>
        <w:tc>
          <w:tcPr>
            <w:tcW w:w="1080" w:type="dxa"/>
            <w:noWrap/>
            <w:vAlign w:val="center"/>
            <w:hideMark/>
          </w:tcPr>
          <w:p w14:paraId="377CF6DA"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0.162</w:t>
            </w:r>
          </w:p>
        </w:tc>
        <w:tc>
          <w:tcPr>
            <w:tcW w:w="820" w:type="dxa"/>
            <w:gridSpan w:val="2"/>
            <w:noWrap/>
            <w:vAlign w:val="center"/>
            <w:hideMark/>
          </w:tcPr>
          <w:p w14:paraId="5016DC5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0.027</w:t>
            </w:r>
          </w:p>
        </w:tc>
      </w:tr>
      <w:tr w:rsidR="00F4605B" w:rsidRPr="004F1A01" w14:paraId="58ED75FD" w14:textId="77777777" w:rsidTr="00625C90">
        <w:trPr>
          <w:trHeight w:val="20"/>
        </w:trPr>
        <w:tc>
          <w:tcPr>
            <w:tcW w:w="3060" w:type="dxa"/>
            <w:vAlign w:val="center"/>
            <w:hideMark/>
          </w:tcPr>
          <w:p w14:paraId="57A6A3AC"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Parking Area</w:t>
            </w:r>
          </w:p>
        </w:tc>
        <w:tc>
          <w:tcPr>
            <w:tcW w:w="6660" w:type="dxa"/>
            <w:vMerge/>
            <w:vAlign w:val="center"/>
            <w:hideMark/>
          </w:tcPr>
          <w:p w14:paraId="2EE1D0BB"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28116835"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0.000</w:t>
            </w:r>
          </w:p>
        </w:tc>
        <w:tc>
          <w:tcPr>
            <w:tcW w:w="1080" w:type="dxa"/>
            <w:noWrap/>
            <w:vAlign w:val="center"/>
            <w:hideMark/>
          </w:tcPr>
          <w:p w14:paraId="3ED77DAA"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0.066</w:t>
            </w:r>
          </w:p>
        </w:tc>
        <w:tc>
          <w:tcPr>
            <w:tcW w:w="820" w:type="dxa"/>
            <w:gridSpan w:val="2"/>
            <w:noWrap/>
            <w:vAlign w:val="center"/>
            <w:hideMark/>
          </w:tcPr>
          <w:p w14:paraId="6BFCB66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0.008</w:t>
            </w:r>
          </w:p>
        </w:tc>
      </w:tr>
      <w:tr w:rsidR="00F4605B" w:rsidRPr="004F1A01" w14:paraId="61F95901" w14:textId="77777777" w:rsidTr="00625C90">
        <w:trPr>
          <w:trHeight w:val="20"/>
        </w:trPr>
        <w:tc>
          <w:tcPr>
            <w:tcW w:w="3060" w:type="dxa"/>
            <w:vAlign w:val="center"/>
            <w:hideMark/>
          </w:tcPr>
          <w:p w14:paraId="28D4412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Park and Open space Area</w:t>
            </w:r>
          </w:p>
        </w:tc>
        <w:tc>
          <w:tcPr>
            <w:tcW w:w="6660" w:type="dxa"/>
            <w:vMerge/>
            <w:vAlign w:val="center"/>
            <w:hideMark/>
          </w:tcPr>
          <w:p w14:paraId="71D451A0"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794C6CDE"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0.000</w:t>
            </w:r>
          </w:p>
        </w:tc>
        <w:tc>
          <w:tcPr>
            <w:tcW w:w="1080" w:type="dxa"/>
            <w:noWrap/>
            <w:vAlign w:val="center"/>
            <w:hideMark/>
          </w:tcPr>
          <w:p w14:paraId="03F989B2"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0.705</w:t>
            </w:r>
          </w:p>
        </w:tc>
        <w:tc>
          <w:tcPr>
            <w:tcW w:w="820" w:type="dxa"/>
            <w:gridSpan w:val="2"/>
            <w:noWrap/>
            <w:vAlign w:val="center"/>
            <w:hideMark/>
          </w:tcPr>
          <w:p w14:paraId="17242DA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0.110</w:t>
            </w:r>
          </w:p>
        </w:tc>
      </w:tr>
      <w:tr w:rsidR="00F4605B" w:rsidRPr="004F1A01" w14:paraId="2A5856AB" w14:textId="77777777" w:rsidTr="00625C90">
        <w:trPr>
          <w:trHeight w:val="20"/>
        </w:trPr>
        <w:tc>
          <w:tcPr>
            <w:tcW w:w="3060" w:type="dxa"/>
            <w:vAlign w:val="center"/>
            <w:hideMark/>
          </w:tcPr>
          <w:p w14:paraId="35D871AD"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Density of Other Land Use Area</w:t>
            </w:r>
          </w:p>
        </w:tc>
        <w:tc>
          <w:tcPr>
            <w:tcW w:w="6660" w:type="dxa"/>
            <w:vMerge/>
            <w:vAlign w:val="center"/>
            <w:hideMark/>
          </w:tcPr>
          <w:p w14:paraId="4B8DCC6B"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1260" w:type="dxa"/>
            <w:noWrap/>
            <w:vAlign w:val="center"/>
            <w:hideMark/>
          </w:tcPr>
          <w:p w14:paraId="19E8052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0.000</w:t>
            </w:r>
          </w:p>
        </w:tc>
        <w:tc>
          <w:tcPr>
            <w:tcW w:w="1080" w:type="dxa"/>
            <w:noWrap/>
            <w:vAlign w:val="center"/>
            <w:hideMark/>
          </w:tcPr>
          <w:p w14:paraId="751A92AA"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0.970</w:t>
            </w:r>
          </w:p>
        </w:tc>
        <w:tc>
          <w:tcPr>
            <w:tcW w:w="820" w:type="dxa"/>
            <w:gridSpan w:val="2"/>
            <w:noWrap/>
            <w:vAlign w:val="center"/>
            <w:hideMark/>
          </w:tcPr>
          <w:p w14:paraId="17797A5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0.327</w:t>
            </w:r>
          </w:p>
        </w:tc>
      </w:tr>
      <w:tr w:rsidR="00F4605B" w:rsidRPr="004F1A01" w14:paraId="1AE21475" w14:textId="77777777" w:rsidTr="00625C90">
        <w:trPr>
          <w:trHeight w:val="20"/>
        </w:trPr>
        <w:tc>
          <w:tcPr>
            <w:tcW w:w="3060" w:type="dxa"/>
            <w:vAlign w:val="center"/>
            <w:hideMark/>
          </w:tcPr>
          <w:p w14:paraId="1A01B4E4"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Land use mix</w:t>
            </w:r>
          </w:p>
        </w:tc>
        <w:tc>
          <w:tcPr>
            <w:tcW w:w="6660" w:type="dxa"/>
            <w:vAlign w:val="center"/>
            <w:hideMark/>
          </w:tcPr>
          <w:p w14:paraId="4E854F5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Land use mix </w:t>
            </w:r>
            <w:r w:rsidRPr="004F1A01">
              <w:rPr>
                <w:rFonts w:asciiTheme="majorBidi" w:eastAsia="Times New Roman" w:hAnsiTheme="majorBidi" w:cstheme="majorBidi"/>
                <w:sz w:val="22"/>
                <w:lang w:eastAsia="en-CA"/>
              </w:rPr>
              <w:t xml:space="preserve">= </w:t>
            </w:r>
            <m:oMath>
              <m:d>
                <m:dPr>
                  <m:begChr m:val="["/>
                  <m:endChr m:val="]"/>
                  <m:ctrlPr>
                    <w:rPr>
                      <w:rFonts w:ascii="Cambria Math" w:eastAsia="Times New Roman" w:hAnsi="Cambria Math" w:cstheme="majorBidi"/>
                      <w:i/>
                      <w:sz w:val="22"/>
                      <w:lang w:eastAsia="en-CA"/>
                    </w:rPr>
                  </m:ctrlPr>
                </m:dPr>
                <m:e>
                  <m:f>
                    <m:fPr>
                      <m:ctrlPr>
                        <w:rPr>
                          <w:rFonts w:ascii="Cambria Math" w:eastAsia="Times New Roman" w:hAnsi="Cambria Math" w:cstheme="majorBidi"/>
                          <w:i/>
                          <w:sz w:val="22"/>
                          <w:lang w:eastAsia="en-CA"/>
                        </w:rPr>
                      </m:ctrlPr>
                    </m:fPr>
                    <m:num>
                      <m:r>
                        <m:rPr>
                          <m:sty m:val="bi"/>
                        </m:rPr>
                        <w:rPr>
                          <w:rFonts w:ascii="Cambria Math" w:eastAsia="Times New Roman" w:hAnsi="Cambria Math" w:cstheme="majorBidi"/>
                          <w:sz w:val="22"/>
                          <w:lang w:eastAsia="en-CA"/>
                        </w:rPr>
                        <m:t>-</m:t>
                      </m:r>
                      <m:nary>
                        <m:naryPr>
                          <m:chr m:val="∑"/>
                          <m:limLoc m:val="undOvr"/>
                          <m:supHide m:val="1"/>
                          <m:ctrlPr>
                            <w:rPr>
                              <w:rFonts w:ascii="Cambria Math" w:eastAsia="Times New Roman" w:hAnsi="Cambria Math" w:cstheme="majorBidi"/>
                              <w:i/>
                              <w:sz w:val="22"/>
                              <w:lang w:eastAsia="en-CA"/>
                            </w:rPr>
                          </m:ctrlPr>
                        </m:naryPr>
                        <m:sub>
                          <m:r>
                            <m:rPr>
                              <m:sty m:val="bi"/>
                            </m:rPr>
                            <w:rPr>
                              <w:rFonts w:ascii="Cambria Math" w:eastAsia="Times New Roman" w:hAnsi="Cambria Math" w:cstheme="majorBidi"/>
                              <w:sz w:val="22"/>
                              <w:lang w:eastAsia="en-CA"/>
                            </w:rPr>
                            <m:t>k</m:t>
                          </m:r>
                        </m:sub>
                        <m:sup/>
                        <m:e>
                          <m:d>
                            <m:dPr>
                              <m:ctrlPr>
                                <w:rPr>
                                  <w:rFonts w:ascii="Cambria Math" w:eastAsia="Times New Roman" w:hAnsi="Cambria Math" w:cstheme="majorBidi"/>
                                  <w:i/>
                                  <w:sz w:val="22"/>
                                  <w:lang w:eastAsia="en-CA"/>
                                </w:rPr>
                              </m:ctrlPr>
                            </m:dPr>
                            <m:e>
                              <m:sSub>
                                <m:sSubPr>
                                  <m:ctrlPr>
                                    <w:rPr>
                                      <w:rFonts w:ascii="Cambria Math" w:eastAsia="Times New Roman" w:hAnsi="Cambria Math" w:cstheme="majorBidi"/>
                                      <w:i/>
                                      <w:sz w:val="22"/>
                                      <w:lang w:eastAsia="en-CA"/>
                                    </w:rPr>
                                  </m:ctrlPr>
                                </m:sSubPr>
                                <m:e>
                                  <m:r>
                                    <m:rPr>
                                      <m:sty m:val="bi"/>
                                    </m:rPr>
                                    <w:rPr>
                                      <w:rFonts w:ascii="Cambria Math" w:eastAsia="Times New Roman" w:hAnsi="Cambria Math" w:cstheme="majorBidi"/>
                                      <w:sz w:val="22"/>
                                      <w:lang w:eastAsia="en-CA"/>
                                    </w:rPr>
                                    <m:t>p</m:t>
                                  </m:r>
                                </m:e>
                                <m:sub>
                                  <m:r>
                                    <m:rPr>
                                      <m:sty m:val="bi"/>
                                    </m:rPr>
                                    <w:rPr>
                                      <w:rFonts w:ascii="Cambria Math" w:eastAsia="Times New Roman" w:hAnsi="Cambria Math" w:cstheme="majorBidi"/>
                                      <w:sz w:val="22"/>
                                      <w:lang w:eastAsia="en-CA"/>
                                    </w:rPr>
                                    <m:t>k</m:t>
                                  </m:r>
                                </m:sub>
                              </m:sSub>
                              <m:r>
                                <m:rPr>
                                  <m:sty m:val="bi"/>
                                </m:rPr>
                                <w:rPr>
                                  <w:rFonts w:ascii="Cambria Math" w:eastAsia="Times New Roman" w:hAnsi="Cambria Math" w:cstheme="majorBidi"/>
                                  <w:sz w:val="22"/>
                                  <w:lang w:eastAsia="en-CA"/>
                                </w:rPr>
                                <m:t>(ln</m:t>
                              </m:r>
                              <m:sSub>
                                <m:sSubPr>
                                  <m:ctrlPr>
                                    <w:rPr>
                                      <w:rFonts w:ascii="Cambria Math" w:eastAsia="Times New Roman" w:hAnsi="Cambria Math" w:cstheme="majorBidi"/>
                                      <w:i/>
                                      <w:sz w:val="22"/>
                                      <w:lang w:eastAsia="en-CA"/>
                                    </w:rPr>
                                  </m:ctrlPr>
                                </m:sSubPr>
                                <m:e>
                                  <m:r>
                                    <m:rPr>
                                      <m:sty m:val="bi"/>
                                    </m:rPr>
                                    <w:rPr>
                                      <w:rFonts w:ascii="Cambria Math" w:eastAsia="Times New Roman" w:hAnsi="Cambria Math" w:cstheme="majorBidi"/>
                                      <w:sz w:val="22"/>
                                      <w:lang w:eastAsia="en-CA"/>
                                    </w:rPr>
                                    <m:t>p</m:t>
                                  </m:r>
                                </m:e>
                                <m:sub>
                                  <m:r>
                                    <m:rPr>
                                      <m:sty m:val="bi"/>
                                    </m:rPr>
                                    <w:rPr>
                                      <w:rFonts w:ascii="Cambria Math" w:eastAsia="Times New Roman" w:hAnsi="Cambria Math" w:cstheme="majorBidi"/>
                                      <w:sz w:val="22"/>
                                      <w:lang w:eastAsia="en-CA"/>
                                    </w:rPr>
                                    <m:t>k</m:t>
                                  </m:r>
                                </m:sub>
                              </m:sSub>
                              <m:r>
                                <m:rPr>
                                  <m:sty m:val="bi"/>
                                </m:rPr>
                                <w:rPr>
                                  <w:rFonts w:ascii="Cambria Math" w:eastAsia="Times New Roman" w:hAnsi="Cambria Math" w:cstheme="majorBidi"/>
                                  <w:sz w:val="22"/>
                                  <w:lang w:eastAsia="en-CA"/>
                                </w:rPr>
                                <m:t>)</m:t>
                              </m:r>
                            </m:e>
                          </m:d>
                        </m:e>
                      </m:nary>
                    </m:num>
                    <m:den>
                      <m:r>
                        <m:rPr>
                          <m:sty m:val="bi"/>
                        </m:rPr>
                        <w:rPr>
                          <w:rFonts w:ascii="Cambria Math" w:eastAsia="Times New Roman" w:hAnsi="Cambria Math" w:cstheme="majorBidi"/>
                          <w:sz w:val="22"/>
                          <w:lang w:eastAsia="en-CA"/>
                        </w:rPr>
                        <m:t>lnN</m:t>
                      </m:r>
                    </m:den>
                  </m:f>
                </m:e>
              </m:d>
            </m:oMath>
            <w:r w:rsidRPr="004F1A01">
              <w:rPr>
                <w:rFonts w:asciiTheme="majorBidi" w:eastAsia="Times New Roman" w:hAnsiTheme="majorBidi" w:cstheme="majorBidi"/>
                <w:sz w:val="22"/>
                <w:lang w:eastAsia="en-CA"/>
              </w:rPr>
              <w:t xml:space="preserve">, </w:t>
            </w:r>
            <w:r w:rsidRPr="004F1A01">
              <w:rPr>
                <w:rFonts w:asciiTheme="majorBidi" w:eastAsia="Times New Roman" w:hAnsiTheme="majorBidi" w:cstheme="majorBidi"/>
                <w:sz w:val="22"/>
              </w:rPr>
              <w:t xml:space="preserve"> where k is the category of land-use, p is the proportion of the developed land area devoted to a specific land-use, N is the number of land-use categories in each CT</w:t>
            </w:r>
          </w:p>
        </w:tc>
        <w:tc>
          <w:tcPr>
            <w:tcW w:w="1260" w:type="dxa"/>
            <w:noWrap/>
            <w:vAlign w:val="center"/>
            <w:hideMark/>
          </w:tcPr>
          <w:p w14:paraId="6B41A581"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0.081</w:t>
            </w:r>
          </w:p>
        </w:tc>
        <w:tc>
          <w:tcPr>
            <w:tcW w:w="1080" w:type="dxa"/>
            <w:noWrap/>
            <w:vAlign w:val="center"/>
            <w:hideMark/>
          </w:tcPr>
          <w:p w14:paraId="50772B1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0.832</w:t>
            </w:r>
          </w:p>
        </w:tc>
        <w:tc>
          <w:tcPr>
            <w:tcW w:w="820" w:type="dxa"/>
            <w:gridSpan w:val="2"/>
            <w:noWrap/>
            <w:vAlign w:val="center"/>
            <w:hideMark/>
          </w:tcPr>
          <w:p w14:paraId="06BCFA7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sz w:val="22"/>
              </w:rPr>
              <w:t>0.657</w:t>
            </w:r>
          </w:p>
        </w:tc>
      </w:tr>
      <w:tr w:rsidR="00F4605B" w:rsidRPr="004F1A01" w14:paraId="1F81B2D3" w14:textId="77777777" w:rsidTr="00625C90">
        <w:trPr>
          <w:trHeight w:val="20"/>
        </w:trPr>
        <w:tc>
          <w:tcPr>
            <w:tcW w:w="3060" w:type="dxa"/>
            <w:vAlign w:val="center"/>
            <w:hideMark/>
          </w:tcPr>
          <w:p w14:paraId="6E3782D3"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Historic Landmarks</w:t>
            </w:r>
          </w:p>
        </w:tc>
        <w:tc>
          <w:tcPr>
            <w:tcW w:w="6660" w:type="dxa"/>
            <w:vAlign w:val="center"/>
            <w:hideMark/>
          </w:tcPr>
          <w:p w14:paraId="62A2CCF0"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(Number of Historic landmarks in each CT)</w:t>
            </w:r>
          </w:p>
        </w:tc>
        <w:tc>
          <w:tcPr>
            <w:tcW w:w="1260" w:type="dxa"/>
            <w:noWrap/>
            <w:vAlign w:val="center"/>
            <w:hideMark/>
          </w:tcPr>
          <w:p w14:paraId="1A9D0FC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-0.487</w:t>
            </w:r>
          </w:p>
        </w:tc>
        <w:tc>
          <w:tcPr>
            <w:tcW w:w="1080" w:type="dxa"/>
            <w:noWrap/>
            <w:vAlign w:val="center"/>
            <w:hideMark/>
          </w:tcPr>
          <w:p w14:paraId="1673BB3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5.664</w:t>
            </w:r>
          </w:p>
        </w:tc>
        <w:tc>
          <w:tcPr>
            <w:tcW w:w="820" w:type="dxa"/>
            <w:gridSpan w:val="2"/>
            <w:noWrap/>
            <w:vAlign w:val="center"/>
            <w:hideMark/>
          </w:tcPr>
          <w:p w14:paraId="70E1BFA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59CFCD13" w14:textId="77777777" w:rsidTr="00625C90">
        <w:trPr>
          <w:trHeight w:val="20"/>
        </w:trPr>
        <w:tc>
          <w:tcPr>
            <w:tcW w:w="12880" w:type="dxa"/>
            <w:gridSpan w:val="6"/>
            <w:shd w:val="clear" w:color="000000" w:fill="FFFFFF"/>
            <w:vAlign w:val="center"/>
            <w:hideMark/>
          </w:tcPr>
          <w:p w14:paraId="4DB5FDA0"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Transportation Infrastructure Attributes</w:t>
            </w:r>
          </w:p>
        </w:tc>
      </w:tr>
      <w:tr w:rsidR="00F4605B" w:rsidRPr="004F1A01" w14:paraId="196B4D52" w14:textId="77777777" w:rsidTr="00625C90">
        <w:trPr>
          <w:trHeight w:val="20"/>
        </w:trPr>
        <w:tc>
          <w:tcPr>
            <w:tcW w:w="3060" w:type="dxa"/>
            <w:vAlign w:val="center"/>
            <w:hideMark/>
          </w:tcPr>
          <w:p w14:paraId="13FB259A"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Bus Station Density</w:t>
            </w:r>
          </w:p>
        </w:tc>
        <w:tc>
          <w:tcPr>
            <w:tcW w:w="6660" w:type="dxa"/>
            <w:vAlign w:val="center"/>
            <w:hideMark/>
          </w:tcPr>
          <w:p w14:paraId="24DE344D"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(Total number of bus stops in each CT/Total area of each CT)</w:t>
            </w:r>
          </w:p>
        </w:tc>
        <w:tc>
          <w:tcPr>
            <w:tcW w:w="1260" w:type="dxa"/>
            <w:noWrap/>
            <w:vAlign w:val="center"/>
            <w:hideMark/>
          </w:tcPr>
          <w:p w14:paraId="7B89400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-1.744</w:t>
            </w:r>
          </w:p>
        </w:tc>
        <w:tc>
          <w:tcPr>
            <w:tcW w:w="1080" w:type="dxa"/>
            <w:noWrap/>
            <w:vAlign w:val="center"/>
            <w:hideMark/>
          </w:tcPr>
          <w:p w14:paraId="5B69D5A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2.890</w:t>
            </w:r>
          </w:p>
        </w:tc>
        <w:tc>
          <w:tcPr>
            <w:tcW w:w="820" w:type="dxa"/>
            <w:gridSpan w:val="2"/>
            <w:noWrap/>
            <w:vAlign w:val="center"/>
            <w:hideMark/>
          </w:tcPr>
          <w:p w14:paraId="06377AB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498E2DA4" w14:textId="77777777" w:rsidTr="00625C90">
        <w:trPr>
          <w:trHeight w:val="20"/>
        </w:trPr>
        <w:tc>
          <w:tcPr>
            <w:tcW w:w="3060" w:type="dxa"/>
            <w:vAlign w:val="center"/>
            <w:hideMark/>
          </w:tcPr>
          <w:p w14:paraId="4481F4EB"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Sidewalk Density</w:t>
            </w:r>
          </w:p>
        </w:tc>
        <w:tc>
          <w:tcPr>
            <w:tcW w:w="6660" w:type="dxa"/>
            <w:vAlign w:val="center"/>
            <w:hideMark/>
          </w:tcPr>
          <w:p w14:paraId="489DA2B4"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(Total sidewalk length in each CT in mile /Total area of each CT)</w:t>
            </w:r>
          </w:p>
        </w:tc>
        <w:tc>
          <w:tcPr>
            <w:tcW w:w="1260" w:type="dxa"/>
            <w:noWrap/>
            <w:vAlign w:val="center"/>
            <w:hideMark/>
          </w:tcPr>
          <w:p w14:paraId="6277AA3B"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-2.073</w:t>
            </w:r>
          </w:p>
        </w:tc>
        <w:tc>
          <w:tcPr>
            <w:tcW w:w="1080" w:type="dxa"/>
            <w:noWrap/>
            <w:vAlign w:val="center"/>
            <w:hideMark/>
          </w:tcPr>
          <w:p w14:paraId="23CA874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1.672</w:t>
            </w:r>
          </w:p>
        </w:tc>
        <w:tc>
          <w:tcPr>
            <w:tcW w:w="820" w:type="dxa"/>
            <w:gridSpan w:val="2"/>
            <w:noWrap/>
            <w:vAlign w:val="center"/>
            <w:hideMark/>
          </w:tcPr>
          <w:p w14:paraId="2BB4939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3E729FE0" w14:textId="77777777" w:rsidTr="00625C90">
        <w:trPr>
          <w:trHeight w:val="20"/>
        </w:trPr>
        <w:tc>
          <w:tcPr>
            <w:tcW w:w="3060" w:type="dxa"/>
            <w:vAlign w:val="center"/>
          </w:tcPr>
          <w:p w14:paraId="6E79D21A"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Rail and MetroRapid Density</w:t>
            </w:r>
          </w:p>
        </w:tc>
        <w:tc>
          <w:tcPr>
            <w:tcW w:w="6660" w:type="dxa"/>
            <w:vAlign w:val="center"/>
          </w:tcPr>
          <w:p w14:paraId="527E345E"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(Total number of rail and MetroRapid stops in each CT /Total area of each CT)</w:t>
            </w:r>
          </w:p>
        </w:tc>
        <w:tc>
          <w:tcPr>
            <w:tcW w:w="1260" w:type="dxa"/>
            <w:noWrap/>
            <w:vAlign w:val="center"/>
          </w:tcPr>
          <w:p w14:paraId="4EABDCFA" w14:textId="77777777" w:rsidR="00F4605B" w:rsidRPr="004F1A01" w:rsidRDefault="00F4605B" w:rsidP="008760AF">
            <w:pPr>
              <w:spacing w:after="0" w:line="240" w:lineRule="auto"/>
              <w:jc w:val="center"/>
              <w:rPr>
                <w:rFonts w:asciiTheme="majorBidi" w:hAnsiTheme="majorBidi" w:cstheme="majorBidi"/>
                <w:sz w:val="22"/>
              </w:rPr>
            </w:pPr>
            <w:r w:rsidRPr="004F1A01">
              <w:rPr>
                <w:rFonts w:asciiTheme="majorBidi" w:hAnsiTheme="majorBidi" w:cstheme="majorBidi"/>
                <w:sz w:val="22"/>
              </w:rPr>
              <w:t>-0.627</w:t>
            </w:r>
          </w:p>
        </w:tc>
        <w:tc>
          <w:tcPr>
            <w:tcW w:w="1080" w:type="dxa"/>
            <w:noWrap/>
            <w:vAlign w:val="center"/>
          </w:tcPr>
          <w:p w14:paraId="32495310" w14:textId="77777777" w:rsidR="00F4605B" w:rsidRPr="004F1A01" w:rsidRDefault="00F4605B" w:rsidP="008760AF">
            <w:pPr>
              <w:spacing w:after="0" w:line="240" w:lineRule="auto"/>
              <w:jc w:val="center"/>
              <w:rPr>
                <w:rFonts w:asciiTheme="majorBidi" w:hAnsiTheme="majorBidi" w:cstheme="majorBidi"/>
                <w:sz w:val="22"/>
              </w:rPr>
            </w:pPr>
            <w:r w:rsidRPr="004F1A01">
              <w:rPr>
                <w:rFonts w:asciiTheme="majorBidi" w:hAnsiTheme="majorBidi" w:cstheme="majorBidi"/>
                <w:sz w:val="22"/>
              </w:rPr>
              <w:t>4.589</w:t>
            </w:r>
          </w:p>
        </w:tc>
        <w:tc>
          <w:tcPr>
            <w:tcW w:w="820" w:type="dxa"/>
            <w:gridSpan w:val="2"/>
            <w:noWrap/>
            <w:vAlign w:val="center"/>
          </w:tcPr>
          <w:p w14:paraId="42046A66" w14:textId="77777777" w:rsidR="00F4605B" w:rsidRPr="004F1A01" w:rsidRDefault="00F4605B" w:rsidP="008760AF">
            <w:pPr>
              <w:spacing w:after="0" w:line="240" w:lineRule="auto"/>
              <w:jc w:val="center"/>
              <w:rPr>
                <w:rFonts w:asciiTheme="majorBidi" w:hAnsiTheme="majorBidi" w:cstheme="majorBidi"/>
                <w:sz w:val="22"/>
              </w:rPr>
            </w:pPr>
            <w:r w:rsidRPr="004F1A01">
              <w:rPr>
                <w:rFonts w:asciiTheme="majorBidi" w:hAnsiTheme="majorBidi" w:cstheme="majorBidi"/>
                <w:sz w:val="22"/>
              </w:rPr>
              <w:t>0.000</w:t>
            </w:r>
          </w:p>
        </w:tc>
      </w:tr>
      <w:tr w:rsidR="00F4605B" w:rsidRPr="004F1A01" w14:paraId="5B89E842" w14:textId="77777777" w:rsidTr="00625C90">
        <w:trPr>
          <w:trHeight w:val="20"/>
        </w:trPr>
        <w:tc>
          <w:tcPr>
            <w:tcW w:w="3060" w:type="dxa"/>
            <w:vAlign w:val="center"/>
            <w:hideMark/>
          </w:tcPr>
          <w:p w14:paraId="4E6C1F8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Bike Road Density</w:t>
            </w:r>
          </w:p>
        </w:tc>
        <w:tc>
          <w:tcPr>
            <w:tcW w:w="6660" w:type="dxa"/>
            <w:vAlign w:val="center"/>
            <w:hideMark/>
          </w:tcPr>
          <w:p w14:paraId="25025F01"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 xml:space="preserve">Z-score (Total bike roads length in each </w:t>
            </w:r>
            <w:proofErr w:type="spellStart"/>
            <w:r w:rsidRPr="004F1A01">
              <w:rPr>
                <w:rFonts w:asciiTheme="majorBidi" w:eastAsia="Times New Roman" w:hAnsiTheme="majorBidi" w:cstheme="majorBidi"/>
                <w:sz w:val="22"/>
              </w:rPr>
              <w:t>CTin</w:t>
            </w:r>
            <w:proofErr w:type="spellEnd"/>
            <w:r w:rsidRPr="004F1A01">
              <w:rPr>
                <w:rFonts w:asciiTheme="majorBidi" w:eastAsia="Times New Roman" w:hAnsiTheme="majorBidi" w:cstheme="majorBidi"/>
                <w:sz w:val="22"/>
              </w:rPr>
              <w:t xml:space="preserve"> mile /Total area of each CT)</w:t>
            </w:r>
          </w:p>
        </w:tc>
        <w:tc>
          <w:tcPr>
            <w:tcW w:w="1260" w:type="dxa"/>
            <w:noWrap/>
            <w:vAlign w:val="center"/>
            <w:hideMark/>
          </w:tcPr>
          <w:p w14:paraId="67035E7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-1.718</w:t>
            </w:r>
          </w:p>
        </w:tc>
        <w:tc>
          <w:tcPr>
            <w:tcW w:w="1080" w:type="dxa"/>
            <w:noWrap/>
            <w:vAlign w:val="center"/>
            <w:hideMark/>
          </w:tcPr>
          <w:p w14:paraId="074CB2F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3.680</w:t>
            </w:r>
          </w:p>
        </w:tc>
        <w:tc>
          <w:tcPr>
            <w:tcW w:w="820" w:type="dxa"/>
            <w:gridSpan w:val="2"/>
            <w:noWrap/>
            <w:vAlign w:val="center"/>
            <w:hideMark/>
          </w:tcPr>
          <w:p w14:paraId="2479464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1D928BFE" w14:textId="77777777" w:rsidTr="00625C90">
        <w:trPr>
          <w:trHeight w:val="20"/>
        </w:trPr>
        <w:tc>
          <w:tcPr>
            <w:tcW w:w="12880" w:type="dxa"/>
            <w:gridSpan w:val="6"/>
            <w:shd w:val="clear" w:color="000000" w:fill="FFFFFF"/>
            <w:vAlign w:val="center"/>
            <w:hideMark/>
          </w:tcPr>
          <w:p w14:paraId="54A01D58"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Meteorological variables</w:t>
            </w:r>
          </w:p>
        </w:tc>
      </w:tr>
      <w:tr w:rsidR="00F4605B" w:rsidRPr="004F1A01" w14:paraId="1F964068" w14:textId="77777777" w:rsidTr="00625C90">
        <w:trPr>
          <w:trHeight w:val="20"/>
        </w:trPr>
        <w:tc>
          <w:tcPr>
            <w:tcW w:w="3060" w:type="dxa"/>
            <w:vAlign w:val="center"/>
            <w:hideMark/>
          </w:tcPr>
          <w:p w14:paraId="1A114CA4"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Precipitation</w:t>
            </w:r>
          </w:p>
        </w:tc>
        <w:tc>
          <w:tcPr>
            <w:tcW w:w="6660" w:type="dxa"/>
            <w:vAlign w:val="center"/>
            <w:hideMark/>
          </w:tcPr>
          <w:p w14:paraId="24B6005A"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Amount of Precipitation for the day the demand is under consideration (in mm)</w:t>
            </w:r>
          </w:p>
        </w:tc>
        <w:tc>
          <w:tcPr>
            <w:tcW w:w="1260" w:type="dxa"/>
            <w:vAlign w:val="center"/>
            <w:hideMark/>
          </w:tcPr>
          <w:p w14:paraId="75384F30"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0.000</w:t>
            </w:r>
          </w:p>
        </w:tc>
        <w:tc>
          <w:tcPr>
            <w:tcW w:w="1080" w:type="dxa"/>
            <w:vAlign w:val="center"/>
            <w:hideMark/>
          </w:tcPr>
          <w:p w14:paraId="0C42E41E"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8.041</w:t>
            </w:r>
          </w:p>
        </w:tc>
        <w:tc>
          <w:tcPr>
            <w:tcW w:w="820" w:type="dxa"/>
            <w:gridSpan w:val="2"/>
            <w:vAlign w:val="center"/>
            <w:hideMark/>
          </w:tcPr>
          <w:p w14:paraId="7D361A2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color w:val="000000"/>
                <w:sz w:val="22"/>
              </w:rPr>
              <w:t>0.100</w:t>
            </w:r>
          </w:p>
        </w:tc>
      </w:tr>
      <w:tr w:rsidR="00F4605B" w:rsidRPr="004F1A01" w14:paraId="544D2CCB" w14:textId="77777777" w:rsidTr="00625C90">
        <w:trPr>
          <w:trHeight w:val="20"/>
        </w:trPr>
        <w:tc>
          <w:tcPr>
            <w:tcW w:w="3060" w:type="dxa"/>
            <w:vAlign w:val="center"/>
            <w:hideMark/>
          </w:tcPr>
          <w:p w14:paraId="6231A18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Humidity</w:t>
            </w:r>
          </w:p>
        </w:tc>
        <w:tc>
          <w:tcPr>
            <w:tcW w:w="6660" w:type="dxa"/>
            <w:vAlign w:val="center"/>
            <w:hideMark/>
          </w:tcPr>
          <w:p w14:paraId="250ED0C0"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Z-score (Relative Humidity for the day the e-scooter demand is under consideration (in %))</w:t>
            </w:r>
          </w:p>
        </w:tc>
        <w:tc>
          <w:tcPr>
            <w:tcW w:w="1260" w:type="dxa"/>
            <w:vAlign w:val="center"/>
            <w:hideMark/>
          </w:tcPr>
          <w:p w14:paraId="446B1045"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-2.429</w:t>
            </w:r>
          </w:p>
        </w:tc>
        <w:tc>
          <w:tcPr>
            <w:tcW w:w="1080" w:type="dxa"/>
            <w:vAlign w:val="center"/>
            <w:hideMark/>
          </w:tcPr>
          <w:p w14:paraId="5A5BFB9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1.650</w:t>
            </w:r>
          </w:p>
        </w:tc>
        <w:tc>
          <w:tcPr>
            <w:tcW w:w="820" w:type="dxa"/>
            <w:gridSpan w:val="2"/>
            <w:vAlign w:val="center"/>
            <w:hideMark/>
          </w:tcPr>
          <w:p w14:paraId="15CF7F23"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sz w:val="22"/>
              </w:rPr>
              <w:t>0.000</w:t>
            </w:r>
          </w:p>
        </w:tc>
      </w:tr>
      <w:tr w:rsidR="00F4605B" w:rsidRPr="004F1A01" w14:paraId="755253EF" w14:textId="77777777" w:rsidTr="00625C90">
        <w:trPr>
          <w:trHeight w:val="20"/>
        </w:trPr>
        <w:tc>
          <w:tcPr>
            <w:tcW w:w="3060" w:type="dxa"/>
            <w:vAlign w:val="center"/>
          </w:tcPr>
          <w:p w14:paraId="2FBC41BC"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b/>
                <w:bCs/>
                <w:sz w:val="22"/>
              </w:rPr>
              <w:t>Categorical Variables</w:t>
            </w:r>
          </w:p>
        </w:tc>
        <w:tc>
          <w:tcPr>
            <w:tcW w:w="6660" w:type="dxa"/>
            <w:vAlign w:val="center"/>
          </w:tcPr>
          <w:p w14:paraId="6432A8E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b/>
                <w:bCs/>
                <w:sz w:val="22"/>
              </w:rPr>
              <w:t>Definitions</w:t>
            </w:r>
          </w:p>
        </w:tc>
        <w:tc>
          <w:tcPr>
            <w:tcW w:w="3160" w:type="dxa"/>
            <w:gridSpan w:val="4"/>
            <w:vAlign w:val="center"/>
          </w:tcPr>
          <w:p w14:paraId="06869D6F"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eastAsia="Times New Roman" w:hAnsiTheme="majorBidi" w:cstheme="majorBidi"/>
                <w:b/>
                <w:bCs/>
                <w:sz w:val="22"/>
              </w:rPr>
              <w:t>Frequency (%)</w:t>
            </w:r>
          </w:p>
        </w:tc>
      </w:tr>
      <w:tr w:rsidR="00F4605B" w:rsidRPr="004F1A01" w14:paraId="32077C52" w14:textId="77777777" w:rsidTr="00625C90">
        <w:trPr>
          <w:trHeight w:val="20"/>
        </w:trPr>
        <w:tc>
          <w:tcPr>
            <w:tcW w:w="3060" w:type="dxa"/>
            <w:vMerge w:val="restart"/>
            <w:vAlign w:val="center"/>
          </w:tcPr>
          <w:p w14:paraId="726AE2E5" w14:textId="77777777" w:rsidR="00F4605B" w:rsidRPr="004F1A01" w:rsidRDefault="00F4605B" w:rsidP="008760AF">
            <w:pPr>
              <w:spacing w:after="0" w:line="240" w:lineRule="auto"/>
              <w:jc w:val="both"/>
              <w:rPr>
                <w:rFonts w:asciiTheme="majorBidi" w:eastAsia="Times New Roman" w:hAnsiTheme="majorBidi" w:cstheme="majorBidi"/>
                <w:b/>
                <w:bCs/>
                <w:sz w:val="22"/>
              </w:rPr>
            </w:pPr>
            <w:r w:rsidRPr="004F1A01">
              <w:rPr>
                <w:rFonts w:asciiTheme="majorBidi" w:eastAsia="Times New Roman" w:hAnsiTheme="majorBidi" w:cstheme="majorBidi"/>
                <w:sz w:val="22"/>
              </w:rPr>
              <w:t>Temperature</w:t>
            </w:r>
          </w:p>
        </w:tc>
        <w:tc>
          <w:tcPr>
            <w:tcW w:w="6660" w:type="dxa"/>
            <w:vAlign w:val="center"/>
          </w:tcPr>
          <w:p w14:paraId="098F5AC3" w14:textId="77777777" w:rsidR="00F4605B" w:rsidRPr="004F1A01" w:rsidRDefault="00F4605B" w:rsidP="008760AF">
            <w:pPr>
              <w:spacing w:after="0" w:line="240" w:lineRule="auto"/>
              <w:jc w:val="both"/>
              <w:rPr>
                <w:rFonts w:asciiTheme="majorBidi" w:eastAsia="Times New Roman" w:hAnsiTheme="majorBidi" w:cstheme="majorBidi"/>
                <w:b/>
                <w:bCs/>
                <w:sz w:val="22"/>
              </w:rPr>
            </w:pPr>
            <w:r w:rsidRPr="004F1A01">
              <w:rPr>
                <w:rFonts w:asciiTheme="majorBidi" w:eastAsia="Times New Roman" w:hAnsiTheme="majorBidi" w:cstheme="majorBidi"/>
                <w:sz w:val="22"/>
              </w:rPr>
              <w:t>Low Temperature (&lt;=15 C)</w:t>
            </w:r>
          </w:p>
        </w:tc>
        <w:tc>
          <w:tcPr>
            <w:tcW w:w="3160" w:type="dxa"/>
            <w:gridSpan w:val="4"/>
            <w:vAlign w:val="center"/>
          </w:tcPr>
          <w:p w14:paraId="5B99B026"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sz w:val="22"/>
              </w:rPr>
              <w:t>19.500</w:t>
            </w:r>
          </w:p>
        </w:tc>
      </w:tr>
      <w:tr w:rsidR="00F4605B" w:rsidRPr="004F1A01" w14:paraId="75F735CC" w14:textId="77777777" w:rsidTr="00625C90">
        <w:trPr>
          <w:trHeight w:val="20"/>
        </w:trPr>
        <w:tc>
          <w:tcPr>
            <w:tcW w:w="3060" w:type="dxa"/>
            <w:vMerge/>
            <w:vAlign w:val="center"/>
          </w:tcPr>
          <w:p w14:paraId="64391973" w14:textId="77777777" w:rsidR="00F4605B" w:rsidRPr="004F1A01" w:rsidRDefault="00F4605B" w:rsidP="008760AF">
            <w:pPr>
              <w:spacing w:after="0" w:line="240" w:lineRule="auto"/>
              <w:jc w:val="both"/>
              <w:rPr>
                <w:rFonts w:asciiTheme="majorBidi" w:eastAsia="Times New Roman" w:hAnsiTheme="majorBidi" w:cstheme="majorBidi"/>
                <w:b/>
                <w:bCs/>
                <w:sz w:val="22"/>
              </w:rPr>
            </w:pPr>
          </w:p>
        </w:tc>
        <w:tc>
          <w:tcPr>
            <w:tcW w:w="6660" w:type="dxa"/>
            <w:vAlign w:val="center"/>
          </w:tcPr>
          <w:p w14:paraId="7D922B70" w14:textId="77777777" w:rsidR="00F4605B" w:rsidRPr="004F1A01" w:rsidRDefault="00F4605B" w:rsidP="008760AF">
            <w:pPr>
              <w:spacing w:after="0" w:line="240" w:lineRule="auto"/>
              <w:jc w:val="both"/>
              <w:rPr>
                <w:rFonts w:asciiTheme="majorBidi" w:eastAsia="Times New Roman" w:hAnsiTheme="majorBidi" w:cstheme="majorBidi"/>
                <w:b/>
                <w:bCs/>
                <w:sz w:val="22"/>
              </w:rPr>
            </w:pPr>
            <w:r w:rsidRPr="004F1A01">
              <w:rPr>
                <w:rFonts w:asciiTheme="majorBidi" w:eastAsia="Times New Roman" w:hAnsiTheme="majorBidi" w:cstheme="majorBidi"/>
                <w:sz w:val="22"/>
              </w:rPr>
              <w:t>Medium Temperature (15.1 - 30 C)</w:t>
            </w:r>
          </w:p>
        </w:tc>
        <w:tc>
          <w:tcPr>
            <w:tcW w:w="3160" w:type="dxa"/>
            <w:gridSpan w:val="4"/>
            <w:vAlign w:val="center"/>
          </w:tcPr>
          <w:p w14:paraId="6B995FA5"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sz w:val="22"/>
              </w:rPr>
              <w:t>57.800</w:t>
            </w:r>
          </w:p>
        </w:tc>
      </w:tr>
      <w:tr w:rsidR="00F4605B" w:rsidRPr="004F1A01" w14:paraId="7FE764D5" w14:textId="77777777" w:rsidTr="00625C90">
        <w:trPr>
          <w:trHeight w:val="20"/>
        </w:trPr>
        <w:tc>
          <w:tcPr>
            <w:tcW w:w="3060" w:type="dxa"/>
            <w:vMerge/>
            <w:vAlign w:val="center"/>
          </w:tcPr>
          <w:p w14:paraId="27D7D2DD" w14:textId="77777777" w:rsidR="00F4605B" w:rsidRPr="004F1A01" w:rsidRDefault="00F4605B" w:rsidP="008760AF">
            <w:pPr>
              <w:spacing w:after="0" w:line="240" w:lineRule="auto"/>
              <w:jc w:val="both"/>
              <w:rPr>
                <w:rFonts w:asciiTheme="majorBidi" w:eastAsia="Times New Roman" w:hAnsiTheme="majorBidi" w:cstheme="majorBidi"/>
                <w:b/>
                <w:bCs/>
                <w:sz w:val="22"/>
              </w:rPr>
            </w:pPr>
          </w:p>
        </w:tc>
        <w:tc>
          <w:tcPr>
            <w:tcW w:w="6660" w:type="dxa"/>
            <w:vAlign w:val="center"/>
          </w:tcPr>
          <w:p w14:paraId="1DC13696" w14:textId="77777777" w:rsidR="00F4605B" w:rsidRPr="004F1A01" w:rsidRDefault="00F4605B" w:rsidP="008760AF">
            <w:pPr>
              <w:spacing w:after="0" w:line="240" w:lineRule="auto"/>
              <w:jc w:val="both"/>
              <w:rPr>
                <w:rFonts w:asciiTheme="majorBidi" w:eastAsia="Times New Roman" w:hAnsiTheme="majorBidi" w:cstheme="majorBidi"/>
                <w:b/>
                <w:bCs/>
                <w:sz w:val="22"/>
              </w:rPr>
            </w:pPr>
            <w:r w:rsidRPr="004F1A01">
              <w:rPr>
                <w:rFonts w:asciiTheme="majorBidi" w:eastAsia="Times New Roman" w:hAnsiTheme="majorBidi" w:cstheme="majorBidi"/>
                <w:sz w:val="22"/>
              </w:rPr>
              <w:t>High Temperature (&gt;30 C)</w:t>
            </w:r>
          </w:p>
        </w:tc>
        <w:tc>
          <w:tcPr>
            <w:tcW w:w="3160" w:type="dxa"/>
            <w:gridSpan w:val="4"/>
            <w:vAlign w:val="center"/>
          </w:tcPr>
          <w:p w14:paraId="1857EB37"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sz w:val="22"/>
              </w:rPr>
              <w:t>22.700</w:t>
            </w:r>
          </w:p>
        </w:tc>
      </w:tr>
      <w:tr w:rsidR="00F4605B" w:rsidRPr="004F1A01" w14:paraId="03F49C27" w14:textId="77777777" w:rsidTr="00625C90">
        <w:trPr>
          <w:trHeight w:val="20"/>
        </w:trPr>
        <w:tc>
          <w:tcPr>
            <w:tcW w:w="12880" w:type="dxa"/>
            <w:gridSpan w:val="6"/>
            <w:vAlign w:val="center"/>
          </w:tcPr>
          <w:p w14:paraId="6B1446FF"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Situational Attributes</w:t>
            </w:r>
          </w:p>
        </w:tc>
      </w:tr>
      <w:tr w:rsidR="00F4605B" w:rsidRPr="004F1A01" w14:paraId="7A2C1C9F" w14:textId="77777777" w:rsidTr="00625C90">
        <w:trPr>
          <w:trHeight w:val="20"/>
        </w:trPr>
        <w:tc>
          <w:tcPr>
            <w:tcW w:w="3060" w:type="dxa"/>
            <w:shd w:val="clear" w:color="000000" w:fill="FFFFFF"/>
            <w:vAlign w:val="center"/>
            <w:hideMark/>
          </w:tcPr>
          <w:p w14:paraId="5A172CDA" w14:textId="77777777" w:rsidR="00F4605B" w:rsidRPr="004F1A01" w:rsidRDefault="00F4605B" w:rsidP="008760AF">
            <w:pPr>
              <w:spacing w:after="0" w:line="240" w:lineRule="auto"/>
              <w:jc w:val="both"/>
              <w:rPr>
                <w:rFonts w:asciiTheme="majorBidi" w:eastAsia="Times New Roman" w:hAnsiTheme="majorBidi" w:cstheme="majorBidi"/>
                <w:b/>
                <w:bCs/>
                <w:sz w:val="22"/>
              </w:rPr>
            </w:pPr>
            <w:r w:rsidRPr="004F1A01">
              <w:rPr>
                <w:rFonts w:asciiTheme="majorBidi" w:eastAsia="Times New Roman" w:hAnsiTheme="majorBidi" w:cstheme="majorBidi"/>
                <w:b/>
                <w:bCs/>
                <w:sz w:val="22"/>
              </w:rPr>
              <w:t>Categorical Variables</w:t>
            </w:r>
          </w:p>
        </w:tc>
        <w:tc>
          <w:tcPr>
            <w:tcW w:w="6660" w:type="dxa"/>
            <w:shd w:val="clear" w:color="000000" w:fill="FFFFFF"/>
            <w:vAlign w:val="center"/>
            <w:hideMark/>
          </w:tcPr>
          <w:p w14:paraId="4620993C" w14:textId="77777777" w:rsidR="00F4605B" w:rsidRPr="004F1A01" w:rsidRDefault="00F4605B" w:rsidP="008760AF">
            <w:pPr>
              <w:spacing w:after="0" w:line="240" w:lineRule="auto"/>
              <w:jc w:val="both"/>
              <w:rPr>
                <w:rFonts w:asciiTheme="majorBidi" w:eastAsia="Times New Roman" w:hAnsiTheme="majorBidi" w:cstheme="majorBidi"/>
                <w:b/>
                <w:bCs/>
                <w:sz w:val="22"/>
              </w:rPr>
            </w:pPr>
            <w:r w:rsidRPr="004F1A01">
              <w:rPr>
                <w:rFonts w:asciiTheme="majorBidi" w:eastAsia="Times New Roman" w:hAnsiTheme="majorBidi" w:cstheme="majorBidi"/>
                <w:b/>
                <w:bCs/>
                <w:sz w:val="22"/>
              </w:rPr>
              <w:t>Definitions</w:t>
            </w:r>
          </w:p>
        </w:tc>
        <w:tc>
          <w:tcPr>
            <w:tcW w:w="3160" w:type="dxa"/>
            <w:gridSpan w:val="4"/>
            <w:shd w:val="clear" w:color="000000" w:fill="FFFFFF"/>
            <w:vAlign w:val="center"/>
            <w:hideMark/>
          </w:tcPr>
          <w:p w14:paraId="6BA37E2B" w14:textId="77777777" w:rsidR="00F4605B" w:rsidRPr="004F1A01" w:rsidRDefault="00F4605B" w:rsidP="008760AF">
            <w:pPr>
              <w:spacing w:after="0" w:line="240" w:lineRule="auto"/>
              <w:jc w:val="center"/>
              <w:rPr>
                <w:rFonts w:asciiTheme="majorBidi" w:eastAsia="Times New Roman" w:hAnsiTheme="majorBidi" w:cstheme="majorBidi"/>
                <w:b/>
                <w:bCs/>
                <w:sz w:val="22"/>
              </w:rPr>
            </w:pPr>
            <w:r w:rsidRPr="004F1A01">
              <w:rPr>
                <w:rFonts w:asciiTheme="majorBidi" w:eastAsia="Times New Roman" w:hAnsiTheme="majorBidi" w:cstheme="majorBidi"/>
                <w:b/>
                <w:bCs/>
                <w:sz w:val="22"/>
              </w:rPr>
              <w:t>Frequency (%)</w:t>
            </w:r>
          </w:p>
        </w:tc>
      </w:tr>
      <w:tr w:rsidR="00F4605B" w:rsidRPr="004F1A01" w14:paraId="5CF8CDE7" w14:textId="77777777" w:rsidTr="00625C90">
        <w:trPr>
          <w:trHeight w:val="20"/>
        </w:trPr>
        <w:tc>
          <w:tcPr>
            <w:tcW w:w="3060" w:type="dxa"/>
            <w:vMerge w:val="restart"/>
            <w:vAlign w:val="center"/>
            <w:hideMark/>
          </w:tcPr>
          <w:p w14:paraId="0952FA46" w14:textId="77777777" w:rsidR="00F4605B" w:rsidRPr="00625C90"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Seasons</w:t>
            </w:r>
          </w:p>
        </w:tc>
        <w:tc>
          <w:tcPr>
            <w:tcW w:w="6660" w:type="dxa"/>
            <w:vAlign w:val="center"/>
            <w:hideMark/>
          </w:tcPr>
          <w:p w14:paraId="4F58024E"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Spring (March-May)</w:t>
            </w:r>
          </w:p>
        </w:tc>
        <w:tc>
          <w:tcPr>
            <w:tcW w:w="3160" w:type="dxa"/>
            <w:gridSpan w:val="4"/>
            <w:vAlign w:val="bottom"/>
            <w:hideMark/>
          </w:tcPr>
          <w:p w14:paraId="7E5D50FC"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32.825</w:t>
            </w:r>
          </w:p>
        </w:tc>
      </w:tr>
      <w:tr w:rsidR="00F4605B" w:rsidRPr="004F1A01" w14:paraId="7AF61FDE" w14:textId="77777777" w:rsidTr="00625C90">
        <w:trPr>
          <w:trHeight w:val="20"/>
        </w:trPr>
        <w:tc>
          <w:tcPr>
            <w:tcW w:w="3060" w:type="dxa"/>
            <w:vMerge/>
            <w:vAlign w:val="center"/>
            <w:hideMark/>
          </w:tcPr>
          <w:p w14:paraId="50000895" w14:textId="77777777" w:rsidR="00F4605B" w:rsidRPr="00625C90" w:rsidRDefault="00F4605B" w:rsidP="008760AF">
            <w:pPr>
              <w:spacing w:after="0" w:line="240" w:lineRule="auto"/>
              <w:jc w:val="both"/>
              <w:rPr>
                <w:rFonts w:asciiTheme="majorBidi" w:eastAsia="Times New Roman" w:hAnsiTheme="majorBidi" w:cstheme="majorBidi"/>
                <w:sz w:val="22"/>
              </w:rPr>
            </w:pPr>
          </w:p>
        </w:tc>
        <w:tc>
          <w:tcPr>
            <w:tcW w:w="6660" w:type="dxa"/>
            <w:vAlign w:val="center"/>
            <w:hideMark/>
          </w:tcPr>
          <w:p w14:paraId="2C562B06"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Summer (June-August)</w:t>
            </w:r>
          </w:p>
        </w:tc>
        <w:tc>
          <w:tcPr>
            <w:tcW w:w="3160" w:type="dxa"/>
            <w:gridSpan w:val="4"/>
            <w:vAlign w:val="bottom"/>
            <w:hideMark/>
          </w:tcPr>
          <w:p w14:paraId="00BD586E"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24.840</w:t>
            </w:r>
          </w:p>
        </w:tc>
      </w:tr>
      <w:tr w:rsidR="00F4605B" w:rsidRPr="004F1A01" w14:paraId="5A55B5EB" w14:textId="77777777" w:rsidTr="00625C90">
        <w:trPr>
          <w:trHeight w:val="20"/>
        </w:trPr>
        <w:tc>
          <w:tcPr>
            <w:tcW w:w="3060" w:type="dxa"/>
            <w:vMerge/>
            <w:vAlign w:val="center"/>
            <w:hideMark/>
          </w:tcPr>
          <w:p w14:paraId="4F31726C" w14:textId="77777777" w:rsidR="00F4605B" w:rsidRPr="00625C90" w:rsidRDefault="00F4605B" w:rsidP="008760AF">
            <w:pPr>
              <w:spacing w:after="0" w:line="240" w:lineRule="auto"/>
              <w:jc w:val="both"/>
              <w:rPr>
                <w:rFonts w:asciiTheme="majorBidi" w:eastAsia="Times New Roman" w:hAnsiTheme="majorBidi" w:cstheme="majorBidi"/>
                <w:sz w:val="22"/>
              </w:rPr>
            </w:pPr>
          </w:p>
        </w:tc>
        <w:tc>
          <w:tcPr>
            <w:tcW w:w="6660" w:type="dxa"/>
            <w:vAlign w:val="center"/>
            <w:hideMark/>
          </w:tcPr>
          <w:p w14:paraId="36FF787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Fall (September-November)</w:t>
            </w:r>
          </w:p>
        </w:tc>
        <w:tc>
          <w:tcPr>
            <w:tcW w:w="3160" w:type="dxa"/>
            <w:gridSpan w:val="4"/>
            <w:vAlign w:val="bottom"/>
            <w:hideMark/>
          </w:tcPr>
          <w:p w14:paraId="01BD684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25.286</w:t>
            </w:r>
          </w:p>
        </w:tc>
      </w:tr>
      <w:tr w:rsidR="00F4605B" w:rsidRPr="004F1A01" w14:paraId="616ABCA7" w14:textId="77777777" w:rsidTr="00625C90">
        <w:trPr>
          <w:trHeight w:val="20"/>
        </w:trPr>
        <w:tc>
          <w:tcPr>
            <w:tcW w:w="3060" w:type="dxa"/>
            <w:vMerge/>
            <w:vAlign w:val="center"/>
            <w:hideMark/>
          </w:tcPr>
          <w:p w14:paraId="2530E193" w14:textId="77777777" w:rsidR="00F4605B" w:rsidRPr="00625C90" w:rsidRDefault="00F4605B" w:rsidP="008760AF">
            <w:pPr>
              <w:spacing w:after="0" w:line="240" w:lineRule="auto"/>
              <w:jc w:val="both"/>
              <w:rPr>
                <w:rFonts w:asciiTheme="majorBidi" w:eastAsia="Times New Roman" w:hAnsiTheme="majorBidi" w:cstheme="majorBidi"/>
                <w:sz w:val="22"/>
              </w:rPr>
            </w:pPr>
          </w:p>
        </w:tc>
        <w:tc>
          <w:tcPr>
            <w:tcW w:w="6660" w:type="dxa"/>
            <w:vAlign w:val="center"/>
            <w:hideMark/>
          </w:tcPr>
          <w:p w14:paraId="5F4A8FC7"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Winter (December-February)</w:t>
            </w:r>
          </w:p>
        </w:tc>
        <w:tc>
          <w:tcPr>
            <w:tcW w:w="3160" w:type="dxa"/>
            <w:gridSpan w:val="4"/>
            <w:vAlign w:val="bottom"/>
            <w:hideMark/>
          </w:tcPr>
          <w:p w14:paraId="4A7ABB28"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17.049</w:t>
            </w:r>
          </w:p>
        </w:tc>
      </w:tr>
      <w:tr w:rsidR="00F4605B" w:rsidRPr="004F1A01" w14:paraId="6E3FFE7D" w14:textId="77777777" w:rsidTr="00625C90">
        <w:trPr>
          <w:trHeight w:val="20"/>
        </w:trPr>
        <w:tc>
          <w:tcPr>
            <w:tcW w:w="3060" w:type="dxa"/>
            <w:vMerge w:val="restart"/>
            <w:shd w:val="clear" w:color="auto" w:fill="FFFFFF" w:themeFill="background1"/>
            <w:noWrap/>
            <w:vAlign w:val="center"/>
            <w:hideMark/>
          </w:tcPr>
          <w:p w14:paraId="56D44BAD"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lastRenderedPageBreak/>
              <w:t>Weekdays</w:t>
            </w:r>
          </w:p>
        </w:tc>
        <w:tc>
          <w:tcPr>
            <w:tcW w:w="6660" w:type="dxa"/>
            <w:vAlign w:val="center"/>
            <w:hideMark/>
          </w:tcPr>
          <w:p w14:paraId="2968131A"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Monday</w:t>
            </w:r>
          </w:p>
        </w:tc>
        <w:tc>
          <w:tcPr>
            <w:tcW w:w="3160" w:type="dxa"/>
            <w:gridSpan w:val="4"/>
            <w:noWrap/>
            <w:vAlign w:val="bottom"/>
            <w:hideMark/>
          </w:tcPr>
          <w:p w14:paraId="18B18B76"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17.892</w:t>
            </w:r>
          </w:p>
        </w:tc>
      </w:tr>
      <w:tr w:rsidR="00F4605B" w:rsidRPr="004F1A01" w14:paraId="6DD35C1E" w14:textId="77777777" w:rsidTr="00625C90">
        <w:trPr>
          <w:trHeight w:val="20"/>
        </w:trPr>
        <w:tc>
          <w:tcPr>
            <w:tcW w:w="3060" w:type="dxa"/>
            <w:vMerge/>
            <w:shd w:val="clear" w:color="auto" w:fill="FFFFFF" w:themeFill="background1"/>
            <w:vAlign w:val="center"/>
            <w:hideMark/>
          </w:tcPr>
          <w:p w14:paraId="2812EC56" w14:textId="77777777" w:rsidR="00F4605B" w:rsidRPr="00625C90" w:rsidRDefault="00F4605B" w:rsidP="008760AF">
            <w:pPr>
              <w:spacing w:after="0" w:line="240" w:lineRule="auto"/>
              <w:jc w:val="both"/>
              <w:rPr>
                <w:rFonts w:asciiTheme="majorBidi" w:eastAsia="Times New Roman" w:hAnsiTheme="majorBidi" w:cstheme="majorBidi"/>
                <w:sz w:val="22"/>
              </w:rPr>
            </w:pPr>
          </w:p>
        </w:tc>
        <w:tc>
          <w:tcPr>
            <w:tcW w:w="6660" w:type="dxa"/>
            <w:vAlign w:val="center"/>
            <w:hideMark/>
          </w:tcPr>
          <w:p w14:paraId="79015A82"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Tuesday</w:t>
            </w:r>
          </w:p>
        </w:tc>
        <w:tc>
          <w:tcPr>
            <w:tcW w:w="3160" w:type="dxa"/>
            <w:gridSpan w:val="4"/>
            <w:noWrap/>
            <w:vAlign w:val="bottom"/>
            <w:hideMark/>
          </w:tcPr>
          <w:p w14:paraId="43FA2111"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17.921</w:t>
            </w:r>
          </w:p>
        </w:tc>
      </w:tr>
      <w:tr w:rsidR="00F4605B" w:rsidRPr="004F1A01" w14:paraId="13FE2EF3" w14:textId="77777777" w:rsidTr="00625C90">
        <w:trPr>
          <w:trHeight w:val="20"/>
        </w:trPr>
        <w:tc>
          <w:tcPr>
            <w:tcW w:w="3060" w:type="dxa"/>
            <w:vMerge/>
            <w:shd w:val="clear" w:color="auto" w:fill="FFFFFF" w:themeFill="background1"/>
            <w:vAlign w:val="center"/>
            <w:hideMark/>
          </w:tcPr>
          <w:p w14:paraId="6081EE05" w14:textId="77777777" w:rsidR="00F4605B" w:rsidRPr="00625C90" w:rsidRDefault="00F4605B" w:rsidP="008760AF">
            <w:pPr>
              <w:spacing w:after="0" w:line="240" w:lineRule="auto"/>
              <w:jc w:val="both"/>
              <w:rPr>
                <w:rFonts w:asciiTheme="majorBidi" w:eastAsia="Times New Roman" w:hAnsiTheme="majorBidi" w:cstheme="majorBidi"/>
                <w:sz w:val="22"/>
              </w:rPr>
            </w:pPr>
          </w:p>
        </w:tc>
        <w:tc>
          <w:tcPr>
            <w:tcW w:w="6660" w:type="dxa"/>
            <w:vAlign w:val="center"/>
            <w:hideMark/>
          </w:tcPr>
          <w:p w14:paraId="73953138"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Wednesday</w:t>
            </w:r>
          </w:p>
        </w:tc>
        <w:tc>
          <w:tcPr>
            <w:tcW w:w="3160" w:type="dxa"/>
            <w:gridSpan w:val="4"/>
            <w:noWrap/>
            <w:vAlign w:val="bottom"/>
            <w:hideMark/>
          </w:tcPr>
          <w:p w14:paraId="3D8E37C4"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18.174</w:t>
            </w:r>
          </w:p>
        </w:tc>
      </w:tr>
      <w:tr w:rsidR="00F4605B" w:rsidRPr="004F1A01" w14:paraId="05F40397" w14:textId="77777777" w:rsidTr="00625C90">
        <w:trPr>
          <w:trHeight w:val="20"/>
        </w:trPr>
        <w:tc>
          <w:tcPr>
            <w:tcW w:w="3060" w:type="dxa"/>
            <w:vMerge/>
            <w:shd w:val="clear" w:color="auto" w:fill="FFFFFF" w:themeFill="background1"/>
            <w:vAlign w:val="center"/>
            <w:hideMark/>
          </w:tcPr>
          <w:p w14:paraId="195BE477" w14:textId="77777777" w:rsidR="00F4605B" w:rsidRPr="00625C90" w:rsidRDefault="00F4605B" w:rsidP="008760AF">
            <w:pPr>
              <w:spacing w:after="0" w:line="240" w:lineRule="auto"/>
              <w:jc w:val="both"/>
              <w:rPr>
                <w:rFonts w:asciiTheme="majorBidi" w:eastAsia="Times New Roman" w:hAnsiTheme="majorBidi" w:cstheme="majorBidi"/>
                <w:sz w:val="22"/>
              </w:rPr>
            </w:pPr>
          </w:p>
        </w:tc>
        <w:tc>
          <w:tcPr>
            <w:tcW w:w="6660" w:type="dxa"/>
            <w:vAlign w:val="center"/>
            <w:hideMark/>
          </w:tcPr>
          <w:p w14:paraId="755867F1"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Thursday</w:t>
            </w:r>
          </w:p>
        </w:tc>
        <w:tc>
          <w:tcPr>
            <w:tcW w:w="3160" w:type="dxa"/>
            <w:gridSpan w:val="4"/>
            <w:noWrap/>
            <w:vAlign w:val="bottom"/>
            <w:hideMark/>
          </w:tcPr>
          <w:p w14:paraId="5B988A0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20.414</w:t>
            </w:r>
          </w:p>
        </w:tc>
      </w:tr>
      <w:tr w:rsidR="00F4605B" w:rsidRPr="004F1A01" w14:paraId="70FB9CF5" w14:textId="77777777" w:rsidTr="00625C90">
        <w:trPr>
          <w:trHeight w:val="20"/>
        </w:trPr>
        <w:tc>
          <w:tcPr>
            <w:tcW w:w="3060" w:type="dxa"/>
            <w:vMerge/>
            <w:shd w:val="clear" w:color="auto" w:fill="FFFFFF" w:themeFill="background1"/>
            <w:vAlign w:val="center"/>
            <w:hideMark/>
          </w:tcPr>
          <w:p w14:paraId="7D3A718C" w14:textId="77777777" w:rsidR="00F4605B" w:rsidRPr="00625C90" w:rsidRDefault="00F4605B" w:rsidP="008760AF">
            <w:pPr>
              <w:spacing w:after="0" w:line="240" w:lineRule="auto"/>
              <w:jc w:val="both"/>
              <w:rPr>
                <w:rFonts w:asciiTheme="majorBidi" w:eastAsia="Times New Roman" w:hAnsiTheme="majorBidi" w:cstheme="majorBidi"/>
                <w:sz w:val="22"/>
              </w:rPr>
            </w:pPr>
          </w:p>
        </w:tc>
        <w:tc>
          <w:tcPr>
            <w:tcW w:w="6660" w:type="dxa"/>
            <w:vAlign w:val="center"/>
            <w:hideMark/>
          </w:tcPr>
          <w:p w14:paraId="462302D1"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Friday</w:t>
            </w:r>
          </w:p>
        </w:tc>
        <w:tc>
          <w:tcPr>
            <w:tcW w:w="3160" w:type="dxa"/>
            <w:gridSpan w:val="4"/>
            <w:noWrap/>
            <w:vAlign w:val="bottom"/>
            <w:hideMark/>
          </w:tcPr>
          <w:p w14:paraId="482FE89D"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25.599</w:t>
            </w:r>
          </w:p>
        </w:tc>
      </w:tr>
      <w:tr w:rsidR="00F4605B" w:rsidRPr="004F1A01" w14:paraId="7B1ED3A9" w14:textId="77777777" w:rsidTr="00625C90">
        <w:trPr>
          <w:trHeight w:val="20"/>
        </w:trPr>
        <w:tc>
          <w:tcPr>
            <w:tcW w:w="3060" w:type="dxa"/>
            <w:vMerge w:val="restart"/>
            <w:vAlign w:val="center"/>
          </w:tcPr>
          <w:p w14:paraId="7FC15F9B" w14:textId="77777777" w:rsidR="00F4605B" w:rsidRPr="00625C90"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Weekends</w:t>
            </w:r>
          </w:p>
        </w:tc>
        <w:tc>
          <w:tcPr>
            <w:tcW w:w="6660" w:type="dxa"/>
            <w:vAlign w:val="center"/>
          </w:tcPr>
          <w:p w14:paraId="387DC036"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Saturday</w:t>
            </w:r>
          </w:p>
        </w:tc>
        <w:tc>
          <w:tcPr>
            <w:tcW w:w="3160" w:type="dxa"/>
            <w:gridSpan w:val="4"/>
            <w:noWrap/>
            <w:vAlign w:val="bottom"/>
          </w:tcPr>
          <w:p w14:paraId="4B4397AE"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57.925</w:t>
            </w:r>
          </w:p>
        </w:tc>
      </w:tr>
      <w:tr w:rsidR="00F4605B" w:rsidRPr="004F1A01" w14:paraId="38BBAC66" w14:textId="77777777" w:rsidTr="00625C90">
        <w:trPr>
          <w:trHeight w:val="20"/>
        </w:trPr>
        <w:tc>
          <w:tcPr>
            <w:tcW w:w="3060" w:type="dxa"/>
            <w:vMerge/>
            <w:vAlign w:val="center"/>
          </w:tcPr>
          <w:p w14:paraId="68AAF859" w14:textId="77777777" w:rsidR="00F4605B" w:rsidRPr="004F1A01" w:rsidRDefault="00F4605B" w:rsidP="008760AF">
            <w:pPr>
              <w:spacing w:after="0" w:line="240" w:lineRule="auto"/>
              <w:jc w:val="both"/>
              <w:rPr>
                <w:rFonts w:asciiTheme="majorBidi" w:eastAsia="Times New Roman" w:hAnsiTheme="majorBidi" w:cstheme="majorBidi"/>
                <w:sz w:val="22"/>
              </w:rPr>
            </w:pPr>
          </w:p>
        </w:tc>
        <w:tc>
          <w:tcPr>
            <w:tcW w:w="6660" w:type="dxa"/>
            <w:vAlign w:val="center"/>
          </w:tcPr>
          <w:p w14:paraId="02065536" w14:textId="77777777" w:rsidR="00F4605B" w:rsidRPr="004F1A01" w:rsidRDefault="00F4605B" w:rsidP="008760AF">
            <w:pPr>
              <w:spacing w:after="0" w:line="240" w:lineRule="auto"/>
              <w:jc w:val="both"/>
              <w:rPr>
                <w:rFonts w:asciiTheme="majorBidi" w:eastAsia="Times New Roman" w:hAnsiTheme="majorBidi" w:cstheme="majorBidi"/>
                <w:sz w:val="22"/>
              </w:rPr>
            </w:pPr>
            <w:r w:rsidRPr="004F1A01">
              <w:rPr>
                <w:rFonts w:asciiTheme="majorBidi" w:eastAsia="Times New Roman" w:hAnsiTheme="majorBidi" w:cstheme="majorBidi"/>
                <w:sz w:val="22"/>
              </w:rPr>
              <w:t>Sunday</w:t>
            </w:r>
          </w:p>
        </w:tc>
        <w:tc>
          <w:tcPr>
            <w:tcW w:w="3160" w:type="dxa"/>
            <w:gridSpan w:val="4"/>
            <w:noWrap/>
            <w:vAlign w:val="bottom"/>
          </w:tcPr>
          <w:p w14:paraId="47FFBB27" w14:textId="77777777" w:rsidR="00F4605B" w:rsidRPr="004F1A01" w:rsidRDefault="00F4605B" w:rsidP="008760AF">
            <w:pPr>
              <w:spacing w:after="0" w:line="240" w:lineRule="auto"/>
              <w:jc w:val="center"/>
              <w:rPr>
                <w:rFonts w:asciiTheme="majorBidi" w:eastAsia="Times New Roman" w:hAnsiTheme="majorBidi" w:cstheme="majorBidi"/>
                <w:sz w:val="22"/>
              </w:rPr>
            </w:pPr>
            <w:r w:rsidRPr="004F1A01">
              <w:rPr>
                <w:rFonts w:asciiTheme="majorBidi" w:hAnsiTheme="majorBidi" w:cstheme="majorBidi"/>
                <w:color w:val="000000"/>
                <w:sz w:val="22"/>
              </w:rPr>
              <w:t>42.075</w:t>
            </w:r>
          </w:p>
        </w:tc>
      </w:tr>
    </w:tbl>
    <w:p w14:paraId="12D19EBF" w14:textId="77777777" w:rsidR="00F4605B" w:rsidRPr="004F1A01" w:rsidRDefault="00F4605B" w:rsidP="008760AF">
      <w:pPr>
        <w:spacing w:after="0" w:line="240" w:lineRule="auto"/>
        <w:jc w:val="both"/>
        <w:rPr>
          <w:rFonts w:asciiTheme="majorBidi" w:hAnsiTheme="majorBidi" w:cstheme="majorBidi"/>
          <w:szCs w:val="24"/>
        </w:rPr>
        <w:sectPr w:rsidR="00F4605B" w:rsidRPr="004F1A01" w:rsidSect="00B474AC">
          <w:pgSz w:w="15840" w:h="12240" w:orient="landscape"/>
          <w:pgMar w:top="1440" w:right="1440" w:bottom="1440" w:left="1440" w:header="720" w:footer="720" w:gutter="0"/>
          <w:lnNumType w:countBy="1"/>
          <w:cols w:space="720"/>
          <w:titlePg/>
          <w:docGrid w:linePitch="360"/>
        </w:sectPr>
      </w:pPr>
    </w:p>
    <w:p w14:paraId="157BBF38" w14:textId="77777777" w:rsidR="00655359" w:rsidRPr="004F1A01" w:rsidRDefault="00655359" w:rsidP="00625C90">
      <w:pPr>
        <w:tabs>
          <w:tab w:val="left" w:pos="12870"/>
        </w:tabs>
        <w:spacing w:after="0" w:line="240" w:lineRule="auto"/>
        <w:jc w:val="both"/>
        <w:rPr>
          <w:rFonts w:asciiTheme="majorBidi" w:hAnsiTheme="majorBidi" w:cstheme="majorBidi"/>
          <w:b/>
          <w:szCs w:val="24"/>
        </w:rPr>
      </w:pPr>
      <w:r w:rsidRPr="004F1A01">
        <w:rPr>
          <w:rFonts w:asciiTheme="majorBidi" w:hAnsiTheme="majorBidi" w:cstheme="majorBidi"/>
          <w:b/>
          <w:bCs/>
          <w:szCs w:val="24"/>
        </w:rPr>
        <w:lastRenderedPageBreak/>
        <w:t>TABLE 2</w:t>
      </w:r>
      <w:r w:rsidRPr="004F1A01">
        <w:rPr>
          <w:rFonts w:asciiTheme="majorBidi" w:hAnsiTheme="majorBidi" w:cstheme="majorBidi"/>
          <w:b/>
          <w:szCs w:val="24"/>
        </w:rPr>
        <w:t xml:space="preserve"> Panel Linear Regression Model Results for Weekdays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6"/>
        <w:gridCol w:w="1047"/>
        <w:gridCol w:w="1084"/>
        <w:gridCol w:w="1047"/>
        <w:gridCol w:w="1084"/>
        <w:gridCol w:w="1047"/>
        <w:gridCol w:w="1084"/>
        <w:gridCol w:w="1047"/>
        <w:gridCol w:w="1084"/>
      </w:tblGrid>
      <w:tr w:rsidR="00655359" w:rsidRPr="004F1A01" w14:paraId="5E1723DB" w14:textId="77777777" w:rsidTr="00496555">
        <w:trPr>
          <w:trHeight w:val="300"/>
        </w:trPr>
        <w:tc>
          <w:tcPr>
            <w:tcW w:w="1737" w:type="pct"/>
            <w:vMerge w:val="restart"/>
            <w:shd w:val="clear" w:color="auto" w:fill="auto"/>
            <w:noWrap/>
            <w:vAlign w:val="center"/>
            <w:hideMark/>
          </w:tcPr>
          <w:p w14:paraId="47638815"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Variables</w:t>
            </w:r>
          </w:p>
        </w:tc>
        <w:tc>
          <w:tcPr>
            <w:tcW w:w="816" w:type="pct"/>
            <w:gridSpan w:val="2"/>
            <w:shd w:val="clear" w:color="auto" w:fill="auto"/>
            <w:noWrap/>
            <w:vAlign w:val="center"/>
            <w:hideMark/>
          </w:tcPr>
          <w:p w14:paraId="50686512"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Morning Peak</w:t>
            </w:r>
          </w:p>
        </w:tc>
        <w:tc>
          <w:tcPr>
            <w:tcW w:w="816" w:type="pct"/>
            <w:gridSpan w:val="2"/>
            <w:shd w:val="clear" w:color="auto" w:fill="auto"/>
            <w:noWrap/>
            <w:vAlign w:val="center"/>
            <w:hideMark/>
          </w:tcPr>
          <w:p w14:paraId="4FFA3C67"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Midday</w:t>
            </w:r>
          </w:p>
        </w:tc>
        <w:tc>
          <w:tcPr>
            <w:tcW w:w="816" w:type="pct"/>
            <w:gridSpan w:val="2"/>
            <w:shd w:val="clear" w:color="auto" w:fill="auto"/>
            <w:noWrap/>
            <w:vAlign w:val="center"/>
            <w:hideMark/>
          </w:tcPr>
          <w:p w14:paraId="4DEC2597"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Evening Peak</w:t>
            </w:r>
          </w:p>
        </w:tc>
        <w:tc>
          <w:tcPr>
            <w:tcW w:w="816" w:type="pct"/>
            <w:gridSpan w:val="2"/>
            <w:shd w:val="clear" w:color="auto" w:fill="auto"/>
            <w:noWrap/>
            <w:vAlign w:val="center"/>
            <w:hideMark/>
          </w:tcPr>
          <w:p w14:paraId="776AFA74"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Nighttime</w:t>
            </w:r>
          </w:p>
        </w:tc>
      </w:tr>
      <w:tr w:rsidR="00655359" w:rsidRPr="004F1A01" w14:paraId="6AD29A0D" w14:textId="77777777" w:rsidTr="00496555">
        <w:trPr>
          <w:trHeight w:val="300"/>
        </w:trPr>
        <w:tc>
          <w:tcPr>
            <w:tcW w:w="1737" w:type="pct"/>
            <w:vMerge/>
            <w:vAlign w:val="center"/>
            <w:hideMark/>
          </w:tcPr>
          <w:p w14:paraId="38C7822B"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p>
        </w:tc>
        <w:tc>
          <w:tcPr>
            <w:tcW w:w="404" w:type="pct"/>
            <w:shd w:val="clear" w:color="auto" w:fill="auto"/>
            <w:noWrap/>
            <w:vAlign w:val="center"/>
            <w:hideMark/>
          </w:tcPr>
          <w:p w14:paraId="58D97DE4"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412" w:type="pct"/>
            <w:shd w:val="clear" w:color="auto" w:fill="auto"/>
            <w:noWrap/>
            <w:vAlign w:val="center"/>
            <w:hideMark/>
          </w:tcPr>
          <w:p w14:paraId="2ABF7E9A" w14:textId="4B6286F0"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c>
          <w:tcPr>
            <w:tcW w:w="404" w:type="pct"/>
            <w:shd w:val="clear" w:color="auto" w:fill="auto"/>
            <w:noWrap/>
            <w:vAlign w:val="center"/>
            <w:hideMark/>
          </w:tcPr>
          <w:p w14:paraId="0F68AD92"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412" w:type="pct"/>
            <w:shd w:val="clear" w:color="auto" w:fill="auto"/>
            <w:noWrap/>
            <w:vAlign w:val="center"/>
            <w:hideMark/>
          </w:tcPr>
          <w:p w14:paraId="3DD7626D" w14:textId="789797D5"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c>
          <w:tcPr>
            <w:tcW w:w="404" w:type="pct"/>
            <w:shd w:val="clear" w:color="auto" w:fill="auto"/>
            <w:noWrap/>
            <w:vAlign w:val="center"/>
            <w:hideMark/>
          </w:tcPr>
          <w:p w14:paraId="0AE7C5C5"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412" w:type="pct"/>
            <w:shd w:val="clear" w:color="auto" w:fill="auto"/>
            <w:noWrap/>
            <w:vAlign w:val="center"/>
            <w:hideMark/>
          </w:tcPr>
          <w:p w14:paraId="789AC5B1" w14:textId="3A3DD124"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c>
          <w:tcPr>
            <w:tcW w:w="404" w:type="pct"/>
            <w:shd w:val="clear" w:color="auto" w:fill="auto"/>
            <w:noWrap/>
            <w:vAlign w:val="center"/>
            <w:hideMark/>
          </w:tcPr>
          <w:p w14:paraId="649F212B"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412" w:type="pct"/>
            <w:shd w:val="clear" w:color="auto" w:fill="auto"/>
            <w:noWrap/>
            <w:vAlign w:val="center"/>
            <w:hideMark/>
          </w:tcPr>
          <w:p w14:paraId="47C850DA" w14:textId="215C6938"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r>
      <w:tr w:rsidR="00655359" w:rsidRPr="004F1A01" w14:paraId="5AEB77F0" w14:textId="77777777" w:rsidTr="00496555">
        <w:trPr>
          <w:trHeight w:val="300"/>
        </w:trPr>
        <w:tc>
          <w:tcPr>
            <w:tcW w:w="1737" w:type="pct"/>
            <w:shd w:val="clear" w:color="auto" w:fill="auto"/>
            <w:noWrap/>
            <w:vAlign w:val="center"/>
            <w:hideMark/>
          </w:tcPr>
          <w:p w14:paraId="2C6CE34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Constant</w:t>
            </w:r>
          </w:p>
        </w:tc>
        <w:tc>
          <w:tcPr>
            <w:tcW w:w="404" w:type="pct"/>
            <w:shd w:val="clear" w:color="auto" w:fill="auto"/>
            <w:noWrap/>
            <w:vAlign w:val="bottom"/>
            <w:hideMark/>
          </w:tcPr>
          <w:p w14:paraId="6857ECB0" w14:textId="77777777" w:rsidR="00655359" w:rsidRPr="004F1A01" w:rsidRDefault="00655359" w:rsidP="008760AF">
            <w:pPr>
              <w:spacing w:after="0" w:line="240" w:lineRule="auto"/>
              <w:jc w:val="center"/>
              <w:rPr>
                <w:rFonts w:asciiTheme="majorBidi" w:eastAsia="Times New Roman" w:hAnsiTheme="majorBidi" w:cstheme="majorBidi"/>
                <w:color w:val="000000" w:themeColor="text1"/>
                <w:sz w:val="22"/>
              </w:rPr>
            </w:pPr>
            <w:r w:rsidRPr="004F1A01">
              <w:rPr>
                <w:rFonts w:asciiTheme="majorBidi" w:hAnsiTheme="majorBidi" w:cstheme="majorBidi"/>
                <w:color w:val="000000"/>
                <w:sz w:val="22"/>
              </w:rPr>
              <w:t>-5.304</w:t>
            </w:r>
          </w:p>
        </w:tc>
        <w:tc>
          <w:tcPr>
            <w:tcW w:w="412" w:type="pct"/>
            <w:shd w:val="clear" w:color="auto" w:fill="auto"/>
            <w:noWrap/>
            <w:vAlign w:val="bottom"/>
            <w:hideMark/>
          </w:tcPr>
          <w:p w14:paraId="10200A3C" w14:textId="77777777" w:rsidR="00655359" w:rsidRPr="004F1A01" w:rsidRDefault="00655359" w:rsidP="008760AF">
            <w:pPr>
              <w:spacing w:after="0" w:line="240" w:lineRule="auto"/>
              <w:jc w:val="center"/>
              <w:rPr>
                <w:rFonts w:asciiTheme="majorBidi" w:eastAsia="Times New Roman" w:hAnsiTheme="majorBidi" w:cstheme="majorBidi"/>
                <w:color w:val="000000" w:themeColor="text1"/>
                <w:sz w:val="22"/>
              </w:rPr>
            </w:pPr>
            <w:r w:rsidRPr="004F1A01">
              <w:rPr>
                <w:rFonts w:asciiTheme="majorBidi" w:hAnsiTheme="majorBidi" w:cstheme="majorBidi"/>
                <w:color w:val="000000"/>
                <w:sz w:val="22"/>
              </w:rPr>
              <w:t>-13.474</w:t>
            </w:r>
          </w:p>
        </w:tc>
        <w:tc>
          <w:tcPr>
            <w:tcW w:w="404" w:type="pct"/>
            <w:shd w:val="clear" w:color="auto" w:fill="auto"/>
            <w:noWrap/>
            <w:vAlign w:val="bottom"/>
            <w:hideMark/>
          </w:tcPr>
          <w:p w14:paraId="383561A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-5.312</w:t>
            </w:r>
          </w:p>
        </w:tc>
        <w:tc>
          <w:tcPr>
            <w:tcW w:w="412" w:type="pct"/>
            <w:shd w:val="clear" w:color="auto" w:fill="auto"/>
            <w:noWrap/>
            <w:vAlign w:val="bottom"/>
            <w:hideMark/>
          </w:tcPr>
          <w:p w14:paraId="72F05D4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-15.711</w:t>
            </w:r>
          </w:p>
        </w:tc>
        <w:tc>
          <w:tcPr>
            <w:tcW w:w="404" w:type="pct"/>
            <w:shd w:val="clear" w:color="auto" w:fill="auto"/>
            <w:noWrap/>
            <w:vAlign w:val="bottom"/>
            <w:hideMark/>
          </w:tcPr>
          <w:p w14:paraId="0A3707D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-4.715</w:t>
            </w:r>
          </w:p>
        </w:tc>
        <w:tc>
          <w:tcPr>
            <w:tcW w:w="412" w:type="pct"/>
            <w:shd w:val="clear" w:color="auto" w:fill="auto"/>
            <w:noWrap/>
            <w:vAlign w:val="bottom"/>
            <w:hideMark/>
          </w:tcPr>
          <w:p w14:paraId="7C34B2F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-13.864</w:t>
            </w:r>
          </w:p>
        </w:tc>
        <w:tc>
          <w:tcPr>
            <w:tcW w:w="404" w:type="pct"/>
            <w:shd w:val="clear" w:color="auto" w:fill="auto"/>
            <w:noWrap/>
            <w:vAlign w:val="bottom"/>
            <w:hideMark/>
          </w:tcPr>
          <w:p w14:paraId="0CC2DB9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-3.879</w:t>
            </w:r>
          </w:p>
        </w:tc>
        <w:tc>
          <w:tcPr>
            <w:tcW w:w="412" w:type="pct"/>
            <w:shd w:val="clear" w:color="auto" w:fill="auto"/>
            <w:noWrap/>
            <w:vAlign w:val="bottom"/>
            <w:hideMark/>
          </w:tcPr>
          <w:p w14:paraId="2A6E0CB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-9.230</w:t>
            </w:r>
          </w:p>
        </w:tc>
      </w:tr>
      <w:tr w:rsidR="00655359" w:rsidRPr="004F1A01" w14:paraId="413FCF8A" w14:textId="77777777" w:rsidTr="005522F4">
        <w:trPr>
          <w:trHeight w:val="300"/>
        </w:trPr>
        <w:tc>
          <w:tcPr>
            <w:tcW w:w="5000" w:type="pct"/>
            <w:gridSpan w:val="9"/>
            <w:shd w:val="clear" w:color="auto" w:fill="auto"/>
            <w:noWrap/>
            <w:vAlign w:val="center"/>
            <w:hideMark/>
          </w:tcPr>
          <w:p w14:paraId="166524C1"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Sociodemographic Attributes</w:t>
            </w:r>
          </w:p>
        </w:tc>
      </w:tr>
      <w:tr w:rsidR="00655359" w:rsidRPr="004F1A01" w14:paraId="4E4D988A" w14:textId="77777777" w:rsidTr="00496555">
        <w:trPr>
          <w:trHeight w:val="300"/>
        </w:trPr>
        <w:tc>
          <w:tcPr>
            <w:tcW w:w="1737" w:type="pct"/>
            <w:shd w:val="clear" w:color="auto" w:fill="auto"/>
            <w:noWrap/>
            <w:vAlign w:val="center"/>
            <w:hideMark/>
          </w:tcPr>
          <w:p w14:paraId="4809A94A"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Population Density</w:t>
            </w:r>
          </w:p>
        </w:tc>
        <w:tc>
          <w:tcPr>
            <w:tcW w:w="404" w:type="pct"/>
            <w:shd w:val="clear" w:color="auto" w:fill="auto"/>
            <w:noWrap/>
            <w:vAlign w:val="bottom"/>
            <w:hideMark/>
          </w:tcPr>
          <w:p w14:paraId="35B052A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-0.558</w:t>
            </w:r>
          </w:p>
        </w:tc>
        <w:tc>
          <w:tcPr>
            <w:tcW w:w="412" w:type="pct"/>
            <w:shd w:val="clear" w:color="auto" w:fill="auto"/>
            <w:noWrap/>
            <w:vAlign w:val="bottom"/>
            <w:hideMark/>
          </w:tcPr>
          <w:p w14:paraId="485F912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-1.650</w:t>
            </w:r>
          </w:p>
        </w:tc>
        <w:tc>
          <w:tcPr>
            <w:tcW w:w="404" w:type="pct"/>
            <w:shd w:val="clear" w:color="auto" w:fill="auto"/>
            <w:noWrap/>
            <w:vAlign w:val="bottom"/>
            <w:hideMark/>
          </w:tcPr>
          <w:p w14:paraId="15517A9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-1.247</w:t>
            </w:r>
          </w:p>
        </w:tc>
        <w:tc>
          <w:tcPr>
            <w:tcW w:w="412" w:type="pct"/>
            <w:shd w:val="clear" w:color="auto" w:fill="auto"/>
            <w:noWrap/>
            <w:vAlign w:val="bottom"/>
            <w:hideMark/>
          </w:tcPr>
          <w:p w14:paraId="71D997E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-3.878</w:t>
            </w:r>
          </w:p>
        </w:tc>
        <w:tc>
          <w:tcPr>
            <w:tcW w:w="404" w:type="pct"/>
            <w:shd w:val="clear" w:color="auto" w:fill="auto"/>
            <w:noWrap/>
            <w:vAlign w:val="bottom"/>
            <w:hideMark/>
          </w:tcPr>
          <w:p w14:paraId="43A53B9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-0.679</w:t>
            </w:r>
          </w:p>
        </w:tc>
        <w:tc>
          <w:tcPr>
            <w:tcW w:w="412" w:type="pct"/>
            <w:shd w:val="clear" w:color="auto" w:fill="auto"/>
            <w:noWrap/>
            <w:vAlign w:val="bottom"/>
          </w:tcPr>
          <w:p w14:paraId="34EC7643"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-2.077</w:t>
            </w:r>
          </w:p>
        </w:tc>
        <w:tc>
          <w:tcPr>
            <w:tcW w:w="404" w:type="pct"/>
            <w:shd w:val="clear" w:color="auto" w:fill="auto"/>
            <w:noWrap/>
            <w:vAlign w:val="bottom"/>
          </w:tcPr>
          <w:p w14:paraId="6E81B0B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00656E8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655359" w:rsidRPr="004F1A01" w14:paraId="2CC21158" w14:textId="77777777" w:rsidTr="00496555">
        <w:trPr>
          <w:trHeight w:val="300"/>
        </w:trPr>
        <w:tc>
          <w:tcPr>
            <w:tcW w:w="1737" w:type="pct"/>
            <w:shd w:val="clear" w:color="auto" w:fill="auto"/>
            <w:noWrap/>
            <w:vAlign w:val="center"/>
          </w:tcPr>
          <w:p w14:paraId="11E1D721" w14:textId="77777777" w:rsidR="00655359" w:rsidRPr="004F1A01" w:rsidRDefault="00655359" w:rsidP="008760AF">
            <w:pPr>
              <w:spacing w:after="0" w:line="240" w:lineRule="auto"/>
              <w:jc w:val="both"/>
              <w:rPr>
                <w:rFonts w:asciiTheme="majorBidi" w:eastAsia="Times New Roman" w:hAnsiTheme="majorBidi" w:cstheme="majorBidi"/>
                <w:i/>
                <w:iCs/>
                <w:color w:val="000000"/>
                <w:sz w:val="22"/>
              </w:rPr>
            </w:pPr>
            <w:r w:rsidRPr="004F1A01">
              <w:rPr>
                <w:rFonts w:asciiTheme="majorBidi" w:eastAsia="Times New Roman" w:hAnsiTheme="majorBidi" w:cstheme="majorBidi"/>
                <w:i/>
                <w:iCs/>
                <w:color w:val="000000"/>
                <w:sz w:val="22"/>
              </w:rPr>
              <w:t xml:space="preserve">   Standard Deviation of Population Density</w:t>
            </w:r>
          </w:p>
        </w:tc>
        <w:tc>
          <w:tcPr>
            <w:tcW w:w="404" w:type="pct"/>
            <w:shd w:val="clear" w:color="auto" w:fill="auto"/>
            <w:noWrap/>
            <w:vAlign w:val="bottom"/>
          </w:tcPr>
          <w:p w14:paraId="2006CB8E"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-4.426</w:t>
            </w:r>
          </w:p>
        </w:tc>
        <w:tc>
          <w:tcPr>
            <w:tcW w:w="412" w:type="pct"/>
            <w:shd w:val="clear" w:color="auto" w:fill="auto"/>
            <w:noWrap/>
            <w:vAlign w:val="bottom"/>
          </w:tcPr>
          <w:p w14:paraId="3FBBD3C3"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-52.291</w:t>
            </w:r>
          </w:p>
        </w:tc>
        <w:tc>
          <w:tcPr>
            <w:tcW w:w="404" w:type="pct"/>
            <w:shd w:val="clear" w:color="auto" w:fill="auto"/>
            <w:noWrap/>
            <w:vAlign w:val="bottom"/>
          </w:tcPr>
          <w:p w14:paraId="23B7BD21"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-4.426</w:t>
            </w:r>
          </w:p>
        </w:tc>
        <w:tc>
          <w:tcPr>
            <w:tcW w:w="412" w:type="pct"/>
            <w:shd w:val="clear" w:color="auto" w:fill="auto"/>
            <w:noWrap/>
            <w:vAlign w:val="bottom"/>
          </w:tcPr>
          <w:p w14:paraId="5ADF53EF"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-52.291</w:t>
            </w:r>
          </w:p>
        </w:tc>
        <w:tc>
          <w:tcPr>
            <w:tcW w:w="404" w:type="pct"/>
            <w:shd w:val="clear" w:color="auto" w:fill="auto"/>
            <w:noWrap/>
            <w:vAlign w:val="bottom"/>
          </w:tcPr>
          <w:p w14:paraId="44A3D376"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-4.426</w:t>
            </w:r>
          </w:p>
        </w:tc>
        <w:tc>
          <w:tcPr>
            <w:tcW w:w="412" w:type="pct"/>
            <w:shd w:val="clear" w:color="auto" w:fill="auto"/>
            <w:noWrap/>
            <w:vAlign w:val="bottom"/>
          </w:tcPr>
          <w:p w14:paraId="5BF43553"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-52.291</w:t>
            </w:r>
          </w:p>
        </w:tc>
        <w:tc>
          <w:tcPr>
            <w:tcW w:w="404" w:type="pct"/>
            <w:shd w:val="clear" w:color="auto" w:fill="auto"/>
            <w:noWrap/>
            <w:vAlign w:val="bottom"/>
          </w:tcPr>
          <w:p w14:paraId="42AE9ABA"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-4.426</w:t>
            </w:r>
          </w:p>
        </w:tc>
        <w:tc>
          <w:tcPr>
            <w:tcW w:w="412" w:type="pct"/>
            <w:shd w:val="clear" w:color="auto" w:fill="auto"/>
            <w:noWrap/>
            <w:vAlign w:val="bottom"/>
          </w:tcPr>
          <w:p w14:paraId="3F72A8CA"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-52.291</w:t>
            </w:r>
          </w:p>
        </w:tc>
      </w:tr>
      <w:tr w:rsidR="00655359" w:rsidRPr="004F1A01" w14:paraId="591346A0" w14:textId="77777777" w:rsidTr="00496555">
        <w:trPr>
          <w:trHeight w:val="300"/>
        </w:trPr>
        <w:tc>
          <w:tcPr>
            <w:tcW w:w="1737" w:type="pct"/>
            <w:shd w:val="clear" w:color="auto" w:fill="auto"/>
            <w:noWrap/>
            <w:vAlign w:val="center"/>
            <w:hideMark/>
          </w:tcPr>
          <w:p w14:paraId="2C202D25"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Employment Density</w:t>
            </w:r>
          </w:p>
        </w:tc>
        <w:tc>
          <w:tcPr>
            <w:tcW w:w="404" w:type="pct"/>
            <w:shd w:val="clear" w:color="auto" w:fill="auto"/>
            <w:noWrap/>
            <w:vAlign w:val="bottom"/>
            <w:hideMark/>
          </w:tcPr>
          <w:p w14:paraId="6970A58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0.161</w:t>
            </w:r>
          </w:p>
        </w:tc>
        <w:tc>
          <w:tcPr>
            <w:tcW w:w="412" w:type="pct"/>
            <w:shd w:val="clear" w:color="auto" w:fill="auto"/>
            <w:noWrap/>
            <w:vAlign w:val="bottom"/>
            <w:hideMark/>
          </w:tcPr>
          <w:p w14:paraId="218C0C8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6.160</w:t>
            </w:r>
          </w:p>
        </w:tc>
        <w:tc>
          <w:tcPr>
            <w:tcW w:w="404" w:type="pct"/>
            <w:shd w:val="clear" w:color="auto" w:fill="auto"/>
            <w:noWrap/>
            <w:vAlign w:val="bottom"/>
            <w:hideMark/>
          </w:tcPr>
          <w:p w14:paraId="14C89B7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0.208</w:t>
            </w:r>
          </w:p>
        </w:tc>
        <w:tc>
          <w:tcPr>
            <w:tcW w:w="412" w:type="pct"/>
            <w:shd w:val="clear" w:color="auto" w:fill="auto"/>
            <w:noWrap/>
            <w:vAlign w:val="bottom"/>
            <w:hideMark/>
          </w:tcPr>
          <w:p w14:paraId="6F01D01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7.892</w:t>
            </w:r>
          </w:p>
        </w:tc>
        <w:tc>
          <w:tcPr>
            <w:tcW w:w="404" w:type="pct"/>
            <w:shd w:val="clear" w:color="auto" w:fill="auto"/>
            <w:noWrap/>
            <w:vAlign w:val="bottom"/>
            <w:hideMark/>
          </w:tcPr>
          <w:p w14:paraId="3398FFB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0.215</w:t>
            </w:r>
          </w:p>
        </w:tc>
        <w:tc>
          <w:tcPr>
            <w:tcW w:w="412" w:type="pct"/>
            <w:shd w:val="clear" w:color="auto" w:fill="auto"/>
            <w:noWrap/>
            <w:vAlign w:val="bottom"/>
          </w:tcPr>
          <w:p w14:paraId="0F96BE9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7.867</w:t>
            </w:r>
          </w:p>
        </w:tc>
        <w:tc>
          <w:tcPr>
            <w:tcW w:w="404" w:type="pct"/>
            <w:shd w:val="clear" w:color="auto" w:fill="auto"/>
            <w:noWrap/>
            <w:vAlign w:val="bottom"/>
          </w:tcPr>
          <w:p w14:paraId="251B4A2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0.171</w:t>
            </w:r>
          </w:p>
        </w:tc>
        <w:tc>
          <w:tcPr>
            <w:tcW w:w="412" w:type="pct"/>
            <w:shd w:val="clear" w:color="auto" w:fill="auto"/>
            <w:noWrap/>
            <w:vAlign w:val="bottom"/>
            <w:hideMark/>
          </w:tcPr>
          <w:p w14:paraId="22F9829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6.186</w:t>
            </w:r>
          </w:p>
        </w:tc>
      </w:tr>
      <w:tr w:rsidR="00655359" w:rsidRPr="004F1A01" w14:paraId="30479FD3" w14:textId="77777777" w:rsidTr="00496555">
        <w:trPr>
          <w:trHeight w:val="300"/>
        </w:trPr>
        <w:tc>
          <w:tcPr>
            <w:tcW w:w="1737" w:type="pct"/>
            <w:shd w:val="clear" w:color="auto" w:fill="auto"/>
            <w:noWrap/>
            <w:vAlign w:val="center"/>
            <w:hideMark/>
          </w:tcPr>
          <w:p w14:paraId="53894051"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Proportion of Female</w:t>
            </w:r>
          </w:p>
        </w:tc>
        <w:tc>
          <w:tcPr>
            <w:tcW w:w="404" w:type="pct"/>
            <w:shd w:val="clear" w:color="auto" w:fill="auto"/>
            <w:noWrap/>
            <w:vAlign w:val="bottom"/>
            <w:hideMark/>
          </w:tcPr>
          <w:p w14:paraId="5375353F"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-0.873</w:t>
            </w:r>
          </w:p>
        </w:tc>
        <w:tc>
          <w:tcPr>
            <w:tcW w:w="412" w:type="pct"/>
            <w:shd w:val="clear" w:color="auto" w:fill="auto"/>
            <w:noWrap/>
            <w:vAlign w:val="bottom"/>
            <w:hideMark/>
          </w:tcPr>
          <w:p w14:paraId="5288993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-2.149</w:t>
            </w:r>
          </w:p>
        </w:tc>
        <w:tc>
          <w:tcPr>
            <w:tcW w:w="404" w:type="pct"/>
            <w:shd w:val="clear" w:color="auto" w:fill="auto"/>
            <w:noWrap/>
            <w:vAlign w:val="center"/>
            <w:hideMark/>
          </w:tcPr>
          <w:p w14:paraId="5D6A98F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5D7B083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center"/>
            <w:hideMark/>
          </w:tcPr>
          <w:p w14:paraId="53F7AAB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5F5DA5F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26B4F35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-1.454</w:t>
            </w:r>
          </w:p>
        </w:tc>
        <w:tc>
          <w:tcPr>
            <w:tcW w:w="412" w:type="pct"/>
            <w:shd w:val="clear" w:color="auto" w:fill="auto"/>
            <w:noWrap/>
            <w:vAlign w:val="bottom"/>
            <w:hideMark/>
          </w:tcPr>
          <w:p w14:paraId="06E8E93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-3.554</w:t>
            </w:r>
          </w:p>
        </w:tc>
      </w:tr>
      <w:tr w:rsidR="00655359" w:rsidRPr="004F1A01" w14:paraId="2702FFD8" w14:textId="77777777" w:rsidTr="00496555">
        <w:trPr>
          <w:trHeight w:val="300"/>
        </w:trPr>
        <w:tc>
          <w:tcPr>
            <w:tcW w:w="1737" w:type="pct"/>
            <w:shd w:val="clear" w:color="auto" w:fill="auto"/>
            <w:noWrap/>
            <w:vAlign w:val="center"/>
            <w:hideMark/>
          </w:tcPr>
          <w:p w14:paraId="46CB2803"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 xml:space="preserve">Proportion of students </w:t>
            </w:r>
          </w:p>
        </w:tc>
        <w:tc>
          <w:tcPr>
            <w:tcW w:w="404" w:type="pct"/>
            <w:shd w:val="clear" w:color="auto" w:fill="auto"/>
            <w:noWrap/>
            <w:vAlign w:val="bottom"/>
            <w:hideMark/>
          </w:tcPr>
          <w:p w14:paraId="7ACAC41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2.807</w:t>
            </w:r>
          </w:p>
        </w:tc>
        <w:tc>
          <w:tcPr>
            <w:tcW w:w="412" w:type="pct"/>
            <w:shd w:val="clear" w:color="auto" w:fill="auto"/>
            <w:noWrap/>
            <w:vAlign w:val="bottom"/>
            <w:hideMark/>
          </w:tcPr>
          <w:p w14:paraId="4FD0BD3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17.211</w:t>
            </w:r>
          </w:p>
        </w:tc>
        <w:tc>
          <w:tcPr>
            <w:tcW w:w="404" w:type="pct"/>
            <w:shd w:val="clear" w:color="auto" w:fill="auto"/>
            <w:noWrap/>
            <w:vAlign w:val="bottom"/>
            <w:hideMark/>
          </w:tcPr>
          <w:p w14:paraId="15F8606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3.222</w:t>
            </w:r>
          </w:p>
        </w:tc>
        <w:tc>
          <w:tcPr>
            <w:tcW w:w="412" w:type="pct"/>
            <w:shd w:val="clear" w:color="auto" w:fill="auto"/>
            <w:noWrap/>
            <w:vAlign w:val="bottom"/>
            <w:hideMark/>
          </w:tcPr>
          <w:p w14:paraId="7497B67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20.530</w:t>
            </w:r>
          </w:p>
        </w:tc>
        <w:tc>
          <w:tcPr>
            <w:tcW w:w="404" w:type="pct"/>
            <w:shd w:val="clear" w:color="auto" w:fill="auto"/>
            <w:noWrap/>
            <w:vAlign w:val="bottom"/>
            <w:hideMark/>
          </w:tcPr>
          <w:p w14:paraId="7B4106D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2.874</w:t>
            </w:r>
          </w:p>
        </w:tc>
        <w:tc>
          <w:tcPr>
            <w:tcW w:w="412" w:type="pct"/>
            <w:shd w:val="clear" w:color="auto" w:fill="auto"/>
            <w:noWrap/>
            <w:vAlign w:val="bottom"/>
            <w:hideMark/>
          </w:tcPr>
          <w:p w14:paraId="08B15FA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18.537</w:t>
            </w:r>
          </w:p>
        </w:tc>
        <w:tc>
          <w:tcPr>
            <w:tcW w:w="404" w:type="pct"/>
            <w:shd w:val="clear" w:color="auto" w:fill="auto"/>
            <w:noWrap/>
            <w:vAlign w:val="bottom"/>
            <w:hideMark/>
          </w:tcPr>
          <w:p w14:paraId="17B0080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2.488</w:t>
            </w:r>
          </w:p>
        </w:tc>
        <w:tc>
          <w:tcPr>
            <w:tcW w:w="412" w:type="pct"/>
            <w:shd w:val="clear" w:color="auto" w:fill="auto"/>
            <w:noWrap/>
            <w:vAlign w:val="bottom"/>
            <w:hideMark/>
          </w:tcPr>
          <w:p w14:paraId="5731A7E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15.125</w:t>
            </w:r>
          </w:p>
        </w:tc>
      </w:tr>
      <w:tr w:rsidR="00655359" w:rsidRPr="004F1A01" w14:paraId="4CA2AD8B" w14:textId="77777777" w:rsidTr="00496555">
        <w:trPr>
          <w:trHeight w:val="300"/>
        </w:trPr>
        <w:tc>
          <w:tcPr>
            <w:tcW w:w="1737" w:type="pct"/>
            <w:shd w:val="clear" w:color="auto" w:fill="auto"/>
            <w:noWrap/>
            <w:vAlign w:val="center"/>
            <w:hideMark/>
          </w:tcPr>
          <w:p w14:paraId="391DBA6A"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Proportion of Commuters</w:t>
            </w:r>
          </w:p>
        </w:tc>
        <w:tc>
          <w:tcPr>
            <w:tcW w:w="404" w:type="pct"/>
            <w:shd w:val="clear" w:color="auto" w:fill="auto"/>
            <w:noWrap/>
            <w:vAlign w:val="bottom"/>
            <w:hideMark/>
          </w:tcPr>
          <w:p w14:paraId="4485502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6.386</w:t>
            </w:r>
          </w:p>
        </w:tc>
        <w:tc>
          <w:tcPr>
            <w:tcW w:w="412" w:type="pct"/>
            <w:shd w:val="clear" w:color="auto" w:fill="auto"/>
            <w:noWrap/>
            <w:vAlign w:val="bottom"/>
            <w:hideMark/>
          </w:tcPr>
          <w:p w14:paraId="49607AE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23.527</w:t>
            </w:r>
          </w:p>
        </w:tc>
        <w:tc>
          <w:tcPr>
            <w:tcW w:w="404" w:type="pct"/>
            <w:shd w:val="clear" w:color="auto" w:fill="auto"/>
            <w:noWrap/>
            <w:vAlign w:val="bottom"/>
            <w:hideMark/>
          </w:tcPr>
          <w:p w14:paraId="1557B32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5.484</w:t>
            </w:r>
          </w:p>
        </w:tc>
        <w:tc>
          <w:tcPr>
            <w:tcW w:w="412" w:type="pct"/>
            <w:shd w:val="clear" w:color="auto" w:fill="auto"/>
            <w:noWrap/>
            <w:vAlign w:val="bottom"/>
            <w:hideMark/>
          </w:tcPr>
          <w:p w14:paraId="607FD03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18.816</w:t>
            </w:r>
          </w:p>
        </w:tc>
        <w:tc>
          <w:tcPr>
            <w:tcW w:w="404" w:type="pct"/>
            <w:shd w:val="clear" w:color="auto" w:fill="auto"/>
            <w:noWrap/>
            <w:vAlign w:val="bottom"/>
            <w:hideMark/>
          </w:tcPr>
          <w:p w14:paraId="2263453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4.562</w:t>
            </w:r>
          </w:p>
        </w:tc>
        <w:tc>
          <w:tcPr>
            <w:tcW w:w="412" w:type="pct"/>
            <w:shd w:val="clear" w:color="auto" w:fill="auto"/>
            <w:noWrap/>
            <w:vAlign w:val="bottom"/>
            <w:hideMark/>
          </w:tcPr>
          <w:p w14:paraId="55631F2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18.477</w:t>
            </w:r>
          </w:p>
        </w:tc>
        <w:tc>
          <w:tcPr>
            <w:tcW w:w="404" w:type="pct"/>
            <w:shd w:val="clear" w:color="auto" w:fill="auto"/>
            <w:noWrap/>
            <w:vAlign w:val="bottom"/>
            <w:hideMark/>
          </w:tcPr>
          <w:p w14:paraId="56AF02A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4.985</w:t>
            </w:r>
          </w:p>
        </w:tc>
        <w:tc>
          <w:tcPr>
            <w:tcW w:w="412" w:type="pct"/>
            <w:shd w:val="clear" w:color="auto" w:fill="auto"/>
            <w:noWrap/>
            <w:vAlign w:val="bottom"/>
            <w:hideMark/>
          </w:tcPr>
          <w:p w14:paraId="130547D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15.326</w:t>
            </w:r>
          </w:p>
        </w:tc>
      </w:tr>
      <w:tr w:rsidR="00655359" w:rsidRPr="004F1A01" w14:paraId="5157407D" w14:textId="77777777" w:rsidTr="00496555">
        <w:trPr>
          <w:trHeight w:val="386"/>
        </w:trPr>
        <w:tc>
          <w:tcPr>
            <w:tcW w:w="5000" w:type="pct"/>
            <w:gridSpan w:val="9"/>
            <w:shd w:val="clear" w:color="auto" w:fill="auto"/>
            <w:vAlign w:val="center"/>
            <w:hideMark/>
          </w:tcPr>
          <w:p w14:paraId="17E8998C"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Mode of commuting to work (Base: other modes)</w:t>
            </w:r>
          </w:p>
        </w:tc>
      </w:tr>
      <w:tr w:rsidR="00655359" w:rsidRPr="004F1A01" w14:paraId="31C954E1" w14:textId="77777777" w:rsidTr="00496555">
        <w:trPr>
          <w:trHeight w:val="300"/>
        </w:trPr>
        <w:tc>
          <w:tcPr>
            <w:tcW w:w="1737" w:type="pct"/>
            <w:shd w:val="clear" w:color="auto" w:fill="auto"/>
            <w:noWrap/>
            <w:vAlign w:val="center"/>
            <w:hideMark/>
          </w:tcPr>
          <w:p w14:paraId="1B51D0D5"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Proportion public transport</w:t>
            </w:r>
          </w:p>
        </w:tc>
        <w:tc>
          <w:tcPr>
            <w:tcW w:w="404" w:type="pct"/>
            <w:shd w:val="clear" w:color="auto" w:fill="auto"/>
            <w:noWrap/>
            <w:vAlign w:val="bottom"/>
            <w:hideMark/>
          </w:tcPr>
          <w:p w14:paraId="2CC5318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-13.740</w:t>
            </w:r>
          </w:p>
        </w:tc>
        <w:tc>
          <w:tcPr>
            <w:tcW w:w="412" w:type="pct"/>
            <w:shd w:val="clear" w:color="auto" w:fill="auto"/>
            <w:noWrap/>
            <w:vAlign w:val="bottom"/>
            <w:hideMark/>
          </w:tcPr>
          <w:p w14:paraId="240AD49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-26.361</w:t>
            </w:r>
          </w:p>
        </w:tc>
        <w:tc>
          <w:tcPr>
            <w:tcW w:w="404" w:type="pct"/>
            <w:shd w:val="clear" w:color="auto" w:fill="auto"/>
            <w:noWrap/>
            <w:vAlign w:val="bottom"/>
            <w:hideMark/>
          </w:tcPr>
          <w:p w14:paraId="4E89E9E3"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-14.443</w:t>
            </w:r>
          </w:p>
        </w:tc>
        <w:tc>
          <w:tcPr>
            <w:tcW w:w="412" w:type="pct"/>
            <w:shd w:val="clear" w:color="auto" w:fill="auto"/>
            <w:noWrap/>
            <w:vAlign w:val="bottom"/>
            <w:hideMark/>
          </w:tcPr>
          <w:p w14:paraId="1BDE852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-29.822</w:t>
            </w:r>
          </w:p>
        </w:tc>
        <w:tc>
          <w:tcPr>
            <w:tcW w:w="404" w:type="pct"/>
            <w:shd w:val="clear" w:color="auto" w:fill="auto"/>
            <w:noWrap/>
            <w:vAlign w:val="bottom"/>
            <w:hideMark/>
          </w:tcPr>
          <w:p w14:paraId="42A7F5C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-12.608</w:t>
            </w:r>
          </w:p>
        </w:tc>
        <w:tc>
          <w:tcPr>
            <w:tcW w:w="412" w:type="pct"/>
            <w:shd w:val="clear" w:color="auto" w:fill="auto"/>
            <w:noWrap/>
            <w:vAlign w:val="bottom"/>
            <w:hideMark/>
          </w:tcPr>
          <w:p w14:paraId="408C926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-26.463</w:t>
            </w:r>
          </w:p>
        </w:tc>
        <w:tc>
          <w:tcPr>
            <w:tcW w:w="404" w:type="pct"/>
            <w:shd w:val="clear" w:color="auto" w:fill="auto"/>
            <w:noWrap/>
            <w:vAlign w:val="bottom"/>
            <w:hideMark/>
          </w:tcPr>
          <w:p w14:paraId="6BD8913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-11.933</w:t>
            </w:r>
          </w:p>
        </w:tc>
        <w:tc>
          <w:tcPr>
            <w:tcW w:w="412" w:type="pct"/>
            <w:shd w:val="clear" w:color="auto" w:fill="auto"/>
            <w:noWrap/>
            <w:vAlign w:val="bottom"/>
            <w:hideMark/>
          </w:tcPr>
          <w:p w14:paraId="6E46EB9A"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-22.068</w:t>
            </w:r>
          </w:p>
        </w:tc>
      </w:tr>
      <w:tr w:rsidR="00655359" w:rsidRPr="004F1A01" w14:paraId="4FF3ED6A" w14:textId="77777777" w:rsidTr="00496555">
        <w:trPr>
          <w:trHeight w:val="300"/>
        </w:trPr>
        <w:tc>
          <w:tcPr>
            <w:tcW w:w="1737" w:type="pct"/>
            <w:shd w:val="clear" w:color="auto" w:fill="auto"/>
            <w:noWrap/>
            <w:vAlign w:val="center"/>
            <w:hideMark/>
          </w:tcPr>
          <w:p w14:paraId="13C9FECD"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Median Income</w:t>
            </w:r>
          </w:p>
        </w:tc>
        <w:tc>
          <w:tcPr>
            <w:tcW w:w="404" w:type="pct"/>
            <w:shd w:val="clear" w:color="auto" w:fill="auto"/>
            <w:noWrap/>
            <w:vAlign w:val="bottom"/>
            <w:hideMark/>
          </w:tcPr>
          <w:p w14:paraId="4740C7C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-0.461</w:t>
            </w:r>
          </w:p>
        </w:tc>
        <w:tc>
          <w:tcPr>
            <w:tcW w:w="412" w:type="pct"/>
            <w:shd w:val="clear" w:color="auto" w:fill="auto"/>
            <w:noWrap/>
            <w:vAlign w:val="bottom"/>
            <w:hideMark/>
          </w:tcPr>
          <w:p w14:paraId="1B3C035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-12.199</w:t>
            </w:r>
          </w:p>
        </w:tc>
        <w:tc>
          <w:tcPr>
            <w:tcW w:w="404" w:type="pct"/>
            <w:shd w:val="clear" w:color="auto" w:fill="auto"/>
            <w:noWrap/>
            <w:vAlign w:val="bottom"/>
            <w:hideMark/>
          </w:tcPr>
          <w:p w14:paraId="685809D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-0.251</w:t>
            </w:r>
          </w:p>
        </w:tc>
        <w:tc>
          <w:tcPr>
            <w:tcW w:w="412" w:type="pct"/>
            <w:shd w:val="clear" w:color="auto" w:fill="auto"/>
            <w:noWrap/>
            <w:vAlign w:val="bottom"/>
            <w:hideMark/>
          </w:tcPr>
          <w:p w14:paraId="147EB85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-6.499</w:t>
            </w:r>
          </w:p>
        </w:tc>
        <w:tc>
          <w:tcPr>
            <w:tcW w:w="404" w:type="pct"/>
            <w:shd w:val="clear" w:color="auto" w:fill="auto"/>
            <w:noWrap/>
            <w:vAlign w:val="center"/>
            <w:hideMark/>
          </w:tcPr>
          <w:p w14:paraId="5C732B7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495734B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318F45E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-0.293</w:t>
            </w:r>
          </w:p>
        </w:tc>
        <w:tc>
          <w:tcPr>
            <w:tcW w:w="412" w:type="pct"/>
            <w:shd w:val="clear" w:color="auto" w:fill="auto"/>
            <w:noWrap/>
            <w:vAlign w:val="bottom"/>
            <w:hideMark/>
          </w:tcPr>
          <w:p w14:paraId="607A53F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-7.154</w:t>
            </w:r>
          </w:p>
        </w:tc>
      </w:tr>
      <w:tr w:rsidR="00655359" w:rsidRPr="004F1A01" w14:paraId="6BBC1D4A" w14:textId="77777777" w:rsidTr="005522F4">
        <w:trPr>
          <w:trHeight w:val="300"/>
        </w:trPr>
        <w:tc>
          <w:tcPr>
            <w:tcW w:w="5000" w:type="pct"/>
            <w:gridSpan w:val="9"/>
            <w:shd w:val="clear" w:color="auto" w:fill="auto"/>
            <w:noWrap/>
            <w:vAlign w:val="center"/>
            <w:hideMark/>
          </w:tcPr>
          <w:p w14:paraId="5BE7EEAC"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Land use and Built Environment Attributes</w:t>
            </w:r>
          </w:p>
        </w:tc>
      </w:tr>
      <w:tr w:rsidR="00655359" w:rsidRPr="004F1A01" w14:paraId="1F7ED2F3" w14:textId="77777777" w:rsidTr="005522F4">
        <w:trPr>
          <w:trHeight w:val="300"/>
        </w:trPr>
        <w:tc>
          <w:tcPr>
            <w:tcW w:w="5000" w:type="pct"/>
            <w:gridSpan w:val="9"/>
            <w:shd w:val="clear" w:color="auto" w:fill="auto"/>
            <w:noWrap/>
            <w:vAlign w:val="center"/>
            <w:hideMark/>
          </w:tcPr>
          <w:p w14:paraId="2ABC93CC"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Land use (Base: Density of Single-Family Area, Density of Multi-family Area, and Density of Industrial Area)</w:t>
            </w:r>
          </w:p>
        </w:tc>
      </w:tr>
      <w:tr w:rsidR="00655359" w:rsidRPr="004F1A01" w14:paraId="2C71081D" w14:textId="77777777" w:rsidTr="00496555">
        <w:trPr>
          <w:trHeight w:val="300"/>
        </w:trPr>
        <w:tc>
          <w:tcPr>
            <w:tcW w:w="1737" w:type="pct"/>
            <w:shd w:val="clear" w:color="auto" w:fill="auto"/>
            <w:noWrap/>
            <w:vAlign w:val="center"/>
            <w:hideMark/>
          </w:tcPr>
          <w:p w14:paraId="5F6F85F3"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 xml:space="preserve">Density of Office Area </w:t>
            </w:r>
          </w:p>
        </w:tc>
        <w:tc>
          <w:tcPr>
            <w:tcW w:w="404" w:type="pct"/>
            <w:shd w:val="clear" w:color="auto" w:fill="auto"/>
            <w:noWrap/>
            <w:vAlign w:val="bottom"/>
            <w:hideMark/>
          </w:tcPr>
          <w:p w14:paraId="547294AA"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-12.418</w:t>
            </w:r>
          </w:p>
        </w:tc>
        <w:tc>
          <w:tcPr>
            <w:tcW w:w="412" w:type="pct"/>
            <w:shd w:val="clear" w:color="auto" w:fill="auto"/>
            <w:noWrap/>
            <w:vAlign w:val="bottom"/>
            <w:hideMark/>
          </w:tcPr>
          <w:p w14:paraId="4ABE325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-23.639</w:t>
            </w:r>
          </w:p>
        </w:tc>
        <w:tc>
          <w:tcPr>
            <w:tcW w:w="404" w:type="pct"/>
            <w:shd w:val="clear" w:color="auto" w:fill="auto"/>
            <w:noWrap/>
            <w:vAlign w:val="bottom"/>
            <w:hideMark/>
          </w:tcPr>
          <w:p w14:paraId="7D9E4C1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-11.299</w:t>
            </w:r>
          </w:p>
        </w:tc>
        <w:tc>
          <w:tcPr>
            <w:tcW w:w="412" w:type="pct"/>
            <w:shd w:val="clear" w:color="auto" w:fill="auto"/>
            <w:noWrap/>
            <w:vAlign w:val="bottom"/>
            <w:hideMark/>
          </w:tcPr>
          <w:p w14:paraId="3CD9B3F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-21.112</w:t>
            </w:r>
          </w:p>
        </w:tc>
        <w:tc>
          <w:tcPr>
            <w:tcW w:w="404" w:type="pct"/>
            <w:shd w:val="clear" w:color="auto" w:fill="auto"/>
            <w:noWrap/>
            <w:vAlign w:val="bottom"/>
            <w:hideMark/>
          </w:tcPr>
          <w:p w14:paraId="06DA122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-10.909</w:t>
            </w:r>
          </w:p>
        </w:tc>
        <w:tc>
          <w:tcPr>
            <w:tcW w:w="412" w:type="pct"/>
            <w:shd w:val="clear" w:color="auto" w:fill="auto"/>
            <w:noWrap/>
            <w:vAlign w:val="bottom"/>
            <w:hideMark/>
          </w:tcPr>
          <w:p w14:paraId="76F6381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-20.352</w:t>
            </w:r>
          </w:p>
        </w:tc>
        <w:tc>
          <w:tcPr>
            <w:tcW w:w="404" w:type="pct"/>
            <w:shd w:val="clear" w:color="auto" w:fill="auto"/>
            <w:noWrap/>
            <w:vAlign w:val="bottom"/>
            <w:hideMark/>
          </w:tcPr>
          <w:p w14:paraId="5ED24B0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-11.335</w:t>
            </w:r>
          </w:p>
        </w:tc>
        <w:tc>
          <w:tcPr>
            <w:tcW w:w="412" w:type="pct"/>
            <w:shd w:val="clear" w:color="auto" w:fill="auto"/>
            <w:noWrap/>
            <w:vAlign w:val="bottom"/>
            <w:hideMark/>
          </w:tcPr>
          <w:p w14:paraId="44953DCF"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-20.297</w:t>
            </w:r>
          </w:p>
        </w:tc>
      </w:tr>
      <w:tr w:rsidR="00655359" w:rsidRPr="004F1A01" w14:paraId="630AD7D5" w14:textId="77777777" w:rsidTr="00496555">
        <w:trPr>
          <w:trHeight w:val="300"/>
        </w:trPr>
        <w:tc>
          <w:tcPr>
            <w:tcW w:w="1737" w:type="pct"/>
            <w:shd w:val="clear" w:color="auto" w:fill="auto"/>
            <w:noWrap/>
            <w:vAlign w:val="center"/>
          </w:tcPr>
          <w:p w14:paraId="0751192E"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sz w:val="22"/>
              </w:rPr>
              <w:t>Density of Commercial Area</w:t>
            </w:r>
          </w:p>
        </w:tc>
        <w:tc>
          <w:tcPr>
            <w:tcW w:w="404" w:type="pct"/>
            <w:shd w:val="clear" w:color="auto" w:fill="auto"/>
            <w:noWrap/>
            <w:vAlign w:val="bottom"/>
          </w:tcPr>
          <w:p w14:paraId="4D3FA89E"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w:t>
            </w:r>
          </w:p>
        </w:tc>
        <w:tc>
          <w:tcPr>
            <w:tcW w:w="412" w:type="pct"/>
            <w:shd w:val="clear" w:color="auto" w:fill="auto"/>
            <w:noWrap/>
            <w:vAlign w:val="bottom"/>
          </w:tcPr>
          <w:p w14:paraId="1E348400"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w:t>
            </w:r>
          </w:p>
        </w:tc>
        <w:tc>
          <w:tcPr>
            <w:tcW w:w="404" w:type="pct"/>
            <w:shd w:val="clear" w:color="auto" w:fill="auto"/>
            <w:noWrap/>
            <w:vAlign w:val="bottom"/>
          </w:tcPr>
          <w:p w14:paraId="5FB8BC3B"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1.815</w:t>
            </w:r>
          </w:p>
        </w:tc>
        <w:tc>
          <w:tcPr>
            <w:tcW w:w="412" w:type="pct"/>
            <w:shd w:val="clear" w:color="auto" w:fill="auto"/>
            <w:noWrap/>
            <w:vAlign w:val="bottom"/>
          </w:tcPr>
          <w:p w14:paraId="4D1A012B" w14:textId="77777777" w:rsidR="00655359" w:rsidRPr="004F1A01" w:rsidRDefault="00655359" w:rsidP="008760AF">
            <w:pPr>
              <w:spacing w:after="0" w:line="240" w:lineRule="auto"/>
              <w:jc w:val="center"/>
              <w:rPr>
                <w:rFonts w:asciiTheme="majorBidi" w:hAnsiTheme="majorBidi" w:cstheme="majorBidi"/>
                <w:color w:val="000000"/>
                <w:sz w:val="22"/>
              </w:rPr>
            </w:pPr>
            <w:r w:rsidRPr="004F1A01">
              <w:rPr>
                <w:rFonts w:asciiTheme="majorBidi" w:hAnsiTheme="majorBidi" w:cstheme="majorBidi"/>
                <w:color w:val="000000"/>
                <w:sz w:val="22"/>
              </w:rPr>
              <w:t>4.603</w:t>
            </w:r>
          </w:p>
        </w:tc>
        <w:tc>
          <w:tcPr>
            <w:tcW w:w="404" w:type="pct"/>
            <w:shd w:val="clear" w:color="auto" w:fill="auto"/>
            <w:noWrap/>
            <w:vAlign w:val="bottom"/>
          </w:tcPr>
          <w:p w14:paraId="79ABB16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1.857</w:t>
            </w:r>
          </w:p>
        </w:tc>
        <w:tc>
          <w:tcPr>
            <w:tcW w:w="412" w:type="pct"/>
            <w:shd w:val="clear" w:color="auto" w:fill="auto"/>
            <w:noWrap/>
            <w:vAlign w:val="bottom"/>
          </w:tcPr>
          <w:p w14:paraId="4AC0992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4.659</w:t>
            </w:r>
          </w:p>
        </w:tc>
        <w:tc>
          <w:tcPr>
            <w:tcW w:w="404" w:type="pct"/>
            <w:shd w:val="clear" w:color="auto" w:fill="auto"/>
            <w:noWrap/>
            <w:vAlign w:val="center"/>
          </w:tcPr>
          <w:p w14:paraId="59C0289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tcPr>
          <w:p w14:paraId="3BE1DDE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655359" w:rsidRPr="004F1A01" w14:paraId="093D450A" w14:textId="77777777" w:rsidTr="00496555">
        <w:trPr>
          <w:trHeight w:val="300"/>
        </w:trPr>
        <w:tc>
          <w:tcPr>
            <w:tcW w:w="1737" w:type="pct"/>
            <w:shd w:val="clear" w:color="auto" w:fill="auto"/>
            <w:noWrap/>
            <w:vAlign w:val="center"/>
            <w:hideMark/>
          </w:tcPr>
          <w:p w14:paraId="3206FC51"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Density of Educational Area</w:t>
            </w:r>
          </w:p>
        </w:tc>
        <w:tc>
          <w:tcPr>
            <w:tcW w:w="404" w:type="pct"/>
            <w:shd w:val="clear" w:color="auto" w:fill="auto"/>
            <w:noWrap/>
            <w:vAlign w:val="bottom"/>
            <w:hideMark/>
          </w:tcPr>
          <w:p w14:paraId="510A858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-4.020</w:t>
            </w:r>
          </w:p>
        </w:tc>
        <w:tc>
          <w:tcPr>
            <w:tcW w:w="412" w:type="pct"/>
            <w:shd w:val="clear" w:color="auto" w:fill="auto"/>
            <w:noWrap/>
            <w:vAlign w:val="bottom"/>
            <w:hideMark/>
          </w:tcPr>
          <w:p w14:paraId="1BB10DD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-7.816</w:t>
            </w:r>
          </w:p>
        </w:tc>
        <w:tc>
          <w:tcPr>
            <w:tcW w:w="404" w:type="pct"/>
            <w:shd w:val="clear" w:color="auto" w:fill="auto"/>
            <w:noWrap/>
            <w:vAlign w:val="bottom"/>
            <w:hideMark/>
          </w:tcPr>
          <w:p w14:paraId="726CD8B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w:t>
            </w:r>
          </w:p>
        </w:tc>
        <w:tc>
          <w:tcPr>
            <w:tcW w:w="412" w:type="pct"/>
            <w:shd w:val="clear" w:color="auto" w:fill="auto"/>
            <w:noWrap/>
            <w:vAlign w:val="bottom"/>
            <w:hideMark/>
          </w:tcPr>
          <w:p w14:paraId="54C35FCA"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w:t>
            </w:r>
          </w:p>
        </w:tc>
        <w:tc>
          <w:tcPr>
            <w:tcW w:w="404" w:type="pct"/>
            <w:shd w:val="clear" w:color="auto" w:fill="auto"/>
            <w:noWrap/>
            <w:vAlign w:val="center"/>
            <w:hideMark/>
          </w:tcPr>
          <w:p w14:paraId="663EAAE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0D2FA76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7834FBF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-4.417</w:t>
            </w:r>
          </w:p>
        </w:tc>
        <w:tc>
          <w:tcPr>
            <w:tcW w:w="412" w:type="pct"/>
            <w:shd w:val="clear" w:color="auto" w:fill="auto"/>
            <w:noWrap/>
            <w:vAlign w:val="bottom"/>
            <w:hideMark/>
          </w:tcPr>
          <w:p w14:paraId="23B2463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-6.862</w:t>
            </w:r>
          </w:p>
        </w:tc>
      </w:tr>
      <w:tr w:rsidR="00655359" w:rsidRPr="004F1A01" w14:paraId="014D7A63" w14:textId="77777777" w:rsidTr="00496555">
        <w:trPr>
          <w:trHeight w:val="300"/>
        </w:trPr>
        <w:tc>
          <w:tcPr>
            <w:tcW w:w="1737" w:type="pct"/>
            <w:shd w:val="clear" w:color="auto" w:fill="auto"/>
            <w:noWrap/>
            <w:vAlign w:val="center"/>
            <w:hideMark/>
          </w:tcPr>
          <w:p w14:paraId="0E8E50ED"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Density of Park and Open space Area</w:t>
            </w:r>
          </w:p>
        </w:tc>
        <w:tc>
          <w:tcPr>
            <w:tcW w:w="404" w:type="pct"/>
            <w:shd w:val="clear" w:color="auto" w:fill="auto"/>
            <w:noWrap/>
            <w:vAlign w:val="bottom"/>
            <w:hideMark/>
          </w:tcPr>
          <w:p w14:paraId="04C341B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5.115</w:t>
            </w:r>
          </w:p>
        </w:tc>
        <w:tc>
          <w:tcPr>
            <w:tcW w:w="412" w:type="pct"/>
            <w:shd w:val="clear" w:color="auto" w:fill="auto"/>
            <w:noWrap/>
            <w:vAlign w:val="bottom"/>
            <w:hideMark/>
          </w:tcPr>
          <w:p w14:paraId="51BD6E2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19.642</w:t>
            </w:r>
          </w:p>
        </w:tc>
        <w:tc>
          <w:tcPr>
            <w:tcW w:w="404" w:type="pct"/>
            <w:shd w:val="clear" w:color="auto" w:fill="auto"/>
            <w:noWrap/>
            <w:vAlign w:val="bottom"/>
            <w:hideMark/>
          </w:tcPr>
          <w:p w14:paraId="6B3802D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6.968</w:t>
            </w:r>
          </w:p>
        </w:tc>
        <w:tc>
          <w:tcPr>
            <w:tcW w:w="412" w:type="pct"/>
            <w:shd w:val="clear" w:color="auto" w:fill="auto"/>
            <w:noWrap/>
            <w:vAlign w:val="bottom"/>
            <w:hideMark/>
          </w:tcPr>
          <w:p w14:paraId="5ED109A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27.125</w:t>
            </w:r>
          </w:p>
        </w:tc>
        <w:tc>
          <w:tcPr>
            <w:tcW w:w="404" w:type="pct"/>
            <w:shd w:val="clear" w:color="auto" w:fill="auto"/>
            <w:noWrap/>
            <w:vAlign w:val="bottom"/>
            <w:hideMark/>
          </w:tcPr>
          <w:p w14:paraId="146C441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6.657</w:t>
            </w:r>
          </w:p>
        </w:tc>
        <w:tc>
          <w:tcPr>
            <w:tcW w:w="412" w:type="pct"/>
            <w:shd w:val="clear" w:color="auto" w:fill="auto"/>
            <w:noWrap/>
            <w:vAlign w:val="bottom"/>
            <w:hideMark/>
          </w:tcPr>
          <w:p w14:paraId="187C8923"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25.069</w:t>
            </w:r>
          </w:p>
        </w:tc>
        <w:tc>
          <w:tcPr>
            <w:tcW w:w="404" w:type="pct"/>
            <w:shd w:val="clear" w:color="auto" w:fill="auto"/>
            <w:noWrap/>
            <w:vAlign w:val="bottom"/>
            <w:hideMark/>
          </w:tcPr>
          <w:p w14:paraId="7CA5BD5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4.960</w:t>
            </w:r>
          </w:p>
        </w:tc>
        <w:tc>
          <w:tcPr>
            <w:tcW w:w="412" w:type="pct"/>
            <w:shd w:val="clear" w:color="auto" w:fill="auto"/>
            <w:noWrap/>
            <w:vAlign w:val="bottom"/>
            <w:hideMark/>
          </w:tcPr>
          <w:p w14:paraId="7D5D59D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18.805</w:t>
            </w:r>
          </w:p>
        </w:tc>
      </w:tr>
      <w:tr w:rsidR="00655359" w:rsidRPr="004F1A01" w14:paraId="10FFA8EC" w14:textId="77777777" w:rsidTr="00496555">
        <w:trPr>
          <w:trHeight w:val="300"/>
        </w:trPr>
        <w:tc>
          <w:tcPr>
            <w:tcW w:w="1737" w:type="pct"/>
            <w:shd w:val="clear" w:color="auto" w:fill="auto"/>
            <w:noWrap/>
            <w:vAlign w:val="center"/>
            <w:hideMark/>
          </w:tcPr>
          <w:p w14:paraId="145CC843"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Density of Other Land Use Area</w:t>
            </w:r>
          </w:p>
        </w:tc>
        <w:tc>
          <w:tcPr>
            <w:tcW w:w="404" w:type="pct"/>
            <w:shd w:val="clear" w:color="auto" w:fill="auto"/>
            <w:noWrap/>
            <w:vAlign w:val="bottom"/>
            <w:hideMark/>
          </w:tcPr>
          <w:p w14:paraId="467B70D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3.172</w:t>
            </w:r>
          </w:p>
        </w:tc>
        <w:tc>
          <w:tcPr>
            <w:tcW w:w="412" w:type="pct"/>
            <w:shd w:val="clear" w:color="auto" w:fill="auto"/>
            <w:noWrap/>
            <w:vAlign w:val="bottom"/>
            <w:hideMark/>
          </w:tcPr>
          <w:p w14:paraId="08A46D1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16.739</w:t>
            </w:r>
          </w:p>
        </w:tc>
        <w:tc>
          <w:tcPr>
            <w:tcW w:w="404" w:type="pct"/>
            <w:shd w:val="clear" w:color="auto" w:fill="auto"/>
            <w:noWrap/>
            <w:vAlign w:val="bottom"/>
            <w:hideMark/>
          </w:tcPr>
          <w:p w14:paraId="26F9D51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3.207</w:t>
            </w:r>
          </w:p>
        </w:tc>
        <w:tc>
          <w:tcPr>
            <w:tcW w:w="412" w:type="pct"/>
            <w:shd w:val="clear" w:color="auto" w:fill="auto"/>
            <w:noWrap/>
            <w:vAlign w:val="bottom"/>
            <w:hideMark/>
          </w:tcPr>
          <w:p w14:paraId="59707CA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16.914</w:t>
            </w:r>
          </w:p>
        </w:tc>
        <w:tc>
          <w:tcPr>
            <w:tcW w:w="404" w:type="pct"/>
            <w:shd w:val="clear" w:color="auto" w:fill="auto"/>
            <w:noWrap/>
            <w:vAlign w:val="bottom"/>
            <w:hideMark/>
          </w:tcPr>
          <w:p w14:paraId="4B6A7CA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3.003</w:t>
            </w:r>
          </w:p>
        </w:tc>
        <w:tc>
          <w:tcPr>
            <w:tcW w:w="412" w:type="pct"/>
            <w:shd w:val="clear" w:color="auto" w:fill="auto"/>
            <w:noWrap/>
            <w:vAlign w:val="bottom"/>
            <w:hideMark/>
          </w:tcPr>
          <w:p w14:paraId="4F3C69F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15.518</w:t>
            </w:r>
          </w:p>
        </w:tc>
        <w:tc>
          <w:tcPr>
            <w:tcW w:w="404" w:type="pct"/>
            <w:shd w:val="clear" w:color="auto" w:fill="auto"/>
            <w:noWrap/>
            <w:vAlign w:val="bottom"/>
            <w:hideMark/>
          </w:tcPr>
          <w:p w14:paraId="5BBAAA2F"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2.669</w:t>
            </w:r>
          </w:p>
        </w:tc>
        <w:tc>
          <w:tcPr>
            <w:tcW w:w="412" w:type="pct"/>
            <w:shd w:val="clear" w:color="auto" w:fill="auto"/>
            <w:noWrap/>
            <w:vAlign w:val="bottom"/>
            <w:hideMark/>
          </w:tcPr>
          <w:p w14:paraId="231FAB6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14.000</w:t>
            </w:r>
          </w:p>
        </w:tc>
      </w:tr>
      <w:tr w:rsidR="00655359" w:rsidRPr="004F1A01" w14:paraId="074597BB" w14:textId="77777777" w:rsidTr="00496555">
        <w:trPr>
          <w:trHeight w:val="300"/>
        </w:trPr>
        <w:tc>
          <w:tcPr>
            <w:tcW w:w="1737" w:type="pct"/>
            <w:shd w:val="clear" w:color="auto" w:fill="auto"/>
            <w:noWrap/>
            <w:vAlign w:val="center"/>
            <w:hideMark/>
          </w:tcPr>
          <w:p w14:paraId="3B002E0A"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Land use mix</w:t>
            </w:r>
          </w:p>
        </w:tc>
        <w:tc>
          <w:tcPr>
            <w:tcW w:w="404" w:type="pct"/>
            <w:shd w:val="clear" w:color="auto" w:fill="auto"/>
            <w:noWrap/>
            <w:vAlign w:val="bottom"/>
            <w:hideMark/>
          </w:tcPr>
          <w:p w14:paraId="10F31A5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4.888</w:t>
            </w:r>
          </w:p>
        </w:tc>
        <w:tc>
          <w:tcPr>
            <w:tcW w:w="412" w:type="pct"/>
            <w:shd w:val="clear" w:color="auto" w:fill="auto"/>
            <w:noWrap/>
            <w:vAlign w:val="bottom"/>
            <w:hideMark/>
          </w:tcPr>
          <w:p w14:paraId="594633E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20.169</w:t>
            </w:r>
          </w:p>
        </w:tc>
        <w:tc>
          <w:tcPr>
            <w:tcW w:w="404" w:type="pct"/>
            <w:shd w:val="clear" w:color="auto" w:fill="auto"/>
            <w:noWrap/>
            <w:vAlign w:val="bottom"/>
            <w:hideMark/>
          </w:tcPr>
          <w:p w14:paraId="7541020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5.102</w:t>
            </w:r>
          </w:p>
        </w:tc>
        <w:tc>
          <w:tcPr>
            <w:tcW w:w="412" w:type="pct"/>
            <w:shd w:val="clear" w:color="auto" w:fill="auto"/>
            <w:noWrap/>
            <w:vAlign w:val="bottom"/>
            <w:hideMark/>
          </w:tcPr>
          <w:p w14:paraId="59F77E5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20.351</w:t>
            </w:r>
          </w:p>
        </w:tc>
        <w:tc>
          <w:tcPr>
            <w:tcW w:w="404" w:type="pct"/>
            <w:shd w:val="clear" w:color="auto" w:fill="auto"/>
            <w:noWrap/>
            <w:vAlign w:val="bottom"/>
            <w:hideMark/>
          </w:tcPr>
          <w:p w14:paraId="06B79C1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5.271</w:t>
            </w:r>
          </w:p>
        </w:tc>
        <w:tc>
          <w:tcPr>
            <w:tcW w:w="412" w:type="pct"/>
            <w:shd w:val="clear" w:color="auto" w:fill="auto"/>
            <w:noWrap/>
            <w:vAlign w:val="bottom"/>
            <w:hideMark/>
          </w:tcPr>
          <w:p w14:paraId="4CEAE95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20.279</w:t>
            </w:r>
          </w:p>
        </w:tc>
        <w:tc>
          <w:tcPr>
            <w:tcW w:w="404" w:type="pct"/>
            <w:shd w:val="clear" w:color="auto" w:fill="auto"/>
            <w:noWrap/>
            <w:vAlign w:val="bottom"/>
            <w:hideMark/>
          </w:tcPr>
          <w:p w14:paraId="6B061B5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4.935</w:t>
            </w:r>
          </w:p>
        </w:tc>
        <w:tc>
          <w:tcPr>
            <w:tcW w:w="412" w:type="pct"/>
            <w:shd w:val="clear" w:color="auto" w:fill="auto"/>
            <w:noWrap/>
            <w:vAlign w:val="bottom"/>
            <w:hideMark/>
          </w:tcPr>
          <w:p w14:paraId="64540B6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18.872</w:t>
            </w:r>
          </w:p>
        </w:tc>
      </w:tr>
      <w:tr w:rsidR="00655359" w:rsidRPr="004F1A01" w14:paraId="5FAE716F" w14:textId="77777777" w:rsidTr="00496555">
        <w:trPr>
          <w:trHeight w:val="300"/>
        </w:trPr>
        <w:tc>
          <w:tcPr>
            <w:tcW w:w="1737" w:type="pct"/>
            <w:shd w:val="clear" w:color="auto" w:fill="auto"/>
            <w:noWrap/>
            <w:vAlign w:val="center"/>
            <w:hideMark/>
          </w:tcPr>
          <w:p w14:paraId="13DA8E58"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Historic Landmarks</w:t>
            </w:r>
          </w:p>
        </w:tc>
        <w:tc>
          <w:tcPr>
            <w:tcW w:w="404" w:type="pct"/>
            <w:shd w:val="clear" w:color="auto" w:fill="auto"/>
            <w:noWrap/>
            <w:vAlign w:val="bottom"/>
            <w:hideMark/>
          </w:tcPr>
          <w:p w14:paraId="42937C4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0.401</w:t>
            </w:r>
          </w:p>
        </w:tc>
        <w:tc>
          <w:tcPr>
            <w:tcW w:w="412" w:type="pct"/>
            <w:shd w:val="clear" w:color="auto" w:fill="auto"/>
            <w:noWrap/>
            <w:vAlign w:val="bottom"/>
            <w:hideMark/>
          </w:tcPr>
          <w:p w14:paraId="2F14172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15.172</w:t>
            </w:r>
          </w:p>
        </w:tc>
        <w:tc>
          <w:tcPr>
            <w:tcW w:w="404" w:type="pct"/>
            <w:shd w:val="clear" w:color="auto" w:fill="auto"/>
            <w:noWrap/>
            <w:vAlign w:val="bottom"/>
            <w:hideMark/>
          </w:tcPr>
          <w:p w14:paraId="30C9C93A"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0.326</w:t>
            </w:r>
          </w:p>
        </w:tc>
        <w:tc>
          <w:tcPr>
            <w:tcW w:w="412" w:type="pct"/>
            <w:shd w:val="clear" w:color="auto" w:fill="auto"/>
            <w:noWrap/>
            <w:vAlign w:val="bottom"/>
            <w:hideMark/>
          </w:tcPr>
          <w:p w14:paraId="4839928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12.626</w:t>
            </w:r>
          </w:p>
        </w:tc>
        <w:tc>
          <w:tcPr>
            <w:tcW w:w="404" w:type="pct"/>
            <w:shd w:val="clear" w:color="auto" w:fill="auto"/>
            <w:noWrap/>
            <w:vAlign w:val="bottom"/>
            <w:hideMark/>
          </w:tcPr>
          <w:p w14:paraId="63B74ACA"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0.291</w:t>
            </w:r>
          </w:p>
        </w:tc>
        <w:tc>
          <w:tcPr>
            <w:tcW w:w="412" w:type="pct"/>
            <w:shd w:val="clear" w:color="auto" w:fill="auto"/>
            <w:noWrap/>
            <w:vAlign w:val="bottom"/>
            <w:hideMark/>
          </w:tcPr>
          <w:p w14:paraId="09BD09F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11.199</w:t>
            </w:r>
          </w:p>
        </w:tc>
        <w:tc>
          <w:tcPr>
            <w:tcW w:w="404" w:type="pct"/>
            <w:shd w:val="clear" w:color="auto" w:fill="auto"/>
            <w:noWrap/>
            <w:vAlign w:val="bottom"/>
            <w:hideMark/>
          </w:tcPr>
          <w:p w14:paraId="34350A4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0.384</w:t>
            </w:r>
          </w:p>
        </w:tc>
        <w:tc>
          <w:tcPr>
            <w:tcW w:w="412" w:type="pct"/>
            <w:shd w:val="clear" w:color="auto" w:fill="auto"/>
            <w:noWrap/>
            <w:vAlign w:val="bottom"/>
            <w:hideMark/>
          </w:tcPr>
          <w:p w14:paraId="71D6FCD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14.236</w:t>
            </w:r>
          </w:p>
        </w:tc>
      </w:tr>
      <w:tr w:rsidR="00655359" w:rsidRPr="004F1A01" w14:paraId="12B966B4" w14:textId="77777777" w:rsidTr="005522F4">
        <w:trPr>
          <w:trHeight w:val="300"/>
        </w:trPr>
        <w:tc>
          <w:tcPr>
            <w:tcW w:w="5000" w:type="pct"/>
            <w:gridSpan w:val="9"/>
            <w:shd w:val="clear" w:color="auto" w:fill="auto"/>
            <w:noWrap/>
            <w:vAlign w:val="center"/>
            <w:hideMark/>
          </w:tcPr>
          <w:p w14:paraId="4242AB7B"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Transportation Infrastructure Attributes</w:t>
            </w:r>
          </w:p>
        </w:tc>
      </w:tr>
      <w:tr w:rsidR="00655359" w:rsidRPr="004F1A01" w14:paraId="28A10B0A" w14:textId="77777777" w:rsidTr="00496555">
        <w:trPr>
          <w:trHeight w:val="300"/>
        </w:trPr>
        <w:tc>
          <w:tcPr>
            <w:tcW w:w="1737" w:type="pct"/>
            <w:shd w:val="clear" w:color="auto" w:fill="auto"/>
            <w:noWrap/>
            <w:vAlign w:val="center"/>
            <w:hideMark/>
          </w:tcPr>
          <w:p w14:paraId="6DA5B2C6"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Bus Station Density</w:t>
            </w:r>
          </w:p>
        </w:tc>
        <w:tc>
          <w:tcPr>
            <w:tcW w:w="404" w:type="pct"/>
            <w:shd w:val="clear" w:color="auto" w:fill="auto"/>
            <w:noWrap/>
            <w:vAlign w:val="bottom"/>
            <w:hideMark/>
          </w:tcPr>
          <w:p w14:paraId="08C8364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0.124</w:t>
            </w:r>
          </w:p>
        </w:tc>
        <w:tc>
          <w:tcPr>
            <w:tcW w:w="412" w:type="pct"/>
            <w:shd w:val="clear" w:color="auto" w:fill="auto"/>
            <w:noWrap/>
            <w:vAlign w:val="bottom"/>
            <w:hideMark/>
          </w:tcPr>
          <w:p w14:paraId="03D77F2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4.594</w:t>
            </w:r>
          </w:p>
        </w:tc>
        <w:tc>
          <w:tcPr>
            <w:tcW w:w="404" w:type="pct"/>
            <w:shd w:val="clear" w:color="auto" w:fill="auto"/>
            <w:noWrap/>
            <w:vAlign w:val="bottom"/>
            <w:hideMark/>
          </w:tcPr>
          <w:p w14:paraId="7D353BC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0.245</w:t>
            </w:r>
          </w:p>
        </w:tc>
        <w:tc>
          <w:tcPr>
            <w:tcW w:w="412" w:type="pct"/>
            <w:shd w:val="clear" w:color="auto" w:fill="auto"/>
            <w:noWrap/>
            <w:vAlign w:val="bottom"/>
            <w:hideMark/>
          </w:tcPr>
          <w:p w14:paraId="7E4327D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9.485</w:t>
            </w:r>
          </w:p>
        </w:tc>
        <w:tc>
          <w:tcPr>
            <w:tcW w:w="404" w:type="pct"/>
            <w:shd w:val="clear" w:color="auto" w:fill="auto"/>
            <w:noWrap/>
            <w:vAlign w:val="bottom"/>
            <w:hideMark/>
          </w:tcPr>
          <w:p w14:paraId="715D631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0.252</w:t>
            </w:r>
          </w:p>
        </w:tc>
        <w:tc>
          <w:tcPr>
            <w:tcW w:w="412" w:type="pct"/>
            <w:shd w:val="clear" w:color="auto" w:fill="auto"/>
            <w:noWrap/>
            <w:vAlign w:val="bottom"/>
            <w:hideMark/>
          </w:tcPr>
          <w:p w14:paraId="26B025E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11.456</w:t>
            </w:r>
          </w:p>
        </w:tc>
        <w:tc>
          <w:tcPr>
            <w:tcW w:w="404" w:type="pct"/>
            <w:shd w:val="clear" w:color="auto" w:fill="auto"/>
            <w:noWrap/>
            <w:vAlign w:val="bottom"/>
            <w:hideMark/>
          </w:tcPr>
          <w:p w14:paraId="4EABDF9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0.192</w:t>
            </w:r>
          </w:p>
        </w:tc>
        <w:tc>
          <w:tcPr>
            <w:tcW w:w="412" w:type="pct"/>
            <w:shd w:val="clear" w:color="auto" w:fill="auto"/>
            <w:noWrap/>
            <w:vAlign w:val="bottom"/>
            <w:hideMark/>
          </w:tcPr>
          <w:p w14:paraId="32ACC22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7.065</w:t>
            </w:r>
          </w:p>
        </w:tc>
      </w:tr>
      <w:tr w:rsidR="00655359" w:rsidRPr="004F1A01" w14:paraId="416CBDE8" w14:textId="77777777" w:rsidTr="00496555">
        <w:trPr>
          <w:trHeight w:val="300"/>
        </w:trPr>
        <w:tc>
          <w:tcPr>
            <w:tcW w:w="1737" w:type="pct"/>
            <w:shd w:val="clear" w:color="auto" w:fill="auto"/>
            <w:noWrap/>
            <w:vAlign w:val="center"/>
            <w:hideMark/>
          </w:tcPr>
          <w:p w14:paraId="4531534D"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Rail and Metro MetroRapid Density</w:t>
            </w:r>
          </w:p>
        </w:tc>
        <w:tc>
          <w:tcPr>
            <w:tcW w:w="404" w:type="pct"/>
            <w:shd w:val="clear" w:color="auto" w:fill="auto"/>
            <w:noWrap/>
            <w:vAlign w:val="bottom"/>
            <w:hideMark/>
          </w:tcPr>
          <w:p w14:paraId="1055948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0.205</w:t>
            </w:r>
          </w:p>
        </w:tc>
        <w:tc>
          <w:tcPr>
            <w:tcW w:w="412" w:type="pct"/>
            <w:shd w:val="clear" w:color="auto" w:fill="auto"/>
            <w:noWrap/>
            <w:vAlign w:val="bottom"/>
            <w:hideMark/>
          </w:tcPr>
          <w:p w14:paraId="3E30CE6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8.017</w:t>
            </w:r>
          </w:p>
        </w:tc>
        <w:tc>
          <w:tcPr>
            <w:tcW w:w="404" w:type="pct"/>
            <w:shd w:val="clear" w:color="auto" w:fill="auto"/>
            <w:noWrap/>
            <w:vAlign w:val="bottom"/>
            <w:hideMark/>
          </w:tcPr>
          <w:p w14:paraId="716BDFF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0.320</w:t>
            </w:r>
          </w:p>
        </w:tc>
        <w:tc>
          <w:tcPr>
            <w:tcW w:w="412" w:type="pct"/>
            <w:shd w:val="clear" w:color="auto" w:fill="auto"/>
            <w:noWrap/>
            <w:vAlign w:val="bottom"/>
            <w:hideMark/>
          </w:tcPr>
          <w:p w14:paraId="527C2C0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11.852</w:t>
            </w:r>
          </w:p>
        </w:tc>
        <w:tc>
          <w:tcPr>
            <w:tcW w:w="404" w:type="pct"/>
            <w:shd w:val="clear" w:color="auto" w:fill="auto"/>
            <w:noWrap/>
            <w:vAlign w:val="bottom"/>
            <w:hideMark/>
          </w:tcPr>
          <w:p w14:paraId="00B1B0A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0.261</w:t>
            </w:r>
          </w:p>
        </w:tc>
        <w:tc>
          <w:tcPr>
            <w:tcW w:w="412" w:type="pct"/>
            <w:shd w:val="clear" w:color="auto" w:fill="auto"/>
            <w:noWrap/>
            <w:vAlign w:val="bottom"/>
            <w:hideMark/>
          </w:tcPr>
          <w:p w14:paraId="3BD1F12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9.566</w:t>
            </w:r>
          </w:p>
        </w:tc>
        <w:tc>
          <w:tcPr>
            <w:tcW w:w="404" w:type="pct"/>
            <w:shd w:val="clear" w:color="auto" w:fill="auto"/>
            <w:noWrap/>
            <w:vAlign w:val="bottom"/>
            <w:hideMark/>
          </w:tcPr>
          <w:p w14:paraId="001CFE6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0.243</w:t>
            </w:r>
          </w:p>
        </w:tc>
        <w:tc>
          <w:tcPr>
            <w:tcW w:w="412" w:type="pct"/>
            <w:shd w:val="clear" w:color="auto" w:fill="auto"/>
            <w:noWrap/>
            <w:vAlign w:val="bottom"/>
            <w:hideMark/>
          </w:tcPr>
          <w:p w14:paraId="73593C5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8.388</w:t>
            </w:r>
          </w:p>
        </w:tc>
      </w:tr>
      <w:tr w:rsidR="00655359" w:rsidRPr="004F1A01" w14:paraId="6DDEF65A" w14:textId="77777777" w:rsidTr="00496555">
        <w:trPr>
          <w:trHeight w:val="300"/>
        </w:trPr>
        <w:tc>
          <w:tcPr>
            <w:tcW w:w="1737" w:type="pct"/>
            <w:shd w:val="clear" w:color="auto" w:fill="auto"/>
            <w:noWrap/>
            <w:vAlign w:val="center"/>
            <w:hideMark/>
          </w:tcPr>
          <w:p w14:paraId="03BE4F84"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Sidewalk Density</w:t>
            </w:r>
          </w:p>
        </w:tc>
        <w:tc>
          <w:tcPr>
            <w:tcW w:w="404" w:type="pct"/>
            <w:shd w:val="clear" w:color="auto" w:fill="auto"/>
            <w:noWrap/>
            <w:vAlign w:val="bottom"/>
            <w:hideMark/>
          </w:tcPr>
          <w:p w14:paraId="36FD3373"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0.440</w:t>
            </w:r>
          </w:p>
        </w:tc>
        <w:tc>
          <w:tcPr>
            <w:tcW w:w="412" w:type="pct"/>
            <w:shd w:val="clear" w:color="auto" w:fill="auto"/>
            <w:noWrap/>
            <w:vAlign w:val="bottom"/>
            <w:hideMark/>
          </w:tcPr>
          <w:p w14:paraId="2AAB9AF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13.309</w:t>
            </w:r>
          </w:p>
        </w:tc>
        <w:tc>
          <w:tcPr>
            <w:tcW w:w="404" w:type="pct"/>
            <w:shd w:val="clear" w:color="auto" w:fill="auto"/>
            <w:noWrap/>
            <w:vAlign w:val="bottom"/>
            <w:hideMark/>
          </w:tcPr>
          <w:p w14:paraId="1464EDE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0.379</w:t>
            </w:r>
          </w:p>
        </w:tc>
        <w:tc>
          <w:tcPr>
            <w:tcW w:w="412" w:type="pct"/>
            <w:shd w:val="clear" w:color="auto" w:fill="auto"/>
            <w:noWrap/>
            <w:vAlign w:val="bottom"/>
            <w:hideMark/>
          </w:tcPr>
          <w:p w14:paraId="7F08115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11.554</w:t>
            </w:r>
          </w:p>
        </w:tc>
        <w:tc>
          <w:tcPr>
            <w:tcW w:w="404" w:type="pct"/>
            <w:shd w:val="clear" w:color="auto" w:fill="auto"/>
            <w:noWrap/>
            <w:vAlign w:val="bottom"/>
            <w:hideMark/>
          </w:tcPr>
          <w:p w14:paraId="738DD63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0.277</w:t>
            </w:r>
          </w:p>
        </w:tc>
        <w:tc>
          <w:tcPr>
            <w:tcW w:w="412" w:type="pct"/>
            <w:shd w:val="clear" w:color="auto" w:fill="auto"/>
            <w:noWrap/>
            <w:vAlign w:val="bottom"/>
            <w:hideMark/>
          </w:tcPr>
          <w:p w14:paraId="23603BB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9.196</w:t>
            </w:r>
          </w:p>
        </w:tc>
        <w:tc>
          <w:tcPr>
            <w:tcW w:w="404" w:type="pct"/>
            <w:shd w:val="clear" w:color="auto" w:fill="auto"/>
            <w:noWrap/>
            <w:vAlign w:val="bottom"/>
            <w:hideMark/>
          </w:tcPr>
          <w:p w14:paraId="3DDFFB2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0.285</w:t>
            </w:r>
          </w:p>
        </w:tc>
        <w:tc>
          <w:tcPr>
            <w:tcW w:w="412" w:type="pct"/>
            <w:shd w:val="clear" w:color="auto" w:fill="auto"/>
            <w:noWrap/>
            <w:vAlign w:val="bottom"/>
            <w:hideMark/>
          </w:tcPr>
          <w:p w14:paraId="54B2E3EE"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8.499</w:t>
            </w:r>
          </w:p>
        </w:tc>
      </w:tr>
      <w:tr w:rsidR="00655359" w:rsidRPr="004F1A01" w14:paraId="3B1D8204" w14:textId="77777777" w:rsidTr="00496555">
        <w:trPr>
          <w:trHeight w:val="300"/>
        </w:trPr>
        <w:tc>
          <w:tcPr>
            <w:tcW w:w="1737" w:type="pct"/>
            <w:shd w:val="clear" w:color="auto" w:fill="auto"/>
            <w:noWrap/>
            <w:vAlign w:val="center"/>
            <w:hideMark/>
          </w:tcPr>
          <w:p w14:paraId="1D9DD32F"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Bike Road Density</w:t>
            </w:r>
          </w:p>
        </w:tc>
        <w:tc>
          <w:tcPr>
            <w:tcW w:w="404" w:type="pct"/>
            <w:shd w:val="clear" w:color="auto" w:fill="auto"/>
            <w:noWrap/>
            <w:vAlign w:val="bottom"/>
            <w:hideMark/>
          </w:tcPr>
          <w:p w14:paraId="4ABB688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0.509</w:t>
            </w:r>
          </w:p>
        </w:tc>
        <w:tc>
          <w:tcPr>
            <w:tcW w:w="412" w:type="pct"/>
            <w:shd w:val="clear" w:color="auto" w:fill="auto"/>
            <w:noWrap/>
            <w:vAlign w:val="bottom"/>
            <w:hideMark/>
          </w:tcPr>
          <w:p w14:paraId="12A69EB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18.910</w:t>
            </w:r>
          </w:p>
        </w:tc>
        <w:tc>
          <w:tcPr>
            <w:tcW w:w="404" w:type="pct"/>
            <w:shd w:val="clear" w:color="auto" w:fill="auto"/>
            <w:noWrap/>
            <w:vAlign w:val="bottom"/>
            <w:hideMark/>
          </w:tcPr>
          <w:p w14:paraId="1D23ED3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0.534</w:t>
            </w:r>
          </w:p>
        </w:tc>
        <w:tc>
          <w:tcPr>
            <w:tcW w:w="412" w:type="pct"/>
            <w:shd w:val="clear" w:color="auto" w:fill="auto"/>
            <w:noWrap/>
            <w:vAlign w:val="bottom"/>
            <w:hideMark/>
          </w:tcPr>
          <w:p w14:paraId="064FE77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19.988</w:t>
            </w:r>
          </w:p>
        </w:tc>
        <w:tc>
          <w:tcPr>
            <w:tcW w:w="404" w:type="pct"/>
            <w:shd w:val="clear" w:color="auto" w:fill="auto"/>
            <w:noWrap/>
            <w:vAlign w:val="bottom"/>
            <w:hideMark/>
          </w:tcPr>
          <w:p w14:paraId="426F989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0.536</w:t>
            </w:r>
          </w:p>
        </w:tc>
        <w:tc>
          <w:tcPr>
            <w:tcW w:w="412" w:type="pct"/>
            <w:shd w:val="clear" w:color="auto" w:fill="auto"/>
            <w:noWrap/>
            <w:vAlign w:val="bottom"/>
            <w:hideMark/>
          </w:tcPr>
          <w:p w14:paraId="4E3CF8C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19.707</w:t>
            </w:r>
          </w:p>
        </w:tc>
        <w:tc>
          <w:tcPr>
            <w:tcW w:w="404" w:type="pct"/>
            <w:shd w:val="clear" w:color="auto" w:fill="auto"/>
            <w:noWrap/>
            <w:vAlign w:val="bottom"/>
            <w:hideMark/>
          </w:tcPr>
          <w:p w14:paraId="1421893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0.519</w:t>
            </w:r>
          </w:p>
        </w:tc>
        <w:tc>
          <w:tcPr>
            <w:tcW w:w="412" w:type="pct"/>
            <w:shd w:val="clear" w:color="auto" w:fill="auto"/>
            <w:noWrap/>
            <w:vAlign w:val="bottom"/>
            <w:hideMark/>
          </w:tcPr>
          <w:p w14:paraId="659909E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18.378</w:t>
            </w:r>
          </w:p>
        </w:tc>
      </w:tr>
      <w:tr w:rsidR="00655359" w:rsidRPr="004F1A01" w14:paraId="1BA2B0EB" w14:textId="77777777" w:rsidTr="005522F4">
        <w:trPr>
          <w:trHeight w:val="300"/>
        </w:trPr>
        <w:tc>
          <w:tcPr>
            <w:tcW w:w="5000" w:type="pct"/>
            <w:gridSpan w:val="9"/>
            <w:shd w:val="clear" w:color="auto" w:fill="auto"/>
            <w:noWrap/>
            <w:vAlign w:val="center"/>
            <w:hideMark/>
          </w:tcPr>
          <w:p w14:paraId="76119589"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Meteorological variables</w:t>
            </w:r>
          </w:p>
        </w:tc>
      </w:tr>
      <w:tr w:rsidR="00655359" w:rsidRPr="004F1A01" w14:paraId="38FC04FC" w14:textId="77777777" w:rsidTr="00496555">
        <w:trPr>
          <w:trHeight w:val="300"/>
        </w:trPr>
        <w:tc>
          <w:tcPr>
            <w:tcW w:w="1737" w:type="pct"/>
            <w:shd w:val="clear" w:color="auto" w:fill="auto"/>
            <w:noWrap/>
            <w:vAlign w:val="center"/>
            <w:hideMark/>
          </w:tcPr>
          <w:p w14:paraId="4B69DC7F"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lastRenderedPageBreak/>
              <w:t>Precipitation </w:t>
            </w:r>
          </w:p>
        </w:tc>
        <w:tc>
          <w:tcPr>
            <w:tcW w:w="404" w:type="pct"/>
            <w:shd w:val="clear" w:color="auto" w:fill="auto"/>
            <w:noWrap/>
            <w:vAlign w:val="center"/>
            <w:hideMark/>
          </w:tcPr>
          <w:p w14:paraId="373CC5A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3177AFD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57A1EE4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-0.207</w:t>
            </w:r>
          </w:p>
        </w:tc>
        <w:tc>
          <w:tcPr>
            <w:tcW w:w="412" w:type="pct"/>
            <w:shd w:val="clear" w:color="auto" w:fill="auto"/>
            <w:noWrap/>
            <w:vAlign w:val="bottom"/>
            <w:hideMark/>
          </w:tcPr>
          <w:p w14:paraId="7A3FCAF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-7.215</w:t>
            </w:r>
          </w:p>
        </w:tc>
        <w:tc>
          <w:tcPr>
            <w:tcW w:w="404" w:type="pct"/>
            <w:shd w:val="clear" w:color="auto" w:fill="auto"/>
            <w:noWrap/>
            <w:vAlign w:val="bottom"/>
            <w:hideMark/>
          </w:tcPr>
          <w:p w14:paraId="7C5AABD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-0.286</w:t>
            </w:r>
          </w:p>
        </w:tc>
        <w:tc>
          <w:tcPr>
            <w:tcW w:w="412" w:type="pct"/>
            <w:shd w:val="clear" w:color="auto" w:fill="auto"/>
            <w:noWrap/>
            <w:vAlign w:val="bottom"/>
            <w:hideMark/>
          </w:tcPr>
          <w:p w14:paraId="3D7F3AD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-4.699</w:t>
            </w:r>
          </w:p>
        </w:tc>
        <w:tc>
          <w:tcPr>
            <w:tcW w:w="404" w:type="pct"/>
            <w:shd w:val="clear" w:color="auto" w:fill="auto"/>
            <w:noWrap/>
            <w:vAlign w:val="center"/>
            <w:hideMark/>
          </w:tcPr>
          <w:p w14:paraId="5500F49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20B41E5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655359" w:rsidRPr="004F1A01" w14:paraId="4CC1FACA" w14:textId="77777777" w:rsidTr="00496555">
        <w:trPr>
          <w:trHeight w:val="300"/>
        </w:trPr>
        <w:tc>
          <w:tcPr>
            <w:tcW w:w="1737" w:type="pct"/>
            <w:shd w:val="clear" w:color="auto" w:fill="auto"/>
            <w:noWrap/>
            <w:vAlign w:val="center"/>
            <w:hideMark/>
          </w:tcPr>
          <w:p w14:paraId="3757FF2E"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Humidity</w:t>
            </w:r>
          </w:p>
        </w:tc>
        <w:tc>
          <w:tcPr>
            <w:tcW w:w="404" w:type="pct"/>
            <w:shd w:val="clear" w:color="auto" w:fill="auto"/>
            <w:noWrap/>
            <w:vAlign w:val="bottom"/>
            <w:hideMark/>
          </w:tcPr>
          <w:p w14:paraId="45E5541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-0.243</w:t>
            </w:r>
          </w:p>
        </w:tc>
        <w:tc>
          <w:tcPr>
            <w:tcW w:w="412" w:type="pct"/>
            <w:shd w:val="clear" w:color="auto" w:fill="auto"/>
            <w:noWrap/>
            <w:vAlign w:val="bottom"/>
            <w:hideMark/>
          </w:tcPr>
          <w:p w14:paraId="09D6C72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-4.991</w:t>
            </w:r>
          </w:p>
        </w:tc>
        <w:tc>
          <w:tcPr>
            <w:tcW w:w="404" w:type="pct"/>
            <w:shd w:val="clear" w:color="auto" w:fill="auto"/>
            <w:noWrap/>
            <w:vAlign w:val="bottom"/>
            <w:hideMark/>
          </w:tcPr>
          <w:p w14:paraId="0FA3C94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-0.041</w:t>
            </w:r>
          </w:p>
        </w:tc>
        <w:tc>
          <w:tcPr>
            <w:tcW w:w="412" w:type="pct"/>
            <w:shd w:val="clear" w:color="auto" w:fill="auto"/>
            <w:noWrap/>
            <w:vAlign w:val="bottom"/>
            <w:hideMark/>
          </w:tcPr>
          <w:p w14:paraId="196CE6D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-2.347</w:t>
            </w:r>
          </w:p>
        </w:tc>
        <w:tc>
          <w:tcPr>
            <w:tcW w:w="404" w:type="pct"/>
            <w:shd w:val="clear" w:color="auto" w:fill="auto"/>
            <w:noWrap/>
            <w:vAlign w:val="bottom"/>
            <w:hideMark/>
          </w:tcPr>
          <w:p w14:paraId="01E13F6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-0.065</w:t>
            </w:r>
          </w:p>
        </w:tc>
        <w:tc>
          <w:tcPr>
            <w:tcW w:w="412" w:type="pct"/>
            <w:shd w:val="clear" w:color="auto" w:fill="auto"/>
            <w:noWrap/>
            <w:vAlign w:val="bottom"/>
            <w:hideMark/>
          </w:tcPr>
          <w:p w14:paraId="3949C56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-3.488</w:t>
            </w:r>
          </w:p>
        </w:tc>
        <w:tc>
          <w:tcPr>
            <w:tcW w:w="404" w:type="pct"/>
            <w:shd w:val="clear" w:color="auto" w:fill="auto"/>
            <w:noWrap/>
            <w:vAlign w:val="center"/>
            <w:hideMark/>
          </w:tcPr>
          <w:p w14:paraId="5E26033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735631D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655359" w:rsidRPr="004F1A01" w14:paraId="5E787D8D" w14:textId="77777777" w:rsidTr="005522F4">
        <w:trPr>
          <w:trHeight w:val="300"/>
        </w:trPr>
        <w:tc>
          <w:tcPr>
            <w:tcW w:w="5000" w:type="pct"/>
            <w:gridSpan w:val="9"/>
            <w:shd w:val="clear" w:color="auto" w:fill="auto"/>
            <w:noWrap/>
            <w:vAlign w:val="center"/>
            <w:hideMark/>
          </w:tcPr>
          <w:p w14:paraId="48BEE588"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Temperature (Base: Low Temperature)</w:t>
            </w:r>
          </w:p>
        </w:tc>
      </w:tr>
      <w:tr w:rsidR="00655359" w:rsidRPr="004F1A01" w14:paraId="1884CE19" w14:textId="77777777" w:rsidTr="00496555">
        <w:trPr>
          <w:trHeight w:val="300"/>
        </w:trPr>
        <w:tc>
          <w:tcPr>
            <w:tcW w:w="1737" w:type="pct"/>
            <w:shd w:val="clear" w:color="auto" w:fill="auto"/>
            <w:noWrap/>
            <w:vAlign w:val="center"/>
            <w:hideMark/>
          </w:tcPr>
          <w:p w14:paraId="4F7580AF"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Temperature (Medium)</w:t>
            </w:r>
          </w:p>
        </w:tc>
        <w:tc>
          <w:tcPr>
            <w:tcW w:w="404" w:type="pct"/>
            <w:shd w:val="clear" w:color="auto" w:fill="auto"/>
            <w:noWrap/>
            <w:vAlign w:val="bottom"/>
            <w:hideMark/>
          </w:tcPr>
          <w:p w14:paraId="69D69A1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0.317</w:t>
            </w:r>
          </w:p>
        </w:tc>
        <w:tc>
          <w:tcPr>
            <w:tcW w:w="412" w:type="pct"/>
            <w:shd w:val="clear" w:color="auto" w:fill="auto"/>
            <w:noWrap/>
            <w:vAlign w:val="bottom"/>
            <w:hideMark/>
          </w:tcPr>
          <w:p w14:paraId="68E1EFA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9.621</w:t>
            </w:r>
          </w:p>
        </w:tc>
        <w:tc>
          <w:tcPr>
            <w:tcW w:w="404" w:type="pct"/>
            <w:shd w:val="clear" w:color="auto" w:fill="auto"/>
            <w:noWrap/>
            <w:vAlign w:val="bottom"/>
            <w:hideMark/>
          </w:tcPr>
          <w:p w14:paraId="3EB45D5F"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0.179</w:t>
            </w:r>
          </w:p>
        </w:tc>
        <w:tc>
          <w:tcPr>
            <w:tcW w:w="412" w:type="pct"/>
            <w:shd w:val="clear" w:color="auto" w:fill="auto"/>
            <w:noWrap/>
            <w:vAlign w:val="bottom"/>
            <w:hideMark/>
          </w:tcPr>
          <w:p w14:paraId="286ECEB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4.334</w:t>
            </w:r>
          </w:p>
        </w:tc>
        <w:tc>
          <w:tcPr>
            <w:tcW w:w="404" w:type="pct"/>
            <w:shd w:val="clear" w:color="auto" w:fill="auto"/>
            <w:noWrap/>
            <w:vAlign w:val="bottom"/>
            <w:hideMark/>
          </w:tcPr>
          <w:p w14:paraId="3DFD2E1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0.241</w:t>
            </w:r>
          </w:p>
        </w:tc>
        <w:tc>
          <w:tcPr>
            <w:tcW w:w="412" w:type="pct"/>
            <w:shd w:val="clear" w:color="auto" w:fill="auto"/>
            <w:noWrap/>
            <w:vAlign w:val="bottom"/>
            <w:hideMark/>
          </w:tcPr>
          <w:p w14:paraId="34DD88D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5.660</w:t>
            </w:r>
          </w:p>
        </w:tc>
        <w:tc>
          <w:tcPr>
            <w:tcW w:w="404" w:type="pct"/>
            <w:shd w:val="clear" w:color="auto" w:fill="auto"/>
            <w:noWrap/>
            <w:vAlign w:val="bottom"/>
            <w:hideMark/>
          </w:tcPr>
          <w:p w14:paraId="31D65B5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0.308</w:t>
            </w:r>
          </w:p>
        </w:tc>
        <w:tc>
          <w:tcPr>
            <w:tcW w:w="412" w:type="pct"/>
            <w:shd w:val="clear" w:color="auto" w:fill="auto"/>
            <w:noWrap/>
            <w:vAlign w:val="bottom"/>
            <w:hideMark/>
          </w:tcPr>
          <w:p w14:paraId="077B1943"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6.948</w:t>
            </w:r>
          </w:p>
        </w:tc>
      </w:tr>
      <w:tr w:rsidR="00655359" w:rsidRPr="004F1A01" w14:paraId="6CAF3E2B" w14:textId="77777777" w:rsidTr="00496555">
        <w:trPr>
          <w:trHeight w:val="300"/>
        </w:trPr>
        <w:tc>
          <w:tcPr>
            <w:tcW w:w="1737" w:type="pct"/>
            <w:shd w:val="clear" w:color="auto" w:fill="auto"/>
            <w:noWrap/>
            <w:vAlign w:val="center"/>
            <w:hideMark/>
          </w:tcPr>
          <w:p w14:paraId="39E355BF"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Temperature (High)</w:t>
            </w:r>
          </w:p>
        </w:tc>
        <w:tc>
          <w:tcPr>
            <w:tcW w:w="404" w:type="pct"/>
            <w:shd w:val="clear" w:color="auto" w:fill="auto"/>
            <w:noWrap/>
            <w:vAlign w:val="center"/>
            <w:hideMark/>
          </w:tcPr>
          <w:p w14:paraId="615D50D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53F3E4E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4EA1821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0.250</w:t>
            </w:r>
          </w:p>
        </w:tc>
        <w:tc>
          <w:tcPr>
            <w:tcW w:w="412" w:type="pct"/>
            <w:shd w:val="clear" w:color="auto" w:fill="auto"/>
            <w:noWrap/>
            <w:vAlign w:val="bottom"/>
            <w:hideMark/>
          </w:tcPr>
          <w:p w14:paraId="2508256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5.385</w:t>
            </w:r>
          </w:p>
        </w:tc>
        <w:tc>
          <w:tcPr>
            <w:tcW w:w="404" w:type="pct"/>
            <w:shd w:val="clear" w:color="auto" w:fill="auto"/>
            <w:noWrap/>
            <w:vAlign w:val="bottom"/>
            <w:hideMark/>
          </w:tcPr>
          <w:p w14:paraId="448F24E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0.429</w:t>
            </w:r>
          </w:p>
        </w:tc>
        <w:tc>
          <w:tcPr>
            <w:tcW w:w="412" w:type="pct"/>
            <w:shd w:val="clear" w:color="auto" w:fill="auto"/>
            <w:noWrap/>
            <w:vAlign w:val="bottom"/>
            <w:hideMark/>
          </w:tcPr>
          <w:p w14:paraId="4288696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8.430</w:t>
            </w:r>
          </w:p>
        </w:tc>
        <w:tc>
          <w:tcPr>
            <w:tcW w:w="404" w:type="pct"/>
            <w:shd w:val="clear" w:color="auto" w:fill="auto"/>
            <w:noWrap/>
            <w:vAlign w:val="center"/>
            <w:hideMark/>
          </w:tcPr>
          <w:p w14:paraId="0640249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65C90AC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655359" w:rsidRPr="004F1A01" w14:paraId="4CEFE4EF" w14:textId="77777777" w:rsidTr="005522F4">
        <w:trPr>
          <w:trHeight w:val="300"/>
        </w:trPr>
        <w:tc>
          <w:tcPr>
            <w:tcW w:w="5000" w:type="pct"/>
            <w:gridSpan w:val="9"/>
            <w:shd w:val="clear" w:color="auto" w:fill="auto"/>
            <w:noWrap/>
            <w:vAlign w:val="center"/>
            <w:hideMark/>
          </w:tcPr>
          <w:p w14:paraId="19F0FB93"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Situational attributes</w:t>
            </w:r>
          </w:p>
        </w:tc>
      </w:tr>
      <w:tr w:rsidR="00496555" w:rsidRPr="004F1A01" w14:paraId="3F65D8B7" w14:textId="77777777" w:rsidTr="00496555">
        <w:trPr>
          <w:trHeight w:val="300"/>
        </w:trPr>
        <w:tc>
          <w:tcPr>
            <w:tcW w:w="5000" w:type="pct"/>
            <w:gridSpan w:val="9"/>
            <w:shd w:val="clear" w:color="auto" w:fill="auto"/>
            <w:noWrap/>
            <w:vAlign w:val="center"/>
            <w:hideMark/>
          </w:tcPr>
          <w:p w14:paraId="01E1682B" w14:textId="41FE0E78" w:rsidR="00496555" w:rsidRPr="004F1A01" w:rsidRDefault="00496555"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color w:val="000000"/>
                <w:sz w:val="22"/>
              </w:rPr>
              <w:t>Seasons (Base: Summer)</w:t>
            </w:r>
          </w:p>
        </w:tc>
      </w:tr>
      <w:tr w:rsidR="00655359" w:rsidRPr="004F1A01" w14:paraId="4277B165" w14:textId="77777777" w:rsidTr="00496555">
        <w:trPr>
          <w:trHeight w:val="300"/>
        </w:trPr>
        <w:tc>
          <w:tcPr>
            <w:tcW w:w="1737" w:type="pct"/>
            <w:shd w:val="clear" w:color="auto" w:fill="auto"/>
            <w:noWrap/>
            <w:vAlign w:val="center"/>
            <w:hideMark/>
          </w:tcPr>
          <w:p w14:paraId="4137CCEF" w14:textId="70DFB7F2" w:rsidR="00655359" w:rsidRPr="004F1A01" w:rsidRDefault="00586211" w:rsidP="008760AF">
            <w:pPr>
              <w:spacing w:after="0" w:line="240" w:lineRule="auto"/>
              <w:jc w:val="both"/>
              <w:rPr>
                <w:rFonts w:asciiTheme="majorBidi" w:eastAsia="Times New Roman" w:hAnsiTheme="majorBidi" w:cstheme="majorBidi"/>
                <w:color w:val="000000"/>
                <w:sz w:val="22"/>
              </w:rPr>
            </w:pPr>
            <w:r>
              <w:rPr>
                <w:rFonts w:asciiTheme="majorBidi" w:eastAsia="Times New Roman" w:hAnsiTheme="majorBidi" w:cstheme="majorBidi"/>
                <w:color w:val="000000"/>
                <w:sz w:val="22"/>
              </w:rPr>
              <w:t>S</w:t>
            </w:r>
            <w:r w:rsidR="00655359" w:rsidRPr="004F1A01">
              <w:rPr>
                <w:rFonts w:asciiTheme="majorBidi" w:eastAsia="Times New Roman" w:hAnsiTheme="majorBidi" w:cstheme="majorBidi"/>
                <w:color w:val="000000"/>
                <w:sz w:val="22"/>
              </w:rPr>
              <w:t>pring</w:t>
            </w:r>
          </w:p>
        </w:tc>
        <w:tc>
          <w:tcPr>
            <w:tcW w:w="404" w:type="pct"/>
            <w:shd w:val="clear" w:color="auto" w:fill="auto"/>
            <w:noWrap/>
            <w:vAlign w:val="bottom"/>
            <w:hideMark/>
          </w:tcPr>
          <w:p w14:paraId="14BDBF4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0.237</w:t>
            </w:r>
          </w:p>
        </w:tc>
        <w:tc>
          <w:tcPr>
            <w:tcW w:w="412" w:type="pct"/>
            <w:shd w:val="clear" w:color="auto" w:fill="auto"/>
            <w:noWrap/>
            <w:vAlign w:val="bottom"/>
            <w:hideMark/>
          </w:tcPr>
          <w:p w14:paraId="4E5EA63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6.099</w:t>
            </w:r>
          </w:p>
        </w:tc>
        <w:tc>
          <w:tcPr>
            <w:tcW w:w="404" w:type="pct"/>
            <w:shd w:val="clear" w:color="auto" w:fill="auto"/>
            <w:noWrap/>
            <w:vAlign w:val="bottom"/>
            <w:hideMark/>
          </w:tcPr>
          <w:p w14:paraId="201C172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0.373</w:t>
            </w:r>
          </w:p>
        </w:tc>
        <w:tc>
          <w:tcPr>
            <w:tcW w:w="412" w:type="pct"/>
            <w:shd w:val="clear" w:color="auto" w:fill="auto"/>
            <w:noWrap/>
            <w:vAlign w:val="bottom"/>
            <w:hideMark/>
          </w:tcPr>
          <w:p w14:paraId="70B1E8D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9.118</w:t>
            </w:r>
          </w:p>
        </w:tc>
        <w:tc>
          <w:tcPr>
            <w:tcW w:w="404" w:type="pct"/>
            <w:shd w:val="clear" w:color="auto" w:fill="auto"/>
            <w:noWrap/>
            <w:vAlign w:val="bottom"/>
            <w:hideMark/>
          </w:tcPr>
          <w:p w14:paraId="743E9BF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0.503</w:t>
            </w:r>
          </w:p>
        </w:tc>
        <w:tc>
          <w:tcPr>
            <w:tcW w:w="412" w:type="pct"/>
            <w:shd w:val="clear" w:color="auto" w:fill="auto"/>
            <w:noWrap/>
            <w:vAlign w:val="bottom"/>
            <w:hideMark/>
          </w:tcPr>
          <w:p w14:paraId="20F1D8A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11.910</w:t>
            </w:r>
          </w:p>
        </w:tc>
        <w:tc>
          <w:tcPr>
            <w:tcW w:w="404" w:type="pct"/>
            <w:shd w:val="clear" w:color="auto" w:fill="auto"/>
            <w:noWrap/>
            <w:vAlign w:val="bottom"/>
            <w:hideMark/>
          </w:tcPr>
          <w:p w14:paraId="79113FA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0.086</w:t>
            </w:r>
          </w:p>
        </w:tc>
        <w:tc>
          <w:tcPr>
            <w:tcW w:w="412" w:type="pct"/>
            <w:shd w:val="clear" w:color="auto" w:fill="auto"/>
            <w:noWrap/>
            <w:vAlign w:val="bottom"/>
            <w:hideMark/>
          </w:tcPr>
          <w:p w14:paraId="25C2EFD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1.834</w:t>
            </w:r>
          </w:p>
        </w:tc>
      </w:tr>
      <w:tr w:rsidR="00655359" w:rsidRPr="004F1A01" w14:paraId="50D1972E" w14:textId="77777777" w:rsidTr="00496555">
        <w:trPr>
          <w:trHeight w:val="300"/>
        </w:trPr>
        <w:tc>
          <w:tcPr>
            <w:tcW w:w="1737" w:type="pct"/>
            <w:shd w:val="clear" w:color="auto" w:fill="auto"/>
            <w:noWrap/>
            <w:vAlign w:val="center"/>
            <w:hideMark/>
          </w:tcPr>
          <w:p w14:paraId="04DD4291"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Fall</w:t>
            </w:r>
          </w:p>
        </w:tc>
        <w:tc>
          <w:tcPr>
            <w:tcW w:w="404" w:type="pct"/>
            <w:shd w:val="clear" w:color="auto" w:fill="auto"/>
            <w:noWrap/>
            <w:vAlign w:val="bottom"/>
            <w:hideMark/>
          </w:tcPr>
          <w:p w14:paraId="374F641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0.106</w:t>
            </w:r>
          </w:p>
        </w:tc>
        <w:tc>
          <w:tcPr>
            <w:tcW w:w="412" w:type="pct"/>
            <w:shd w:val="clear" w:color="auto" w:fill="auto"/>
            <w:noWrap/>
            <w:vAlign w:val="bottom"/>
            <w:hideMark/>
          </w:tcPr>
          <w:p w14:paraId="7BC038D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2.656</w:t>
            </w:r>
          </w:p>
        </w:tc>
        <w:tc>
          <w:tcPr>
            <w:tcW w:w="404" w:type="pct"/>
            <w:shd w:val="clear" w:color="auto" w:fill="auto"/>
            <w:noWrap/>
            <w:vAlign w:val="center"/>
            <w:hideMark/>
          </w:tcPr>
          <w:p w14:paraId="1850C867"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6E24D17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center"/>
            <w:hideMark/>
          </w:tcPr>
          <w:p w14:paraId="1585797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3C92523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54686BA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-0.206</w:t>
            </w:r>
          </w:p>
        </w:tc>
        <w:tc>
          <w:tcPr>
            <w:tcW w:w="412" w:type="pct"/>
            <w:shd w:val="clear" w:color="auto" w:fill="auto"/>
            <w:noWrap/>
            <w:vAlign w:val="bottom"/>
            <w:hideMark/>
          </w:tcPr>
          <w:p w14:paraId="44F6F2E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-4.194</w:t>
            </w:r>
          </w:p>
        </w:tc>
      </w:tr>
      <w:tr w:rsidR="00655359" w:rsidRPr="004F1A01" w14:paraId="29826ECA" w14:textId="77777777" w:rsidTr="00496555">
        <w:trPr>
          <w:trHeight w:val="300"/>
        </w:trPr>
        <w:tc>
          <w:tcPr>
            <w:tcW w:w="1737" w:type="pct"/>
            <w:shd w:val="clear" w:color="auto" w:fill="auto"/>
            <w:noWrap/>
            <w:vAlign w:val="center"/>
            <w:hideMark/>
          </w:tcPr>
          <w:p w14:paraId="13A1A4F1"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Winter</w:t>
            </w:r>
          </w:p>
        </w:tc>
        <w:tc>
          <w:tcPr>
            <w:tcW w:w="404" w:type="pct"/>
            <w:shd w:val="clear" w:color="auto" w:fill="auto"/>
            <w:noWrap/>
            <w:vAlign w:val="center"/>
            <w:hideMark/>
          </w:tcPr>
          <w:p w14:paraId="3B41743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591514F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center"/>
            <w:hideMark/>
          </w:tcPr>
          <w:p w14:paraId="18D2022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4BAA45E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center"/>
            <w:hideMark/>
          </w:tcPr>
          <w:p w14:paraId="5E48625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19F0AE7F"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4162F54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-0.294</w:t>
            </w:r>
          </w:p>
        </w:tc>
        <w:tc>
          <w:tcPr>
            <w:tcW w:w="412" w:type="pct"/>
            <w:shd w:val="clear" w:color="auto" w:fill="auto"/>
            <w:noWrap/>
            <w:vAlign w:val="bottom"/>
            <w:hideMark/>
          </w:tcPr>
          <w:p w14:paraId="0C68BF6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-4.921</w:t>
            </w:r>
          </w:p>
        </w:tc>
      </w:tr>
      <w:tr w:rsidR="00655359" w:rsidRPr="004F1A01" w14:paraId="503AF3F4" w14:textId="77777777" w:rsidTr="005522F4">
        <w:trPr>
          <w:trHeight w:val="300"/>
        </w:trPr>
        <w:tc>
          <w:tcPr>
            <w:tcW w:w="5000" w:type="pct"/>
            <w:gridSpan w:val="9"/>
            <w:shd w:val="clear" w:color="auto" w:fill="auto"/>
            <w:noWrap/>
            <w:vAlign w:val="center"/>
            <w:hideMark/>
          </w:tcPr>
          <w:p w14:paraId="0BE0F59B"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Weekdays (Base: Monday, Friday)</w:t>
            </w:r>
          </w:p>
        </w:tc>
      </w:tr>
      <w:tr w:rsidR="00655359" w:rsidRPr="004F1A01" w14:paraId="0CE8A719" w14:textId="77777777" w:rsidTr="00496555">
        <w:trPr>
          <w:trHeight w:val="300"/>
        </w:trPr>
        <w:tc>
          <w:tcPr>
            <w:tcW w:w="1737" w:type="pct"/>
            <w:shd w:val="clear" w:color="auto" w:fill="auto"/>
            <w:noWrap/>
            <w:vAlign w:val="center"/>
            <w:hideMark/>
          </w:tcPr>
          <w:p w14:paraId="00ADBDC6"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Tuesday and Wednesday</w:t>
            </w:r>
          </w:p>
        </w:tc>
        <w:tc>
          <w:tcPr>
            <w:tcW w:w="404" w:type="pct"/>
            <w:shd w:val="clear" w:color="auto" w:fill="auto"/>
            <w:noWrap/>
            <w:vAlign w:val="center"/>
            <w:hideMark/>
          </w:tcPr>
          <w:p w14:paraId="2455F82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111D8B8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357E37C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-0.183</w:t>
            </w:r>
          </w:p>
        </w:tc>
        <w:tc>
          <w:tcPr>
            <w:tcW w:w="412" w:type="pct"/>
            <w:shd w:val="clear" w:color="auto" w:fill="auto"/>
            <w:noWrap/>
            <w:vAlign w:val="bottom"/>
            <w:hideMark/>
          </w:tcPr>
          <w:p w14:paraId="462DE5C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-5.070</w:t>
            </w:r>
          </w:p>
        </w:tc>
        <w:tc>
          <w:tcPr>
            <w:tcW w:w="404" w:type="pct"/>
            <w:shd w:val="clear" w:color="auto" w:fill="auto"/>
            <w:noWrap/>
            <w:vAlign w:val="bottom"/>
            <w:hideMark/>
          </w:tcPr>
          <w:p w14:paraId="69D4F2C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-0.092</w:t>
            </w:r>
          </w:p>
        </w:tc>
        <w:tc>
          <w:tcPr>
            <w:tcW w:w="412" w:type="pct"/>
            <w:shd w:val="clear" w:color="auto" w:fill="auto"/>
            <w:noWrap/>
            <w:vAlign w:val="bottom"/>
            <w:hideMark/>
          </w:tcPr>
          <w:p w14:paraId="2972EDA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-2.732</w:t>
            </w:r>
          </w:p>
        </w:tc>
        <w:tc>
          <w:tcPr>
            <w:tcW w:w="404" w:type="pct"/>
            <w:shd w:val="clear" w:color="auto" w:fill="auto"/>
            <w:noWrap/>
            <w:vAlign w:val="bottom"/>
            <w:hideMark/>
          </w:tcPr>
          <w:p w14:paraId="3913D0F9"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-0.233</w:t>
            </w:r>
          </w:p>
        </w:tc>
        <w:tc>
          <w:tcPr>
            <w:tcW w:w="412" w:type="pct"/>
            <w:shd w:val="clear" w:color="auto" w:fill="auto"/>
            <w:noWrap/>
            <w:vAlign w:val="bottom"/>
            <w:hideMark/>
          </w:tcPr>
          <w:p w14:paraId="4844A7DD"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-6.501</w:t>
            </w:r>
          </w:p>
        </w:tc>
      </w:tr>
      <w:tr w:rsidR="00655359" w:rsidRPr="004F1A01" w14:paraId="5387005C" w14:textId="77777777" w:rsidTr="00496555">
        <w:trPr>
          <w:trHeight w:val="300"/>
        </w:trPr>
        <w:tc>
          <w:tcPr>
            <w:tcW w:w="1737" w:type="pct"/>
            <w:shd w:val="clear" w:color="auto" w:fill="auto"/>
            <w:noWrap/>
            <w:vAlign w:val="center"/>
            <w:hideMark/>
          </w:tcPr>
          <w:p w14:paraId="545F2D71"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Thursday</w:t>
            </w:r>
          </w:p>
        </w:tc>
        <w:tc>
          <w:tcPr>
            <w:tcW w:w="404" w:type="pct"/>
            <w:shd w:val="clear" w:color="auto" w:fill="auto"/>
            <w:noWrap/>
            <w:vAlign w:val="center"/>
            <w:hideMark/>
          </w:tcPr>
          <w:p w14:paraId="625F2D3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785605F8"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172FF26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-0.158</w:t>
            </w:r>
          </w:p>
        </w:tc>
        <w:tc>
          <w:tcPr>
            <w:tcW w:w="412" w:type="pct"/>
            <w:shd w:val="clear" w:color="auto" w:fill="auto"/>
            <w:noWrap/>
            <w:vAlign w:val="bottom"/>
            <w:hideMark/>
          </w:tcPr>
          <w:p w14:paraId="257253AC"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-3.662</w:t>
            </w:r>
          </w:p>
        </w:tc>
        <w:tc>
          <w:tcPr>
            <w:tcW w:w="404" w:type="pct"/>
            <w:shd w:val="clear" w:color="auto" w:fill="auto"/>
            <w:noWrap/>
            <w:vAlign w:val="center"/>
            <w:hideMark/>
          </w:tcPr>
          <w:p w14:paraId="2E00BE8F"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12" w:type="pct"/>
            <w:shd w:val="clear" w:color="auto" w:fill="auto"/>
            <w:noWrap/>
            <w:vAlign w:val="center"/>
            <w:hideMark/>
          </w:tcPr>
          <w:p w14:paraId="6D9B3BF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404" w:type="pct"/>
            <w:shd w:val="clear" w:color="auto" w:fill="auto"/>
            <w:noWrap/>
            <w:vAlign w:val="bottom"/>
            <w:hideMark/>
          </w:tcPr>
          <w:p w14:paraId="7757EED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-0.105</w:t>
            </w:r>
          </w:p>
        </w:tc>
        <w:tc>
          <w:tcPr>
            <w:tcW w:w="412" w:type="pct"/>
            <w:shd w:val="clear" w:color="auto" w:fill="auto"/>
            <w:noWrap/>
            <w:vAlign w:val="bottom"/>
            <w:hideMark/>
          </w:tcPr>
          <w:p w14:paraId="0372508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-2.438</w:t>
            </w:r>
          </w:p>
        </w:tc>
      </w:tr>
      <w:tr w:rsidR="00655359" w:rsidRPr="004F1A01" w14:paraId="2BC3872C" w14:textId="77777777" w:rsidTr="005522F4">
        <w:trPr>
          <w:trHeight w:val="300"/>
        </w:trPr>
        <w:tc>
          <w:tcPr>
            <w:tcW w:w="5000" w:type="pct"/>
            <w:gridSpan w:val="9"/>
            <w:shd w:val="clear" w:color="auto" w:fill="auto"/>
            <w:noWrap/>
            <w:vAlign w:val="center"/>
            <w:hideMark/>
          </w:tcPr>
          <w:p w14:paraId="7D25BCA8"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Variance Component</w:t>
            </w:r>
          </w:p>
        </w:tc>
      </w:tr>
      <w:tr w:rsidR="00655359" w:rsidRPr="004F1A01" w14:paraId="6B7AF5E0" w14:textId="77777777" w:rsidTr="00496555">
        <w:trPr>
          <w:trHeight w:val="300"/>
        </w:trPr>
        <w:tc>
          <w:tcPr>
            <w:tcW w:w="1737" w:type="pct"/>
            <w:shd w:val="clear" w:color="auto" w:fill="auto"/>
            <w:noWrap/>
            <w:vAlign w:val="center"/>
            <w:hideMark/>
          </w:tcPr>
          <w:p w14:paraId="07256C7E"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Constant</w:t>
            </w:r>
          </w:p>
        </w:tc>
        <w:tc>
          <w:tcPr>
            <w:tcW w:w="404" w:type="pct"/>
            <w:shd w:val="clear" w:color="auto" w:fill="auto"/>
            <w:noWrap/>
            <w:vAlign w:val="bottom"/>
            <w:hideMark/>
          </w:tcPr>
          <w:p w14:paraId="41BFD884"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0.671</w:t>
            </w:r>
          </w:p>
        </w:tc>
        <w:tc>
          <w:tcPr>
            <w:tcW w:w="412" w:type="pct"/>
            <w:shd w:val="clear" w:color="auto" w:fill="auto"/>
            <w:noWrap/>
            <w:vAlign w:val="bottom"/>
            <w:hideMark/>
          </w:tcPr>
          <w:p w14:paraId="77E2296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60.404</w:t>
            </w:r>
          </w:p>
        </w:tc>
        <w:tc>
          <w:tcPr>
            <w:tcW w:w="404" w:type="pct"/>
            <w:shd w:val="clear" w:color="auto" w:fill="auto"/>
            <w:noWrap/>
            <w:vAlign w:val="bottom"/>
            <w:hideMark/>
          </w:tcPr>
          <w:p w14:paraId="3A5A3785"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0.673</w:t>
            </w:r>
          </w:p>
        </w:tc>
        <w:tc>
          <w:tcPr>
            <w:tcW w:w="412" w:type="pct"/>
            <w:shd w:val="clear" w:color="auto" w:fill="auto"/>
            <w:noWrap/>
            <w:vAlign w:val="bottom"/>
            <w:hideMark/>
          </w:tcPr>
          <w:p w14:paraId="3210B5A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60.465</w:t>
            </w:r>
          </w:p>
        </w:tc>
        <w:tc>
          <w:tcPr>
            <w:tcW w:w="404" w:type="pct"/>
            <w:shd w:val="clear" w:color="auto" w:fill="auto"/>
            <w:noWrap/>
            <w:vAlign w:val="bottom"/>
            <w:hideMark/>
          </w:tcPr>
          <w:p w14:paraId="46163E7B"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0.700</w:t>
            </w:r>
          </w:p>
        </w:tc>
        <w:tc>
          <w:tcPr>
            <w:tcW w:w="412" w:type="pct"/>
            <w:shd w:val="clear" w:color="auto" w:fill="auto"/>
            <w:noWrap/>
            <w:vAlign w:val="bottom"/>
            <w:hideMark/>
          </w:tcPr>
          <w:p w14:paraId="5E67DAF6"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60.820</w:t>
            </w:r>
          </w:p>
        </w:tc>
        <w:tc>
          <w:tcPr>
            <w:tcW w:w="404" w:type="pct"/>
            <w:shd w:val="clear" w:color="auto" w:fill="auto"/>
            <w:noWrap/>
            <w:vAlign w:val="bottom"/>
            <w:hideMark/>
          </w:tcPr>
          <w:p w14:paraId="5147E6E2"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0.675</w:t>
            </w:r>
          </w:p>
        </w:tc>
        <w:tc>
          <w:tcPr>
            <w:tcW w:w="412" w:type="pct"/>
            <w:shd w:val="clear" w:color="auto" w:fill="auto"/>
            <w:noWrap/>
            <w:vAlign w:val="bottom"/>
            <w:hideMark/>
          </w:tcPr>
          <w:p w14:paraId="4E714BEF"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60.044</w:t>
            </w:r>
          </w:p>
        </w:tc>
      </w:tr>
      <w:tr w:rsidR="00655359" w:rsidRPr="004F1A01" w14:paraId="5683F19A" w14:textId="77777777" w:rsidTr="005522F4">
        <w:trPr>
          <w:trHeight w:val="300"/>
        </w:trPr>
        <w:tc>
          <w:tcPr>
            <w:tcW w:w="5000" w:type="pct"/>
            <w:gridSpan w:val="9"/>
            <w:shd w:val="clear" w:color="auto" w:fill="auto"/>
            <w:noWrap/>
            <w:vAlign w:val="center"/>
            <w:hideMark/>
          </w:tcPr>
          <w:p w14:paraId="67377B59"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Panel Correlation Effect</w:t>
            </w:r>
          </w:p>
        </w:tc>
      </w:tr>
      <w:tr w:rsidR="00655359" w:rsidRPr="004F1A01" w14:paraId="4AD72A8B" w14:textId="77777777" w:rsidTr="00496555">
        <w:trPr>
          <w:trHeight w:val="300"/>
        </w:trPr>
        <w:tc>
          <w:tcPr>
            <w:tcW w:w="1737" w:type="pct"/>
            <w:shd w:val="clear" w:color="auto" w:fill="auto"/>
            <w:noWrap/>
            <w:vAlign w:val="center"/>
            <w:hideMark/>
          </w:tcPr>
          <w:p w14:paraId="1ED88CD8" w14:textId="77777777" w:rsidR="00655359" w:rsidRPr="004F1A01" w:rsidRDefault="00655359" w:rsidP="008760AF">
            <w:pPr>
              <w:spacing w:after="0" w:line="240" w:lineRule="auto"/>
              <w:jc w:val="both"/>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 </w:t>
            </w:r>
          </w:p>
        </w:tc>
        <w:tc>
          <w:tcPr>
            <w:tcW w:w="1632" w:type="pct"/>
            <w:gridSpan w:val="4"/>
            <w:shd w:val="clear" w:color="auto" w:fill="auto"/>
            <w:noWrap/>
            <w:vAlign w:val="center"/>
            <w:hideMark/>
          </w:tcPr>
          <w:p w14:paraId="74A00385" w14:textId="77777777"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1632" w:type="pct"/>
            <w:gridSpan w:val="4"/>
            <w:shd w:val="clear" w:color="auto" w:fill="auto"/>
            <w:noWrap/>
            <w:vAlign w:val="center"/>
            <w:hideMark/>
          </w:tcPr>
          <w:p w14:paraId="39B40957" w14:textId="78C2DC53" w:rsidR="00655359" w:rsidRPr="004F1A01" w:rsidRDefault="00655359" w:rsidP="008760AF">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r>
      <w:tr w:rsidR="00655359" w:rsidRPr="004F1A01" w14:paraId="7C19C019" w14:textId="77777777" w:rsidTr="00496555">
        <w:trPr>
          <w:trHeight w:val="300"/>
        </w:trPr>
        <w:tc>
          <w:tcPr>
            <w:tcW w:w="1737" w:type="pct"/>
            <w:shd w:val="clear" w:color="auto" w:fill="auto"/>
            <w:noWrap/>
            <w:vAlign w:val="center"/>
            <w:hideMark/>
          </w:tcPr>
          <w:p w14:paraId="3B87EB77" w14:textId="77777777" w:rsidR="00655359" w:rsidRPr="004F1A01" w:rsidRDefault="00655359" w:rsidP="008760AF">
            <w:pPr>
              <w:spacing w:after="0" w:line="240" w:lineRule="auto"/>
              <w:jc w:val="both"/>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Census Tract (Constant)</w:t>
            </w:r>
          </w:p>
        </w:tc>
        <w:tc>
          <w:tcPr>
            <w:tcW w:w="1632" w:type="pct"/>
            <w:gridSpan w:val="4"/>
            <w:shd w:val="clear" w:color="auto" w:fill="auto"/>
            <w:noWrap/>
            <w:vAlign w:val="bottom"/>
            <w:hideMark/>
          </w:tcPr>
          <w:p w14:paraId="68610D51"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-0.298</w:t>
            </w:r>
          </w:p>
        </w:tc>
        <w:tc>
          <w:tcPr>
            <w:tcW w:w="1632" w:type="pct"/>
            <w:gridSpan w:val="4"/>
            <w:shd w:val="clear" w:color="auto" w:fill="auto"/>
            <w:noWrap/>
            <w:vAlign w:val="bottom"/>
            <w:hideMark/>
          </w:tcPr>
          <w:p w14:paraId="6E48DB80" w14:textId="77777777" w:rsidR="00655359" w:rsidRPr="004F1A01" w:rsidRDefault="00655359" w:rsidP="008760AF">
            <w:pPr>
              <w:spacing w:after="0" w:line="240" w:lineRule="auto"/>
              <w:jc w:val="center"/>
              <w:rPr>
                <w:rFonts w:asciiTheme="majorBidi" w:eastAsia="Times New Roman" w:hAnsiTheme="majorBidi" w:cstheme="majorBidi"/>
                <w:color w:val="000000"/>
                <w:sz w:val="22"/>
              </w:rPr>
            </w:pPr>
            <w:r w:rsidRPr="004F1A01">
              <w:rPr>
                <w:rFonts w:asciiTheme="majorBidi" w:hAnsiTheme="majorBidi" w:cstheme="majorBidi"/>
                <w:color w:val="000000"/>
                <w:sz w:val="22"/>
              </w:rPr>
              <w:t>-27.462</w:t>
            </w:r>
          </w:p>
        </w:tc>
      </w:tr>
    </w:tbl>
    <w:p w14:paraId="687C3F8F" w14:textId="1CBBE087" w:rsidR="00292CDB" w:rsidRPr="004F1A01" w:rsidRDefault="00292CDB" w:rsidP="00AF79A8">
      <w:pPr>
        <w:spacing w:after="0" w:line="240" w:lineRule="auto"/>
        <w:jc w:val="both"/>
        <w:rPr>
          <w:rFonts w:asciiTheme="majorBidi" w:hAnsiTheme="majorBidi" w:cstheme="majorBidi"/>
          <w:b/>
          <w:bCs/>
          <w:szCs w:val="24"/>
        </w:rPr>
      </w:pPr>
      <w:r w:rsidRPr="004F1A01">
        <w:rPr>
          <w:rFonts w:asciiTheme="majorBidi" w:hAnsiTheme="majorBidi" w:cstheme="majorBidi"/>
          <w:b/>
          <w:bCs/>
          <w:szCs w:val="24"/>
        </w:rPr>
        <w:br w:type="page"/>
      </w:r>
    </w:p>
    <w:p w14:paraId="44E732C9" w14:textId="1AD4959C" w:rsidR="00AF79A8" w:rsidRPr="004F1A01" w:rsidRDefault="00AF79A8" w:rsidP="00AF79A8">
      <w:pPr>
        <w:spacing w:after="0" w:line="240" w:lineRule="auto"/>
        <w:jc w:val="both"/>
        <w:rPr>
          <w:rFonts w:asciiTheme="majorBidi" w:hAnsiTheme="majorBidi" w:cstheme="majorBidi"/>
          <w:b/>
          <w:szCs w:val="24"/>
        </w:rPr>
      </w:pPr>
      <w:r w:rsidRPr="004F1A01">
        <w:rPr>
          <w:rFonts w:asciiTheme="majorBidi" w:hAnsiTheme="majorBidi" w:cstheme="majorBidi"/>
          <w:b/>
          <w:bCs/>
          <w:szCs w:val="24"/>
        </w:rPr>
        <w:lastRenderedPageBreak/>
        <w:t>TABLE 3</w:t>
      </w:r>
      <w:r w:rsidRPr="004F1A01">
        <w:rPr>
          <w:rFonts w:asciiTheme="majorBidi" w:hAnsiTheme="majorBidi" w:cstheme="majorBidi"/>
          <w:b/>
          <w:szCs w:val="24"/>
        </w:rPr>
        <w:t xml:space="preserve"> Panel Linear Regression Model Results for Weekends</w:t>
      </w:r>
    </w:p>
    <w:tbl>
      <w:tblPr>
        <w:tblW w:w="12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8"/>
        <w:gridCol w:w="1165"/>
        <w:gridCol w:w="1165"/>
        <w:gridCol w:w="1076"/>
        <w:gridCol w:w="1166"/>
        <w:gridCol w:w="1047"/>
        <w:gridCol w:w="1166"/>
        <w:gridCol w:w="1076"/>
        <w:gridCol w:w="1151"/>
      </w:tblGrid>
      <w:tr w:rsidR="00AF79A8" w:rsidRPr="004F1A01" w14:paraId="28E9D771" w14:textId="77777777" w:rsidTr="0072419E">
        <w:trPr>
          <w:trHeight w:val="310"/>
        </w:trPr>
        <w:tc>
          <w:tcPr>
            <w:tcW w:w="3940" w:type="dxa"/>
            <w:vMerge w:val="restart"/>
            <w:shd w:val="clear" w:color="auto" w:fill="auto"/>
            <w:noWrap/>
            <w:vAlign w:val="center"/>
            <w:hideMark/>
          </w:tcPr>
          <w:p w14:paraId="41D08449"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Variables</w:t>
            </w:r>
          </w:p>
        </w:tc>
        <w:tc>
          <w:tcPr>
            <w:tcW w:w="2332" w:type="dxa"/>
            <w:gridSpan w:val="2"/>
            <w:shd w:val="clear" w:color="auto" w:fill="auto"/>
            <w:noWrap/>
            <w:vAlign w:val="center"/>
            <w:hideMark/>
          </w:tcPr>
          <w:p w14:paraId="776FAA33"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Morning Peak</w:t>
            </w:r>
          </w:p>
        </w:tc>
        <w:tc>
          <w:tcPr>
            <w:tcW w:w="2242" w:type="dxa"/>
            <w:gridSpan w:val="2"/>
            <w:shd w:val="clear" w:color="auto" w:fill="auto"/>
            <w:noWrap/>
            <w:vAlign w:val="center"/>
            <w:hideMark/>
          </w:tcPr>
          <w:p w14:paraId="11E163E3"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Midday</w:t>
            </w:r>
          </w:p>
        </w:tc>
        <w:tc>
          <w:tcPr>
            <w:tcW w:w="2209" w:type="dxa"/>
            <w:gridSpan w:val="2"/>
            <w:shd w:val="clear" w:color="auto" w:fill="auto"/>
            <w:noWrap/>
            <w:vAlign w:val="center"/>
            <w:hideMark/>
          </w:tcPr>
          <w:p w14:paraId="0EC1AA99"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Evening Peak</w:t>
            </w:r>
          </w:p>
        </w:tc>
        <w:tc>
          <w:tcPr>
            <w:tcW w:w="2227" w:type="dxa"/>
            <w:gridSpan w:val="2"/>
            <w:shd w:val="clear" w:color="auto" w:fill="auto"/>
            <w:noWrap/>
            <w:vAlign w:val="center"/>
            <w:hideMark/>
          </w:tcPr>
          <w:p w14:paraId="36BA6CB9"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Nighttime</w:t>
            </w:r>
          </w:p>
        </w:tc>
      </w:tr>
      <w:tr w:rsidR="0072419E" w:rsidRPr="004F1A01" w14:paraId="060ECE5B" w14:textId="77777777" w:rsidTr="0072419E">
        <w:trPr>
          <w:trHeight w:val="310"/>
        </w:trPr>
        <w:tc>
          <w:tcPr>
            <w:tcW w:w="3940" w:type="dxa"/>
            <w:vMerge/>
            <w:vAlign w:val="center"/>
            <w:hideMark/>
          </w:tcPr>
          <w:p w14:paraId="2DFAC28C" w14:textId="77777777" w:rsidR="00AF79A8" w:rsidRPr="004F1A01" w:rsidRDefault="00AF79A8" w:rsidP="00F04761">
            <w:pPr>
              <w:spacing w:after="0" w:line="240" w:lineRule="auto"/>
              <w:rPr>
                <w:rFonts w:asciiTheme="majorBidi" w:eastAsia="Times New Roman" w:hAnsiTheme="majorBidi" w:cstheme="majorBidi"/>
                <w:b/>
                <w:bCs/>
                <w:color w:val="000000"/>
                <w:sz w:val="22"/>
              </w:rPr>
            </w:pPr>
          </w:p>
        </w:tc>
        <w:tc>
          <w:tcPr>
            <w:tcW w:w="1166" w:type="dxa"/>
            <w:shd w:val="clear" w:color="auto" w:fill="auto"/>
            <w:noWrap/>
            <w:vAlign w:val="center"/>
            <w:hideMark/>
          </w:tcPr>
          <w:p w14:paraId="08064D0E"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1166" w:type="dxa"/>
            <w:shd w:val="clear" w:color="auto" w:fill="auto"/>
            <w:noWrap/>
            <w:vAlign w:val="center"/>
            <w:hideMark/>
          </w:tcPr>
          <w:p w14:paraId="74C6BD8B" w14:textId="4355CECD"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c>
          <w:tcPr>
            <w:tcW w:w="1076" w:type="dxa"/>
            <w:shd w:val="clear" w:color="auto" w:fill="auto"/>
            <w:noWrap/>
            <w:vAlign w:val="center"/>
            <w:hideMark/>
          </w:tcPr>
          <w:p w14:paraId="076264D3"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1166" w:type="dxa"/>
            <w:shd w:val="clear" w:color="auto" w:fill="auto"/>
            <w:noWrap/>
            <w:vAlign w:val="center"/>
            <w:hideMark/>
          </w:tcPr>
          <w:p w14:paraId="64C2B8B5" w14:textId="2B639C1D"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c>
          <w:tcPr>
            <w:tcW w:w="1043" w:type="dxa"/>
            <w:shd w:val="clear" w:color="auto" w:fill="auto"/>
            <w:noWrap/>
            <w:vAlign w:val="center"/>
            <w:hideMark/>
          </w:tcPr>
          <w:p w14:paraId="1D34F197"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1166" w:type="dxa"/>
            <w:shd w:val="clear" w:color="auto" w:fill="auto"/>
            <w:noWrap/>
            <w:vAlign w:val="center"/>
            <w:hideMark/>
          </w:tcPr>
          <w:p w14:paraId="1324EEAC" w14:textId="3800AC59"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c>
          <w:tcPr>
            <w:tcW w:w="1076" w:type="dxa"/>
            <w:shd w:val="clear" w:color="auto" w:fill="auto"/>
            <w:noWrap/>
            <w:vAlign w:val="center"/>
            <w:hideMark/>
          </w:tcPr>
          <w:p w14:paraId="0AE4F489"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1151" w:type="dxa"/>
            <w:shd w:val="clear" w:color="auto" w:fill="auto"/>
            <w:noWrap/>
            <w:vAlign w:val="center"/>
            <w:hideMark/>
          </w:tcPr>
          <w:p w14:paraId="0C85DA27" w14:textId="47E39F06"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r>
      <w:tr w:rsidR="0072419E" w:rsidRPr="004F1A01" w14:paraId="18CC1DFB" w14:textId="77777777" w:rsidTr="0072419E">
        <w:trPr>
          <w:trHeight w:val="320"/>
        </w:trPr>
        <w:tc>
          <w:tcPr>
            <w:tcW w:w="3940" w:type="dxa"/>
            <w:shd w:val="clear" w:color="auto" w:fill="auto"/>
            <w:noWrap/>
            <w:hideMark/>
          </w:tcPr>
          <w:p w14:paraId="010F37C7"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Constant</w:t>
            </w:r>
          </w:p>
        </w:tc>
        <w:tc>
          <w:tcPr>
            <w:tcW w:w="1166" w:type="dxa"/>
            <w:shd w:val="clear" w:color="auto" w:fill="auto"/>
            <w:noWrap/>
            <w:vAlign w:val="center"/>
            <w:hideMark/>
          </w:tcPr>
          <w:p w14:paraId="3FDB820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-2.699</w:t>
            </w:r>
          </w:p>
        </w:tc>
        <w:tc>
          <w:tcPr>
            <w:tcW w:w="1166" w:type="dxa"/>
            <w:shd w:val="clear" w:color="auto" w:fill="auto"/>
            <w:noWrap/>
            <w:vAlign w:val="center"/>
            <w:hideMark/>
          </w:tcPr>
          <w:p w14:paraId="6318B50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-5.971</w:t>
            </w:r>
          </w:p>
        </w:tc>
        <w:tc>
          <w:tcPr>
            <w:tcW w:w="1076" w:type="dxa"/>
            <w:shd w:val="clear" w:color="auto" w:fill="auto"/>
            <w:noWrap/>
            <w:vAlign w:val="center"/>
            <w:hideMark/>
          </w:tcPr>
          <w:p w14:paraId="45E62C2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-2.768</w:t>
            </w:r>
          </w:p>
        </w:tc>
        <w:tc>
          <w:tcPr>
            <w:tcW w:w="1166" w:type="dxa"/>
            <w:shd w:val="clear" w:color="auto" w:fill="auto"/>
            <w:noWrap/>
            <w:vAlign w:val="center"/>
            <w:hideMark/>
          </w:tcPr>
          <w:p w14:paraId="2A38C71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-7.063</w:t>
            </w:r>
          </w:p>
        </w:tc>
        <w:tc>
          <w:tcPr>
            <w:tcW w:w="1043" w:type="dxa"/>
            <w:shd w:val="clear" w:color="auto" w:fill="auto"/>
            <w:noWrap/>
            <w:vAlign w:val="center"/>
            <w:hideMark/>
          </w:tcPr>
          <w:p w14:paraId="5F3B491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-1.687</w:t>
            </w:r>
          </w:p>
        </w:tc>
        <w:tc>
          <w:tcPr>
            <w:tcW w:w="1166" w:type="dxa"/>
            <w:shd w:val="clear" w:color="auto" w:fill="auto"/>
            <w:noWrap/>
            <w:vAlign w:val="center"/>
            <w:hideMark/>
          </w:tcPr>
          <w:p w14:paraId="006F37D2"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-5.792</w:t>
            </w:r>
          </w:p>
        </w:tc>
        <w:tc>
          <w:tcPr>
            <w:tcW w:w="1076" w:type="dxa"/>
            <w:shd w:val="clear" w:color="auto" w:fill="auto"/>
            <w:noWrap/>
            <w:vAlign w:val="center"/>
            <w:hideMark/>
          </w:tcPr>
          <w:p w14:paraId="45BD259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-2.766</w:t>
            </w:r>
          </w:p>
        </w:tc>
        <w:tc>
          <w:tcPr>
            <w:tcW w:w="1151" w:type="dxa"/>
            <w:shd w:val="clear" w:color="auto" w:fill="auto"/>
            <w:noWrap/>
            <w:vAlign w:val="center"/>
            <w:hideMark/>
          </w:tcPr>
          <w:p w14:paraId="045700F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-5.818</w:t>
            </w:r>
          </w:p>
        </w:tc>
      </w:tr>
      <w:tr w:rsidR="00AF79A8" w:rsidRPr="004F1A01" w14:paraId="42E1A415" w14:textId="77777777" w:rsidTr="0072419E">
        <w:trPr>
          <w:trHeight w:val="310"/>
        </w:trPr>
        <w:tc>
          <w:tcPr>
            <w:tcW w:w="12950" w:type="dxa"/>
            <w:gridSpan w:val="9"/>
            <w:shd w:val="clear" w:color="auto" w:fill="auto"/>
            <w:noWrap/>
            <w:hideMark/>
          </w:tcPr>
          <w:p w14:paraId="69A6E665"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Sociodemographic Attributes</w:t>
            </w:r>
          </w:p>
        </w:tc>
      </w:tr>
      <w:tr w:rsidR="0072419E" w:rsidRPr="004F1A01" w14:paraId="11C9C3B7" w14:textId="77777777" w:rsidTr="0072419E">
        <w:trPr>
          <w:trHeight w:val="320"/>
        </w:trPr>
        <w:tc>
          <w:tcPr>
            <w:tcW w:w="3940" w:type="dxa"/>
            <w:shd w:val="clear" w:color="auto" w:fill="auto"/>
            <w:noWrap/>
            <w:hideMark/>
          </w:tcPr>
          <w:p w14:paraId="656088FA"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Population Density</w:t>
            </w:r>
          </w:p>
        </w:tc>
        <w:tc>
          <w:tcPr>
            <w:tcW w:w="1166" w:type="dxa"/>
            <w:shd w:val="clear" w:color="auto" w:fill="auto"/>
            <w:noWrap/>
            <w:vAlign w:val="center"/>
            <w:hideMark/>
          </w:tcPr>
          <w:p w14:paraId="4373C65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-1.055</w:t>
            </w:r>
          </w:p>
        </w:tc>
        <w:tc>
          <w:tcPr>
            <w:tcW w:w="1166" w:type="dxa"/>
            <w:shd w:val="clear" w:color="auto" w:fill="auto"/>
            <w:noWrap/>
            <w:vAlign w:val="center"/>
            <w:hideMark/>
          </w:tcPr>
          <w:p w14:paraId="4B8E056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-7.774</w:t>
            </w:r>
          </w:p>
        </w:tc>
        <w:tc>
          <w:tcPr>
            <w:tcW w:w="1076" w:type="dxa"/>
            <w:shd w:val="clear" w:color="auto" w:fill="auto"/>
            <w:noWrap/>
            <w:vAlign w:val="center"/>
            <w:hideMark/>
          </w:tcPr>
          <w:p w14:paraId="2272008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-0.817</w:t>
            </w:r>
          </w:p>
        </w:tc>
        <w:tc>
          <w:tcPr>
            <w:tcW w:w="1166" w:type="dxa"/>
            <w:shd w:val="clear" w:color="auto" w:fill="auto"/>
            <w:noWrap/>
            <w:vAlign w:val="center"/>
            <w:hideMark/>
          </w:tcPr>
          <w:p w14:paraId="0A8C340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-5.198</w:t>
            </w:r>
          </w:p>
        </w:tc>
        <w:tc>
          <w:tcPr>
            <w:tcW w:w="1043" w:type="dxa"/>
            <w:shd w:val="clear" w:color="auto" w:fill="auto"/>
            <w:noWrap/>
            <w:vAlign w:val="center"/>
            <w:hideMark/>
          </w:tcPr>
          <w:p w14:paraId="3FB40432"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-1.061</w:t>
            </w:r>
          </w:p>
        </w:tc>
        <w:tc>
          <w:tcPr>
            <w:tcW w:w="1166" w:type="dxa"/>
            <w:shd w:val="clear" w:color="auto" w:fill="auto"/>
            <w:noWrap/>
            <w:vAlign w:val="center"/>
            <w:hideMark/>
          </w:tcPr>
          <w:p w14:paraId="7811D95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-9.23</w:t>
            </w:r>
          </w:p>
        </w:tc>
        <w:tc>
          <w:tcPr>
            <w:tcW w:w="1076" w:type="dxa"/>
            <w:shd w:val="clear" w:color="auto" w:fill="auto"/>
            <w:noWrap/>
            <w:vAlign w:val="center"/>
            <w:hideMark/>
          </w:tcPr>
          <w:p w14:paraId="5FCBBD0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-0.868</w:t>
            </w:r>
          </w:p>
        </w:tc>
        <w:tc>
          <w:tcPr>
            <w:tcW w:w="1151" w:type="dxa"/>
            <w:shd w:val="clear" w:color="auto" w:fill="auto"/>
            <w:noWrap/>
            <w:vAlign w:val="center"/>
            <w:hideMark/>
          </w:tcPr>
          <w:p w14:paraId="261F173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-5.495</w:t>
            </w:r>
          </w:p>
        </w:tc>
      </w:tr>
      <w:tr w:rsidR="0072419E" w:rsidRPr="004F1A01" w14:paraId="429A319E" w14:textId="77777777" w:rsidTr="0072419E">
        <w:trPr>
          <w:trHeight w:val="320"/>
        </w:trPr>
        <w:tc>
          <w:tcPr>
            <w:tcW w:w="3940" w:type="dxa"/>
            <w:shd w:val="clear" w:color="auto" w:fill="auto"/>
            <w:noWrap/>
            <w:hideMark/>
          </w:tcPr>
          <w:p w14:paraId="04660233" w14:textId="77777777" w:rsidR="00AF79A8" w:rsidRPr="004F1A01" w:rsidRDefault="00AF79A8" w:rsidP="00F04761">
            <w:pPr>
              <w:spacing w:after="0" w:line="240" w:lineRule="auto"/>
              <w:rPr>
                <w:rFonts w:asciiTheme="majorBidi" w:eastAsia="Times New Roman" w:hAnsiTheme="majorBidi" w:cstheme="majorBidi"/>
                <w:i/>
                <w:iCs/>
                <w:color w:val="000000"/>
                <w:sz w:val="22"/>
              </w:rPr>
            </w:pPr>
            <w:r w:rsidRPr="004F1A01">
              <w:rPr>
                <w:rFonts w:asciiTheme="majorBidi" w:eastAsia="Times New Roman" w:hAnsiTheme="majorBidi" w:cstheme="majorBidi"/>
                <w:i/>
                <w:iCs/>
                <w:color w:val="000000"/>
                <w:sz w:val="22"/>
              </w:rPr>
              <w:t>Standard Deviation of Population Density</w:t>
            </w:r>
          </w:p>
        </w:tc>
        <w:tc>
          <w:tcPr>
            <w:tcW w:w="1166" w:type="dxa"/>
            <w:shd w:val="clear" w:color="auto" w:fill="auto"/>
            <w:noWrap/>
            <w:vAlign w:val="center"/>
            <w:hideMark/>
          </w:tcPr>
          <w:p w14:paraId="586F134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0.723</w:t>
            </w:r>
          </w:p>
        </w:tc>
        <w:tc>
          <w:tcPr>
            <w:tcW w:w="1166" w:type="dxa"/>
            <w:shd w:val="clear" w:color="auto" w:fill="auto"/>
            <w:noWrap/>
            <w:vAlign w:val="center"/>
            <w:hideMark/>
          </w:tcPr>
          <w:p w14:paraId="38435FD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29.249</w:t>
            </w:r>
          </w:p>
        </w:tc>
        <w:tc>
          <w:tcPr>
            <w:tcW w:w="1076" w:type="dxa"/>
            <w:shd w:val="clear" w:color="auto" w:fill="auto"/>
            <w:noWrap/>
            <w:vAlign w:val="center"/>
            <w:hideMark/>
          </w:tcPr>
          <w:p w14:paraId="0BC074C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0.723</w:t>
            </w:r>
          </w:p>
        </w:tc>
        <w:tc>
          <w:tcPr>
            <w:tcW w:w="1166" w:type="dxa"/>
            <w:shd w:val="clear" w:color="auto" w:fill="auto"/>
            <w:noWrap/>
            <w:vAlign w:val="center"/>
            <w:hideMark/>
          </w:tcPr>
          <w:p w14:paraId="714DB11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29.249</w:t>
            </w:r>
          </w:p>
        </w:tc>
        <w:tc>
          <w:tcPr>
            <w:tcW w:w="1043" w:type="dxa"/>
            <w:shd w:val="clear" w:color="auto" w:fill="auto"/>
            <w:noWrap/>
            <w:vAlign w:val="center"/>
            <w:hideMark/>
          </w:tcPr>
          <w:p w14:paraId="4C8EB5C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0.723</w:t>
            </w:r>
          </w:p>
        </w:tc>
        <w:tc>
          <w:tcPr>
            <w:tcW w:w="1166" w:type="dxa"/>
            <w:shd w:val="clear" w:color="auto" w:fill="auto"/>
            <w:noWrap/>
            <w:vAlign w:val="center"/>
            <w:hideMark/>
          </w:tcPr>
          <w:p w14:paraId="19E0CD5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29.249</w:t>
            </w:r>
          </w:p>
        </w:tc>
        <w:tc>
          <w:tcPr>
            <w:tcW w:w="1076" w:type="dxa"/>
            <w:shd w:val="clear" w:color="auto" w:fill="auto"/>
            <w:noWrap/>
            <w:vAlign w:val="center"/>
            <w:hideMark/>
          </w:tcPr>
          <w:p w14:paraId="60325CF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0.723</w:t>
            </w:r>
          </w:p>
        </w:tc>
        <w:tc>
          <w:tcPr>
            <w:tcW w:w="1151" w:type="dxa"/>
            <w:shd w:val="clear" w:color="auto" w:fill="auto"/>
            <w:noWrap/>
            <w:vAlign w:val="center"/>
            <w:hideMark/>
          </w:tcPr>
          <w:p w14:paraId="0725722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29.249</w:t>
            </w:r>
          </w:p>
        </w:tc>
      </w:tr>
      <w:tr w:rsidR="0072419E" w:rsidRPr="004F1A01" w14:paraId="6858D569" w14:textId="77777777" w:rsidTr="0072419E">
        <w:trPr>
          <w:trHeight w:val="320"/>
        </w:trPr>
        <w:tc>
          <w:tcPr>
            <w:tcW w:w="3940" w:type="dxa"/>
            <w:shd w:val="clear" w:color="auto" w:fill="auto"/>
            <w:noWrap/>
            <w:hideMark/>
          </w:tcPr>
          <w:p w14:paraId="306E4B3F"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Employment Density</w:t>
            </w:r>
          </w:p>
        </w:tc>
        <w:tc>
          <w:tcPr>
            <w:tcW w:w="1166" w:type="dxa"/>
            <w:shd w:val="clear" w:color="auto" w:fill="auto"/>
            <w:noWrap/>
            <w:vAlign w:val="center"/>
            <w:hideMark/>
          </w:tcPr>
          <w:p w14:paraId="1249895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1.275</w:t>
            </w:r>
          </w:p>
        </w:tc>
        <w:tc>
          <w:tcPr>
            <w:tcW w:w="1166" w:type="dxa"/>
            <w:shd w:val="clear" w:color="auto" w:fill="auto"/>
            <w:noWrap/>
            <w:vAlign w:val="center"/>
            <w:hideMark/>
          </w:tcPr>
          <w:p w14:paraId="2A2716E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12.043</w:t>
            </w:r>
          </w:p>
        </w:tc>
        <w:tc>
          <w:tcPr>
            <w:tcW w:w="1076" w:type="dxa"/>
            <w:shd w:val="clear" w:color="auto" w:fill="auto"/>
            <w:noWrap/>
            <w:vAlign w:val="center"/>
            <w:hideMark/>
          </w:tcPr>
          <w:p w14:paraId="38A5F07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1.126</w:t>
            </w:r>
          </w:p>
        </w:tc>
        <w:tc>
          <w:tcPr>
            <w:tcW w:w="1166" w:type="dxa"/>
            <w:shd w:val="clear" w:color="auto" w:fill="auto"/>
            <w:noWrap/>
            <w:vAlign w:val="center"/>
            <w:hideMark/>
          </w:tcPr>
          <w:p w14:paraId="5106AB3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8.987</w:t>
            </w:r>
          </w:p>
        </w:tc>
        <w:tc>
          <w:tcPr>
            <w:tcW w:w="1043" w:type="dxa"/>
            <w:shd w:val="clear" w:color="auto" w:fill="auto"/>
            <w:noWrap/>
            <w:vAlign w:val="center"/>
            <w:hideMark/>
          </w:tcPr>
          <w:p w14:paraId="07E360B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1.309</w:t>
            </w:r>
          </w:p>
        </w:tc>
        <w:tc>
          <w:tcPr>
            <w:tcW w:w="1166" w:type="dxa"/>
            <w:shd w:val="clear" w:color="auto" w:fill="auto"/>
            <w:noWrap/>
            <w:vAlign w:val="center"/>
            <w:hideMark/>
          </w:tcPr>
          <w:p w14:paraId="3901BFA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13.828</w:t>
            </w:r>
          </w:p>
        </w:tc>
        <w:tc>
          <w:tcPr>
            <w:tcW w:w="1076" w:type="dxa"/>
            <w:shd w:val="clear" w:color="auto" w:fill="auto"/>
            <w:noWrap/>
            <w:vAlign w:val="center"/>
            <w:hideMark/>
          </w:tcPr>
          <w:p w14:paraId="1322DAA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1.178</w:t>
            </w:r>
          </w:p>
        </w:tc>
        <w:tc>
          <w:tcPr>
            <w:tcW w:w="1151" w:type="dxa"/>
            <w:shd w:val="clear" w:color="auto" w:fill="auto"/>
            <w:noWrap/>
            <w:vAlign w:val="center"/>
            <w:hideMark/>
          </w:tcPr>
          <w:p w14:paraId="3B2A7F0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9.146</w:t>
            </w:r>
          </w:p>
        </w:tc>
      </w:tr>
      <w:tr w:rsidR="0072419E" w:rsidRPr="004F1A01" w14:paraId="5102E5C1" w14:textId="77777777" w:rsidTr="0072419E">
        <w:trPr>
          <w:trHeight w:val="320"/>
        </w:trPr>
        <w:tc>
          <w:tcPr>
            <w:tcW w:w="3940" w:type="dxa"/>
            <w:shd w:val="clear" w:color="auto" w:fill="auto"/>
            <w:noWrap/>
            <w:hideMark/>
          </w:tcPr>
          <w:p w14:paraId="3300061F"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 xml:space="preserve">Proportion of students </w:t>
            </w:r>
          </w:p>
        </w:tc>
        <w:tc>
          <w:tcPr>
            <w:tcW w:w="1166" w:type="dxa"/>
            <w:shd w:val="clear" w:color="auto" w:fill="auto"/>
            <w:noWrap/>
            <w:vAlign w:val="center"/>
            <w:hideMark/>
          </w:tcPr>
          <w:p w14:paraId="22F7991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1.411</w:t>
            </w:r>
          </w:p>
        </w:tc>
        <w:tc>
          <w:tcPr>
            <w:tcW w:w="1166" w:type="dxa"/>
            <w:shd w:val="clear" w:color="auto" w:fill="auto"/>
            <w:noWrap/>
            <w:vAlign w:val="center"/>
            <w:hideMark/>
          </w:tcPr>
          <w:p w14:paraId="0FB912A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4.068</w:t>
            </w:r>
          </w:p>
        </w:tc>
        <w:tc>
          <w:tcPr>
            <w:tcW w:w="1076" w:type="dxa"/>
            <w:shd w:val="clear" w:color="auto" w:fill="auto"/>
            <w:noWrap/>
            <w:vAlign w:val="center"/>
            <w:hideMark/>
          </w:tcPr>
          <w:p w14:paraId="4A0D377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0.523</w:t>
            </w:r>
          </w:p>
        </w:tc>
        <w:tc>
          <w:tcPr>
            <w:tcW w:w="1166" w:type="dxa"/>
            <w:shd w:val="clear" w:color="auto" w:fill="auto"/>
            <w:noWrap/>
            <w:vAlign w:val="center"/>
            <w:hideMark/>
          </w:tcPr>
          <w:p w14:paraId="781646F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1.751</w:t>
            </w:r>
          </w:p>
        </w:tc>
        <w:tc>
          <w:tcPr>
            <w:tcW w:w="1043" w:type="dxa"/>
            <w:shd w:val="clear" w:color="auto" w:fill="auto"/>
            <w:noWrap/>
            <w:vAlign w:val="center"/>
            <w:hideMark/>
          </w:tcPr>
          <w:p w14:paraId="09AD776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0.666</w:t>
            </w:r>
          </w:p>
        </w:tc>
        <w:tc>
          <w:tcPr>
            <w:tcW w:w="1166" w:type="dxa"/>
            <w:shd w:val="clear" w:color="auto" w:fill="auto"/>
            <w:noWrap/>
            <w:vAlign w:val="center"/>
            <w:hideMark/>
          </w:tcPr>
          <w:p w14:paraId="5ECA860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2.327</w:t>
            </w:r>
          </w:p>
        </w:tc>
        <w:tc>
          <w:tcPr>
            <w:tcW w:w="1076" w:type="dxa"/>
            <w:shd w:val="clear" w:color="auto" w:fill="auto"/>
            <w:noWrap/>
            <w:vAlign w:val="center"/>
            <w:hideMark/>
          </w:tcPr>
          <w:p w14:paraId="1A85A68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1.025</w:t>
            </w:r>
          </w:p>
        </w:tc>
        <w:tc>
          <w:tcPr>
            <w:tcW w:w="1151" w:type="dxa"/>
            <w:shd w:val="clear" w:color="auto" w:fill="auto"/>
            <w:noWrap/>
            <w:vAlign w:val="center"/>
            <w:hideMark/>
          </w:tcPr>
          <w:p w14:paraId="14530C1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3.267</w:t>
            </w:r>
          </w:p>
        </w:tc>
      </w:tr>
      <w:tr w:rsidR="0072419E" w:rsidRPr="004F1A01" w14:paraId="641ADC40" w14:textId="77777777" w:rsidTr="0072419E">
        <w:trPr>
          <w:trHeight w:val="320"/>
        </w:trPr>
        <w:tc>
          <w:tcPr>
            <w:tcW w:w="3940" w:type="dxa"/>
            <w:shd w:val="clear" w:color="auto" w:fill="auto"/>
            <w:noWrap/>
            <w:hideMark/>
          </w:tcPr>
          <w:p w14:paraId="7735076F"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Proportion of Female</w:t>
            </w:r>
          </w:p>
        </w:tc>
        <w:tc>
          <w:tcPr>
            <w:tcW w:w="1166" w:type="dxa"/>
            <w:shd w:val="clear" w:color="auto" w:fill="auto"/>
            <w:noWrap/>
            <w:vAlign w:val="center"/>
            <w:hideMark/>
          </w:tcPr>
          <w:p w14:paraId="486B23D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514B968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5BDB5AB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093400D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43" w:type="dxa"/>
            <w:shd w:val="clear" w:color="auto" w:fill="auto"/>
            <w:noWrap/>
            <w:vAlign w:val="center"/>
            <w:hideMark/>
          </w:tcPr>
          <w:p w14:paraId="2B11E4B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-2.117</w:t>
            </w:r>
          </w:p>
        </w:tc>
        <w:tc>
          <w:tcPr>
            <w:tcW w:w="1166" w:type="dxa"/>
            <w:shd w:val="clear" w:color="auto" w:fill="auto"/>
            <w:noWrap/>
            <w:vAlign w:val="center"/>
            <w:hideMark/>
          </w:tcPr>
          <w:p w14:paraId="688036C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-3.179</w:t>
            </w:r>
          </w:p>
        </w:tc>
        <w:tc>
          <w:tcPr>
            <w:tcW w:w="1076" w:type="dxa"/>
            <w:shd w:val="clear" w:color="auto" w:fill="auto"/>
            <w:noWrap/>
            <w:vAlign w:val="center"/>
            <w:hideMark/>
          </w:tcPr>
          <w:p w14:paraId="19C2DC52"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-1.488</w:t>
            </w:r>
          </w:p>
        </w:tc>
        <w:tc>
          <w:tcPr>
            <w:tcW w:w="1151" w:type="dxa"/>
            <w:shd w:val="clear" w:color="auto" w:fill="auto"/>
            <w:noWrap/>
            <w:vAlign w:val="center"/>
            <w:hideMark/>
          </w:tcPr>
          <w:p w14:paraId="638AEFB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-2.608</w:t>
            </w:r>
          </w:p>
        </w:tc>
      </w:tr>
      <w:tr w:rsidR="0072419E" w:rsidRPr="004F1A01" w14:paraId="15208163" w14:textId="77777777" w:rsidTr="0072419E">
        <w:trPr>
          <w:trHeight w:val="320"/>
        </w:trPr>
        <w:tc>
          <w:tcPr>
            <w:tcW w:w="3940" w:type="dxa"/>
            <w:shd w:val="clear" w:color="auto" w:fill="auto"/>
            <w:noWrap/>
            <w:hideMark/>
          </w:tcPr>
          <w:p w14:paraId="758079DC"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Proportion of Commuters</w:t>
            </w:r>
          </w:p>
        </w:tc>
        <w:tc>
          <w:tcPr>
            <w:tcW w:w="1166" w:type="dxa"/>
            <w:shd w:val="clear" w:color="auto" w:fill="auto"/>
            <w:noWrap/>
            <w:vAlign w:val="center"/>
            <w:hideMark/>
          </w:tcPr>
          <w:p w14:paraId="5CCFDB5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2D1F751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2ADC12A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1.322</w:t>
            </w:r>
          </w:p>
        </w:tc>
        <w:tc>
          <w:tcPr>
            <w:tcW w:w="1166" w:type="dxa"/>
            <w:shd w:val="clear" w:color="auto" w:fill="auto"/>
            <w:noWrap/>
            <w:vAlign w:val="center"/>
            <w:hideMark/>
          </w:tcPr>
          <w:p w14:paraId="57C470F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2.851</w:t>
            </w:r>
          </w:p>
        </w:tc>
        <w:tc>
          <w:tcPr>
            <w:tcW w:w="1043" w:type="dxa"/>
            <w:shd w:val="clear" w:color="auto" w:fill="auto"/>
            <w:noWrap/>
            <w:vAlign w:val="center"/>
            <w:hideMark/>
          </w:tcPr>
          <w:p w14:paraId="262E03C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4E53B98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7D01D19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1.032</w:t>
            </w:r>
          </w:p>
        </w:tc>
        <w:tc>
          <w:tcPr>
            <w:tcW w:w="1151" w:type="dxa"/>
            <w:shd w:val="clear" w:color="auto" w:fill="auto"/>
            <w:noWrap/>
            <w:vAlign w:val="center"/>
            <w:hideMark/>
          </w:tcPr>
          <w:p w14:paraId="49D1EA9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1.857</w:t>
            </w:r>
          </w:p>
        </w:tc>
      </w:tr>
      <w:tr w:rsidR="00AF79A8" w:rsidRPr="004F1A01" w14:paraId="62758958" w14:textId="77777777" w:rsidTr="0072419E">
        <w:trPr>
          <w:trHeight w:val="320"/>
        </w:trPr>
        <w:tc>
          <w:tcPr>
            <w:tcW w:w="12950" w:type="dxa"/>
            <w:gridSpan w:val="9"/>
            <w:shd w:val="clear" w:color="auto" w:fill="auto"/>
            <w:hideMark/>
          </w:tcPr>
          <w:p w14:paraId="1B107C19"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Proportion of modes of commuting to work (Base: other modes)</w:t>
            </w:r>
          </w:p>
        </w:tc>
      </w:tr>
      <w:tr w:rsidR="0072419E" w:rsidRPr="004F1A01" w14:paraId="79264447" w14:textId="77777777" w:rsidTr="0072419E">
        <w:trPr>
          <w:trHeight w:val="320"/>
        </w:trPr>
        <w:tc>
          <w:tcPr>
            <w:tcW w:w="3940" w:type="dxa"/>
            <w:shd w:val="clear" w:color="auto" w:fill="auto"/>
            <w:noWrap/>
            <w:hideMark/>
          </w:tcPr>
          <w:p w14:paraId="5222F2FF"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Proportion commuters public transport</w:t>
            </w:r>
          </w:p>
        </w:tc>
        <w:tc>
          <w:tcPr>
            <w:tcW w:w="1166" w:type="dxa"/>
            <w:shd w:val="clear" w:color="auto" w:fill="auto"/>
            <w:noWrap/>
            <w:vAlign w:val="center"/>
            <w:hideMark/>
          </w:tcPr>
          <w:p w14:paraId="21D10E6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-10.608</w:t>
            </w:r>
          </w:p>
        </w:tc>
        <w:tc>
          <w:tcPr>
            <w:tcW w:w="1166" w:type="dxa"/>
            <w:shd w:val="clear" w:color="auto" w:fill="auto"/>
            <w:noWrap/>
            <w:vAlign w:val="center"/>
            <w:hideMark/>
          </w:tcPr>
          <w:p w14:paraId="6C22899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-11.186</w:t>
            </w:r>
          </w:p>
        </w:tc>
        <w:tc>
          <w:tcPr>
            <w:tcW w:w="1076" w:type="dxa"/>
            <w:shd w:val="clear" w:color="auto" w:fill="auto"/>
            <w:noWrap/>
            <w:vAlign w:val="center"/>
            <w:hideMark/>
          </w:tcPr>
          <w:p w14:paraId="04054F9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-14.679</w:t>
            </w:r>
          </w:p>
        </w:tc>
        <w:tc>
          <w:tcPr>
            <w:tcW w:w="1166" w:type="dxa"/>
            <w:shd w:val="clear" w:color="auto" w:fill="auto"/>
            <w:noWrap/>
            <w:vAlign w:val="center"/>
            <w:hideMark/>
          </w:tcPr>
          <w:p w14:paraId="5ACAC5F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-19.317</w:t>
            </w:r>
          </w:p>
        </w:tc>
        <w:tc>
          <w:tcPr>
            <w:tcW w:w="1043" w:type="dxa"/>
            <w:shd w:val="clear" w:color="auto" w:fill="auto"/>
            <w:noWrap/>
            <w:vAlign w:val="center"/>
            <w:hideMark/>
          </w:tcPr>
          <w:p w14:paraId="301A8A5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-14.972</w:t>
            </w:r>
          </w:p>
        </w:tc>
        <w:tc>
          <w:tcPr>
            <w:tcW w:w="1166" w:type="dxa"/>
            <w:shd w:val="clear" w:color="auto" w:fill="auto"/>
            <w:noWrap/>
            <w:vAlign w:val="center"/>
            <w:hideMark/>
          </w:tcPr>
          <w:p w14:paraId="05395EF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-19.976</w:t>
            </w:r>
          </w:p>
        </w:tc>
        <w:tc>
          <w:tcPr>
            <w:tcW w:w="1076" w:type="dxa"/>
            <w:shd w:val="clear" w:color="auto" w:fill="auto"/>
            <w:noWrap/>
            <w:vAlign w:val="center"/>
            <w:hideMark/>
          </w:tcPr>
          <w:p w14:paraId="04FC977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-12.196</w:t>
            </w:r>
          </w:p>
        </w:tc>
        <w:tc>
          <w:tcPr>
            <w:tcW w:w="1151" w:type="dxa"/>
            <w:shd w:val="clear" w:color="auto" w:fill="auto"/>
            <w:noWrap/>
            <w:vAlign w:val="center"/>
            <w:hideMark/>
          </w:tcPr>
          <w:p w14:paraId="694AE45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-15.966</w:t>
            </w:r>
          </w:p>
        </w:tc>
      </w:tr>
      <w:tr w:rsidR="0072419E" w:rsidRPr="004F1A01" w14:paraId="77B59227" w14:textId="77777777" w:rsidTr="0072419E">
        <w:trPr>
          <w:trHeight w:val="320"/>
        </w:trPr>
        <w:tc>
          <w:tcPr>
            <w:tcW w:w="3940" w:type="dxa"/>
            <w:shd w:val="clear" w:color="auto" w:fill="auto"/>
            <w:noWrap/>
            <w:hideMark/>
          </w:tcPr>
          <w:p w14:paraId="4C1648DC"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Median Income</w:t>
            </w:r>
          </w:p>
        </w:tc>
        <w:tc>
          <w:tcPr>
            <w:tcW w:w="1166" w:type="dxa"/>
            <w:shd w:val="clear" w:color="auto" w:fill="auto"/>
            <w:noWrap/>
            <w:vAlign w:val="center"/>
            <w:hideMark/>
          </w:tcPr>
          <w:p w14:paraId="0DF5FD8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310B390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16984C8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6BBC1E8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43" w:type="dxa"/>
            <w:shd w:val="clear" w:color="auto" w:fill="auto"/>
            <w:noWrap/>
            <w:vAlign w:val="center"/>
            <w:hideMark/>
          </w:tcPr>
          <w:p w14:paraId="2AECBC5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570273E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142643E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-0.178</w:t>
            </w:r>
          </w:p>
        </w:tc>
        <w:tc>
          <w:tcPr>
            <w:tcW w:w="1151" w:type="dxa"/>
            <w:shd w:val="clear" w:color="auto" w:fill="auto"/>
            <w:noWrap/>
            <w:vAlign w:val="center"/>
            <w:hideMark/>
          </w:tcPr>
          <w:p w14:paraId="1B07077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-3.493</w:t>
            </w:r>
          </w:p>
        </w:tc>
      </w:tr>
      <w:tr w:rsidR="00AF79A8" w:rsidRPr="004F1A01" w14:paraId="33D07A1B" w14:textId="77777777" w:rsidTr="0072419E">
        <w:trPr>
          <w:trHeight w:val="310"/>
        </w:trPr>
        <w:tc>
          <w:tcPr>
            <w:tcW w:w="12950" w:type="dxa"/>
            <w:gridSpan w:val="9"/>
            <w:shd w:val="clear" w:color="auto" w:fill="auto"/>
            <w:noWrap/>
            <w:hideMark/>
          </w:tcPr>
          <w:p w14:paraId="0BB4D809"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Land use and Built Environment Attributes</w:t>
            </w:r>
          </w:p>
        </w:tc>
      </w:tr>
      <w:tr w:rsidR="00AF79A8" w:rsidRPr="004F1A01" w14:paraId="11000D5E" w14:textId="77777777" w:rsidTr="0072419E">
        <w:trPr>
          <w:trHeight w:val="320"/>
        </w:trPr>
        <w:tc>
          <w:tcPr>
            <w:tcW w:w="12950" w:type="dxa"/>
            <w:gridSpan w:val="9"/>
            <w:shd w:val="clear" w:color="auto" w:fill="auto"/>
            <w:noWrap/>
            <w:hideMark/>
          </w:tcPr>
          <w:p w14:paraId="5FE9376C"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Land use (Base: Density of Single-Family Area, Density of Multi-family Area, and Density of Industrial Area)</w:t>
            </w:r>
          </w:p>
        </w:tc>
      </w:tr>
      <w:tr w:rsidR="0072419E" w:rsidRPr="004F1A01" w14:paraId="56AA1C64" w14:textId="77777777" w:rsidTr="0072419E">
        <w:trPr>
          <w:trHeight w:val="320"/>
        </w:trPr>
        <w:tc>
          <w:tcPr>
            <w:tcW w:w="3940" w:type="dxa"/>
            <w:shd w:val="clear" w:color="auto" w:fill="auto"/>
            <w:noWrap/>
            <w:hideMark/>
          </w:tcPr>
          <w:p w14:paraId="4A0D8E8A"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Density of Commercial Area</w:t>
            </w:r>
          </w:p>
        </w:tc>
        <w:tc>
          <w:tcPr>
            <w:tcW w:w="1166" w:type="dxa"/>
            <w:shd w:val="clear" w:color="auto" w:fill="auto"/>
            <w:noWrap/>
            <w:vAlign w:val="center"/>
            <w:hideMark/>
          </w:tcPr>
          <w:p w14:paraId="0522113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1.901</w:t>
            </w:r>
          </w:p>
        </w:tc>
        <w:tc>
          <w:tcPr>
            <w:tcW w:w="1166" w:type="dxa"/>
            <w:shd w:val="clear" w:color="auto" w:fill="auto"/>
            <w:noWrap/>
            <w:vAlign w:val="center"/>
            <w:hideMark/>
          </w:tcPr>
          <w:p w14:paraId="06FC011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3.232</w:t>
            </w:r>
          </w:p>
        </w:tc>
        <w:tc>
          <w:tcPr>
            <w:tcW w:w="1076" w:type="dxa"/>
            <w:shd w:val="clear" w:color="auto" w:fill="auto"/>
            <w:noWrap/>
            <w:vAlign w:val="center"/>
            <w:hideMark/>
          </w:tcPr>
          <w:p w14:paraId="0CC398F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2.163</w:t>
            </w:r>
          </w:p>
        </w:tc>
        <w:tc>
          <w:tcPr>
            <w:tcW w:w="1166" w:type="dxa"/>
            <w:shd w:val="clear" w:color="auto" w:fill="auto"/>
            <w:noWrap/>
            <w:vAlign w:val="center"/>
            <w:hideMark/>
          </w:tcPr>
          <w:p w14:paraId="46D016F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3.708</w:t>
            </w:r>
          </w:p>
        </w:tc>
        <w:tc>
          <w:tcPr>
            <w:tcW w:w="1043" w:type="dxa"/>
            <w:shd w:val="clear" w:color="auto" w:fill="auto"/>
            <w:noWrap/>
            <w:vAlign w:val="center"/>
            <w:hideMark/>
          </w:tcPr>
          <w:p w14:paraId="380EF14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1.963</w:t>
            </w:r>
          </w:p>
        </w:tc>
        <w:tc>
          <w:tcPr>
            <w:tcW w:w="1166" w:type="dxa"/>
            <w:shd w:val="clear" w:color="auto" w:fill="auto"/>
            <w:noWrap/>
            <w:vAlign w:val="center"/>
            <w:hideMark/>
          </w:tcPr>
          <w:p w14:paraId="304A226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3.504</w:t>
            </w:r>
          </w:p>
        </w:tc>
        <w:tc>
          <w:tcPr>
            <w:tcW w:w="1076" w:type="dxa"/>
            <w:shd w:val="clear" w:color="auto" w:fill="auto"/>
            <w:noWrap/>
            <w:vAlign w:val="center"/>
            <w:hideMark/>
          </w:tcPr>
          <w:p w14:paraId="2717AB4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2.695</w:t>
            </w:r>
          </w:p>
        </w:tc>
        <w:tc>
          <w:tcPr>
            <w:tcW w:w="1151" w:type="dxa"/>
            <w:shd w:val="clear" w:color="auto" w:fill="auto"/>
            <w:noWrap/>
            <w:vAlign w:val="center"/>
            <w:hideMark/>
          </w:tcPr>
          <w:p w14:paraId="5213A4E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4.577</w:t>
            </w:r>
          </w:p>
        </w:tc>
      </w:tr>
      <w:tr w:rsidR="0072419E" w:rsidRPr="004F1A01" w14:paraId="37B36F34" w14:textId="77777777" w:rsidTr="0072419E">
        <w:trPr>
          <w:trHeight w:val="320"/>
        </w:trPr>
        <w:tc>
          <w:tcPr>
            <w:tcW w:w="3940" w:type="dxa"/>
            <w:shd w:val="clear" w:color="auto" w:fill="auto"/>
            <w:noWrap/>
            <w:hideMark/>
          </w:tcPr>
          <w:p w14:paraId="57100670"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 xml:space="preserve">Density of Office Area </w:t>
            </w:r>
          </w:p>
        </w:tc>
        <w:tc>
          <w:tcPr>
            <w:tcW w:w="1166" w:type="dxa"/>
            <w:shd w:val="clear" w:color="auto" w:fill="auto"/>
            <w:noWrap/>
            <w:vAlign w:val="center"/>
            <w:hideMark/>
          </w:tcPr>
          <w:p w14:paraId="1CD3D5E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-8.125</w:t>
            </w:r>
          </w:p>
        </w:tc>
        <w:tc>
          <w:tcPr>
            <w:tcW w:w="1166" w:type="dxa"/>
            <w:shd w:val="clear" w:color="auto" w:fill="auto"/>
            <w:noWrap/>
            <w:vAlign w:val="center"/>
            <w:hideMark/>
          </w:tcPr>
          <w:p w14:paraId="05C2936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-8.78</w:t>
            </w:r>
          </w:p>
        </w:tc>
        <w:tc>
          <w:tcPr>
            <w:tcW w:w="1076" w:type="dxa"/>
            <w:shd w:val="clear" w:color="auto" w:fill="auto"/>
            <w:noWrap/>
            <w:vAlign w:val="center"/>
            <w:hideMark/>
          </w:tcPr>
          <w:p w14:paraId="149DBA0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-9.468</w:t>
            </w:r>
          </w:p>
        </w:tc>
        <w:tc>
          <w:tcPr>
            <w:tcW w:w="1166" w:type="dxa"/>
            <w:shd w:val="clear" w:color="auto" w:fill="auto"/>
            <w:noWrap/>
            <w:vAlign w:val="center"/>
            <w:hideMark/>
          </w:tcPr>
          <w:p w14:paraId="01F554D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-11.638</w:t>
            </w:r>
          </w:p>
        </w:tc>
        <w:tc>
          <w:tcPr>
            <w:tcW w:w="1043" w:type="dxa"/>
            <w:shd w:val="clear" w:color="auto" w:fill="auto"/>
            <w:noWrap/>
            <w:vAlign w:val="center"/>
            <w:hideMark/>
          </w:tcPr>
          <w:p w14:paraId="3BC4707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-9.197</w:t>
            </w:r>
          </w:p>
        </w:tc>
        <w:tc>
          <w:tcPr>
            <w:tcW w:w="1166" w:type="dxa"/>
            <w:shd w:val="clear" w:color="auto" w:fill="auto"/>
            <w:noWrap/>
            <w:vAlign w:val="center"/>
            <w:hideMark/>
          </w:tcPr>
          <w:p w14:paraId="7A1BF73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-11.912</w:t>
            </w:r>
          </w:p>
        </w:tc>
        <w:tc>
          <w:tcPr>
            <w:tcW w:w="1076" w:type="dxa"/>
            <w:shd w:val="clear" w:color="auto" w:fill="auto"/>
            <w:noWrap/>
            <w:vAlign w:val="center"/>
            <w:hideMark/>
          </w:tcPr>
          <w:p w14:paraId="1DE9378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-10.348</w:t>
            </w:r>
          </w:p>
        </w:tc>
        <w:tc>
          <w:tcPr>
            <w:tcW w:w="1151" w:type="dxa"/>
            <w:shd w:val="clear" w:color="auto" w:fill="auto"/>
            <w:noWrap/>
            <w:vAlign w:val="center"/>
            <w:hideMark/>
          </w:tcPr>
          <w:p w14:paraId="17050C3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-12.758</w:t>
            </w:r>
          </w:p>
        </w:tc>
      </w:tr>
      <w:tr w:rsidR="0072419E" w:rsidRPr="004F1A01" w14:paraId="39649994" w14:textId="77777777" w:rsidTr="0072419E">
        <w:trPr>
          <w:trHeight w:val="320"/>
        </w:trPr>
        <w:tc>
          <w:tcPr>
            <w:tcW w:w="3940" w:type="dxa"/>
            <w:shd w:val="clear" w:color="auto" w:fill="auto"/>
            <w:noWrap/>
            <w:hideMark/>
          </w:tcPr>
          <w:p w14:paraId="79BDFF12"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Density of Park and Open space Area</w:t>
            </w:r>
          </w:p>
        </w:tc>
        <w:tc>
          <w:tcPr>
            <w:tcW w:w="1166" w:type="dxa"/>
            <w:shd w:val="clear" w:color="auto" w:fill="auto"/>
            <w:noWrap/>
            <w:vAlign w:val="center"/>
            <w:hideMark/>
          </w:tcPr>
          <w:p w14:paraId="08EF45E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6.809</w:t>
            </w:r>
          </w:p>
        </w:tc>
        <w:tc>
          <w:tcPr>
            <w:tcW w:w="1166" w:type="dxa"/>
            <w:shd w:val="clear" w:color="auto" w:fill="auto"/>
            <w:noWrap/>
            <w:vAlign w:val="center"/>
            <w:hideMark/>
          </w:tcPr>
          <w:p w14:paraId="5E5AA6F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15.199</w:t>
            </w:r>
          </w:p>
        </w:tc>
        <w:tc>
          <w:tcPr>
            <w:tcW w:w="1076" w:type="dxa"/>
            <w:shd w:val="clear" w:color="auto" w:fill="auto"/>
            <w:noWrap/>
            <w:vAlign w:val="center"/>
            <w:hideMark/>
          </w:tcPr>
          <w:p w14:paraId="56C4DE1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9.828</w:t>
            </w:r>
          </w:p>
        </w:tc>
        <w:tc>
          <w:tcPr>
            <w:tcW w:w="1166" w:type="dxa"/>
            <w:shd w:val="clear" w:color="auto" w:fill="auto"/>
            <w:noWrap/>
            <w:vAlign w:val="center"/>
            <w:hideMark/>
          </w:tcPr>
          <w:p w14:paraId="598A3D8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23.593</w:t>
            </w:r>
          </w:p>
        </w:tc>
        <w:tc>
          <w:tcPr>
            <w:tcW w:w="1043" w:type="dxa"/>
            <w:shd w:val="clear" w:color="auto" w:fill="auto"/>
            <w:noWrap/>
            <w:vAlign w:val="center"/>
            <w:hideMark/>
          </w:tcPr>
          <w:p w14:paraId="27673DF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9.622</w:t>
            </w:r>
          </w:p>
        </w:tc>
        <w:tc>
          <w:tcPr>
            <w:tcW w:w="1166" w:type="dxa"/>
            <w:shd w:val="clear" w:color="auto" w:fill="auto"/>
            <w:noWrap/>
            <w:vAlign w:val="center"/>
            <w:hideMark/>
          </w:tcPr>
          <w:p w14:paraId="3EC0B8A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23.397</w:t>
            </w:r>
          </w:p>
        </w:tc>
        <w:tc>
          <w:tcPr>
            <w:tcW w:w="1076" w:type="dxa"/>
            <w:shd w:val="clear" w:color="auto" w:fill="auto"/>
            <w:noWrap/>
            <w:vAlign w:val="center"/>
            <w:hideMark/>
          </w:tcPr>
          <w:p w14:paraId="0278673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8.197</w:t>
            </w:r>
          </w:p>
        </w:tc>
        <w:tc>
          <w:tcPr>
            <w:tcW w:w="1151" w:type="dxa"/>
            <w:shd w:val="clear" w:color="auto" w:fill="auto"/>
            <w:noWrap/>
            <w:vAlign w:val="center"/>
            <w:hideMark/>
          </w:tcPr>
          <w:p w14:paraId="601C513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20.129</w:t>
            </w:r>
          </w:p>
        </w:tc>
      </w:tr>
      <w:tr w:rsidR="0072419E" w:rsidRPr="004F1A01" w14:paraId="36C97F7E" w14:textId="77777777" w:rsidTr="0072419E">
        <w:trPr>
          <w:trHeight w:val="320"/>
        </w:trPr>
        <w:tc>
          <w:tcPr>
            <w:tcW w:w="3940" w:type="dxa"/>
            <w:shd w:val="clear" w:color="auto" w:fill="auto"/>
            <w:noWrap/>
            <w:hideMark/>
          </w:tcPr>
          <w:p w14:paraId="63649124"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Density of Other Land Use Area</w:t>
            </w:r>
          </w:p>
        </w:tc>
        <w:tc>
          <w:tcPr>
            <w:tcW w:w="1166" w:type="dxa"/>
            <w:shd w:val="clear" w:color="auto" w:fill="auto"/>
            <w:noWrap/>
            <w:vAlign w:val="center"/>
            <w:hideMark/>
          </w:tcPr>
          <w:p w14:paraId="2420EBC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4.001</w:t>
            </w:r>
          </w:p>
        </w:tc>
        <w:tc>
          <w:tcPr>
            <w:tcW w:w="1166" w:type="dxa"/>
            <w:shd w:val="clear" w:color="auto" w:fill="auto"/>
            <w:noWrap/>
            <w:vAlign w:val="center"/>
            <w:hideMark/>
          </w:tcPr>
          <w:p w14:paraId="1E01A84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11.423</w:t>
            </w:r>
          </w:p>
        </w:tc>
        <w:tc>
          <w:tcPr>
            <w:tcW w:w="1076" w:type="dxa"/>
            <w:shd w:val="clear" w:color="auto" w:fill="auto"/>
            <w:noWrap/>
            <w:vAlign w:val="center"/>
            <w:hideMark/>
          </w:tcPr>
          <w:p w14:paraId="40A2739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5.24</w:t>
            </w:r>
          </w:p>
        </w:tc>
        <w:tc>
          <w:tcPr>
            <w:tcW w:w="1166" w:type="dxa"/>
            <w:shd w:val="clear" w:color="auto" w:fill="auto"/>
            <w:noWrap/>
            <w:vAlign w:val="center"/>
            <w:hideMark/>
          </w:tcPr>
          <w:p w14:paraId="3339CEC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15.97</w:t>
            </w:r>
          </w:p>
        </w:tc>
        <w:tc>
          <w:tcPr>
            <w:tcW w:w="1043" w:type="dxa"/>
            <w:shd w:val="clear" w:color="auto" w:fill="auto"/>
            <w:noWrap/>
            <w:vAlign w:val="center"/>
            <w:hideMark/>
          </w:tcPr>
          <w:p w14:paraId="4BBEC7D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4.81</w:t>
            </w:r>
          </w:p>
        </w:tc>
        <w:tc>
          <w:tcPr>
            <w:tcW w:w="1166" w:type="dxa"/>
            <w:shd w:val="clear" w:color="auto" w:fill="auto"/>
            <w:noWrap/>
            <w:vAlign w:val="center"/>
            <w:hideMark/>
          </w:tcPr>
          <w:p w14:paraId="71046BB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14.81</w:t>
            </w:r>
          </w:p>
        </w:tc>
        <w:tc>
          <w:tcPr>
            <w:tcW w:w="1076" w:type="dxa"/>
            <w:shd w:val="clear" w:color="auto" w:fill="auto"/>
            <w:noWrap/>
            <w:vAlign w:val="center"/>
            <w:hideMark/>
          </w:tcPr>
          <w:p w14:paraId="51A681E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5.122</w:t>
            </w:r>
          </w:p>
        </w:tc>
        <w:tc>
          <w:tcPr>
            <w:tcW w:w="1151" w:type="dxa"/>
            <w:shd w:val="clear" w:color="auto" w:fill="auto"/>
            <w:noWrap/>
            <w:vAlign w:val="center"/>
            <w:hideMark/>
          </w:tcPr>
          <w:p w14:paraId="7BD1B2E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16.392</w:t>
            </w:r>
          </w:p>
        </w:tc>
      </w:tr>
      <w:tr w:rsidR="0072419E" w:rsidRPr="004F1A01" w14:paraId="7E8D8C11" w14:textId="77777777" w:rsidTr="0072419E">
        <w:trPr>
          <w:trHeight w:val="320"/>
        </w:trPr>
        <w:tc>
          <w:tcPr>
            <w:tcW w:w="3940" w:type="dxa"/>
            <w:shd w:val="clear" w:color="auto" w:fill="auto"/>
            <w:noWrap/>
            <w:hideMark/>
          </w:tcPr>
          <w:p w14:paraId="6B2CDF82"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Land use mix</w:t>
            </w:r>
          </w:p>
        </w:tc>
        <w:tc>
          <w:tcPr>
            <w:tcW w:w="1166" w:type="dxa"/>
            <w:shd w:val="clear" w:color="auto" w:fill="auto"/>
            <w:noWrap/>
            <w:vAlign w:val="center"/>
            <w:hideMark/>
          </w:tcPr>
          <w:p w14:paraId="33877D2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4.903</w:t>
            </w:r>
          </w:p>
        </w:tc>
        <w:tc>
          <w:tcPr>
            <w:tcW w:w="1166" w:type="dxa"/>
            <w:shd w:val="clear" w:color="auto" w:fill="auto"/>
            <w:noWrap/>
            <w:vAlign w:val="center"/>
            <w:hideMark/>
          </w:tcPr>
          <w:p w14:paraId="6FD935F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14.357</w:t>
            </w:r>
          </w:p>
        </w:tc>
        <w:tc>
          <w:tcPr>
            <w:tcW w:w="1076" w:type="dxa"/>
            <w:shd w:val="clear" w:color="auto" w:fill="auto"/>
            <w:noWrap/>
            <w:vAlign w:val="center"/>
            <w:hideMark/>
          </w:tcPr>
          <w:p w14:paraId="7AF8BED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5.295</w:t>
            </w:r>
          </w:p>
        </w:tc>
        <w:tc>
          <w:tcPr>
            <w:tcW w:w="1166" w:type="dxa"/>
            <w:shd w:val="clear" w:color="auto" w:fill="auto"/>
            <w:noWrap/>
            <w:vAlign w:val="center"/>
            <w:hideMark/>
          </w:tcPr>
          <w:p w14:paraId="33BE243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17.432</w:t>
            </w:r>
          </w:p>
        </w:tc>
        <w:tc>
          <w:tcPr>
            <w:tcW w:w="1043" w:type="dxa"/>
            <w:shd w:val="clear" w:color="auto" w:fill="auto"/>
            <w:noWrap/>
            <w:vAlign w:val="center"/>
            <w:hideMark/>
          </w:tcPr>
          <w:p w14:paraId="2080DB7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5.112</w:t>
            </w:r>
          </w:p>
        </w:tc>
        <w:tc>
          <w:tcPr>
            <w:tcW w:w="1166" w:type="dxa"/>
            <w:shd w:val="clear" w:color="auto" w:fill="auto"/>
            <w:noWrap/>
            <w:vAlign w:val="center"/>
            <w:hideMark/>
          </w:tcPr>
          <w:p w14:paraId="0A6FB9D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16.969</w:t>
            </w:r>
          </w:p>
        </w:tc>
        <w:tc>
          <w:tcPr>
            <w:tcW w:w="1076" w:type="dxa"/>
            <w:shd w:val="clear" w:color="auto" w:fill="auto"/>
            <w:noWrap/>
            <w:vAlign w:val="center"/>
            <w:hideMark/>
          </w:tcPr>
          <w:p w14:paraId="7B388E7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5.594</w:t>
            </w:r>
          </w:p>
        </w:tc>
        <w:tc>
          <w:tcPr>
            <w:tcW w:w="1151" w:type="dxa"/>
            <w:shd w:val="clear" w:color="auto" w:fill="auto"/>
            <w:noWrap/>
            <w:vAlign w:val="center"/>
            <w:hideMark/>
          </w:tcPr>
          <w:p w14:paraId="43BE81F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17.971</w:t>
            </w:r>
          </w:p>
        </w:tc>
      </w:tr>
      <w:tr w:rsidR="0072419E" w:rsidRPr="004F1A01" w14:paraId="303B2345" w14:textId="77777777" w:rsidTr="0072419E">
        <w:trPr>
          <w:trHeight w:val="320"/>
        </w:trPr>
        <w:tc>
          <w:tcPr>
            <w:tcW w:w="3940" w:type="dxa"/>
            <w:shd w:val="clear" w:color="auto" w:fill="auto"/>
            <w:noWrap/>
            <w:hideMark/>
          </w:tcPr>
          <w:p w14:paraId="17435B1E"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Historic Landmarks</w:t>
            </w:r>
          </w:p>
        </w:tc>
        <w:tc>
          <w:tcPr>
            <w:tcW w:w="1166" w:type="dxa"/>
            <w:shd w:val="clear" w:color="auto" w:fill="auto"/>
            <w:noWrap/>
            <w:vAlign w:val="center"/>
            <w:hideMark/>
          </w:tcPr>
          <w:p w14:paraId="0E0B59F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0.184</w:t>
            </w:r>
          </w:p>
        </w:tc>
        <w:tc>
          <w:tcPr>
            <w:tcW w:w="1166" w:type="dxa"/>
            <w:shd w:val="clear" w:color="auto" w:fill="auto"/>
            <w:noWrap/>
            <w:vAlign w:val="center"/>
            <w:hideMark/>
          </w:tcPr>
          <w:p w14:paraId="6486A72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4.434</w:t>
            </w:r>
          </w:p>
        </w:tc>
        <w:tc>
          <w:tcPr>
            <w:tcW w:w="1076" w:type="dxa"/>
            <w:shd w:val="clear" w:color="auto" w:fill="auto"/>
            <w:noWrap/>
            <w:vAlign w:val="center"/>
            <w:hideMark/>
          </w:tcPr>
          <w:p w14:paraId="1CC66D6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0.075</w:t>
            </w:r>
          </w:p>
        </w:tc>
        <w:tc>
          <w:tcPr>
            <w:tcW w:w="1166" w:type="dxa"/>
            <w:shd w:val="clear" w:color="auto" w:fill="auto"/>
            <w:noWrap/>
            <w:vAlign w:val="center"/>
            <w:hideMark/>
          </w:tcPr>
          <w:p w14:paraId="035F44F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1.988</w:t>
            </w:r>
          </w:p>
        </w:tc>
        <w:tc>
          <w:tcPr>
            <w:tcW w:w="1043" w:type="dxa"/>
            <w:shd w:val="clear" w:color="auto" w:fill="auto"/>
            <w:noWrap/>
            <w:vAlign w:val="center"/>
            <w:hideMark/>
          </w:tcPr>
          <w:p w14:paraId="78E63F1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0.073</w:t>
            </w:r>
          </w:p>
        </w:tc>
        <w:tc>
          <w:tcPr>
            <w:tcW w:w="1166" w:type="dxa"/>
            <w:shd w:val="clear" w:color="auto" w:fill="auto"/>
            <w:noWrap/>
            <w:vAlign w:val="center"/>
            <w:hideMark/>
          </w:tcPr>
          <w:p w14:paraId="340FB43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1.929</w:t>
            </w:r>
          </w:p>
        </w:tc>
        <w:tc>
          <w:tcPr>
            <w:tcW w:w="1076" w:type="dxa"/>
            <w:shd w:val="clear" w:color="auto" w:fill="auto"/>
            <w:noWrap/>
            <w:vAlign w:val="center"/>
            <w:hideMark/>
          </w:tcPr>
          <w:p w14:paraId="59809D6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0.264</w:t>
            </w:r>
          </w:p>
        </w:tc>
        <w:tc>
          <w:tcPr>
            <w:tcW w:w="1151" w:type="dxa"/>
            <w:shd w:val="clear" w:color="auto" w:fill="auto"/>
            <w:noWrap/>
            <w:vAlign w:val="center"/>
            <w:hideMark/>
          </w:tcPr>
          <w:p w14:paraId="362478C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7.036</w:t>
            </w:r>
          </w:p>
        </w:tc>
      </w:tr>
      <w:tr w:rsidR="00AF79A8" w:rsidRPr="004F1A01" w14:paraId="065AF3F8" w14:textId="77777777" w:rsidTr="0072419E">
        <w:trPr>
          <w:trHeight w:val="310"/>
        </w:trPr>
        <w:tc>
          <w:tcPr>
            <w:tcW w:w="12950" w:type="dxa"/>
            <w:gridSpan w:val="9"/>
            <w:shd w:val="clear" w:color="auto" w:fill="auto"/>
            <w:noWrap/>
            <w:hideMark/>
          </w:tcPr>
          <w:p w14:paraId="67C4DCE4"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Transportation Infrastructure Attributes</w:t>
            </w:r>
          </w:p>
        </w:tc>
      </w:tr>
      <w:tr w:rsidR="0072419E" w:rsidRPr="004F1A01" w14:paraId="7C16C876" w14:textId="77777777" w:rsidTr="0072419E">
        <w:trPr>
          <w:trHeight w:val="320"/>
        </w:trPr>
        <w:tc>
          <w:tcPr>
            <w:tcW w:w="3940" w:type="dxa"/>
            <w:shd w:val="clear" w:color="auto" w:fill="auto"/>
            <w:noWrap/>
            <w:hideMark/>
          </w:tcPr>
          <w:p w14:paraId="6A4E1C1A"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Bus Station Density</w:t>
            </w:r>
          </w:p>
        </w:tc>
        <w:tc>
          <w:tcPr>
            <w:tcW w:w="1166" w:type="dxa"/>
            <w:shd w:val="clear" w:color="auto" w:fill="auto"/>
            <w:noWrap/>
            <w:vAlign w:val="center"/>
            <w:hideMark/>
          </w:tcPr>
          <w:p w14:paraId="5198F553"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74084FD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7DEC9B8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0.156</w:t>
            </w:r>
          </w:p>
        </w:tc>
        <w:tc>
          <w:tcPr>
            <w:tcW w:w="1166" w:type="dxa"/>
            <w:shd w:val="clear" w:color="auto" w:fill="auto"/>
            <w:noWrap/>
            <w:vAlign w:val="center"/>
            <w:hideMark/>
          </w:tcPr>
          <w:p w14:paraId="7917D74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4.878</w:t>
            </w:r>
          </w:p>
        </w:tc>
        <w:tc>
          <w:tcPr>
            <w:tcW w:w="1043" w:type="dxa"/>
            <w:shd w:val="clear" w:color="auto" w:fill="auto"/>
            <w:noWrap/>
            <w:vAlign w:val="center"/>
            <w:hideMark/>
          </w:tcPr>
          <w:p w14:paraId="22AA5FB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0.104</w:t>
            </w:r>
          </w:p>
        </w:tc>
        <w:tc>
          <w:tcPr>
            <w:tcW w:w="1166" w:type="dxa"/>
            <w:shd w:val="clear" w:color="auto" w:fill="auto"/>
            <w:noWrap/>
            <w:vAlign w:val="center"/>
            <w:hideMark/>
          </w:tcPr>
          <w:p w14:paraId="7D25B2E2"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3.31</w:t>
            </w:r>
          </w:p>
        </w:tc>
        <w:tc>
          <w:tcPr>
            <w:tcW w:w="1076" w:type="dxa"/>
            <w:shd w:val="clear" w:color="auto" w:fill="auto"/>
            <w:noWrap/>
            <w:vAlign w:val="center"/>
            <w:hideMark/>
          </w:tcPr>
          <w:p w14:paraId="2A4C810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51" w:type="dxa"/>
            <w:shd w:val="clear" w:color="auto" w:fill="auto"/>
            <w:noWrap/>
            <w:vAlign w:val="center"/>
            <w:hideMark/>
          </w:tcPr>
          <w:p w14:paraId="53FF16B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72419E" w:rsidRPr="004F1A01" w14:paraId="00875545" w14:textId="77777777" w:rsidTr="0072419E">
        <w:trPr>
          <w:trHeight w:val="320"/>
        </w:trPr>
        <w:tc>
          <w:tcPr>
            <w:tcW w:w="3940" w:type="dxa"/>
            <w:shd w:val="clear" w:color="auto" w:fill="auto"/>
            <w:noWrap/>
            <w:hideMark/>
          </w:tcPr>
          <w:p w14:paraId="1115453D"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Rail and Metro MetroRapid Density</w:t>
            </w:r>
          </w:p>
        </w:tc>
        <w:tc>
          <w:tcPr>
            <w:tcW w:w="1166" w:type="dxa"/>
            <w:shd w:val="clear" w:color="auto" w:fill="auto"/>
            <w:noWrap/>
            <w:vAlign w:val="center"/>
            <w:hideMark/>
          </w:tcPr>
          <w:p w14:paraId="780DFE1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0.322</w:t>
            </w:r>
          </w:p>
        </w:tc>
        <w:tc>
          <w:tcPr>
            <w:tcW w:w="1166" w:type="dxa"/>
            <w:shd w:val="clear" w:color="auto" w:fill="auto"/>
            <w:noWrap/>
            <w:vAlign w:val="center"/>
            <w:hideMark/>
          </w:tcPr>
          <w:p w14:paraId="4BD8A1E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8.286</w:t>
            </w:r>
          </w:p>
        </w:tc>
        <w:tc>
          <w:tcPr>
            <w:tcW w:w="1076" w:type="dxa"/>
            <w:shd w:val="clear" w:color="auto" w:fill="auto"/>
            <w:noWrap/>
            <w:vAlign w:val="center"/>
            <w:hideMark/>
          </w:tcPr>
          <w:p w14:paraId="50C7D89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0.442</w:t>
            </w:r>
          </w:p>
        </w:tc>
        <w:tc>
          <w:tcPr>
            <w:tcW w:w="1166" w:type="dxa"/>
            <w:shd w:val="clear" w:color="auto" w:fill="auto"/>
            <w:noWrap/>
            <w:vAlign w:val="center"/>
            <w:hideMark/>
          </w:tcPr>
          <w:p w14:paraId="1DCCB8C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12.125</w:t>
            </w:r>
          </w:p>
        </w:tc>
        <w:tc>
          <w:tcPr>
            <w:tcW w:w="1043" w:type="dxa"/>
            <w:shd w:val="clear" w:color="auto" w:fill="auto"/>
            <w:noWrap/>
            <w:vAlign w:val="center"/>
            <w:hideMark/>
          </w:tcPr>
          <w:p w14:paraId="51D96C4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0.488</w:t>
            </w:r>
          </w:p>
        </w:tc>
        <w:tc>
          <w:tcPr>
            <w:tcW w:w="1166" w:type="dxa"/>
            <w:shd w:val="clear" w:color="auto" w:fill="auto"/>
            <w:noWrap/>
            <w:vAlign w:val="center"/>
            <w:hideMark/>
          </w:tcPr>
          <w:p w14:paraId="1D1CC72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13.475</w:t>
            </w:r>
          </w:p>
        </w:tc>
        <w:tc>
          <w:tcPr>
            <w:tcW w:w="1076" w:type="dxa"/>
            <w:shd w:val="clear" w:color="auto" w:fill="auto"/>
            <w:noWrap/>
            <w:vAlign w:val="center"/>
            <w:hideMark/>
          </w:tcPr>
          <w:p w14:paraId="7410DC5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0.431</w:t>
            </w:r>
          </w:p>
        </w:tc>
        <w:tc>
          <w:tcPr>
            <w:tcW w:w="1151" w:type="dxa"/>
            <w:shd w:val="clear" w:color="auto" w:fill="auto"/>
            <w:noWrap/>
            <w:vAlign w:val="center"/>
            <w:hideMark/>
          </w:tcPr>
          <w:p w14:paraId="45E1BFC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12.11</w:t>
            </w:r>
          </w:p>
        </w:tc>
      </w:tr>
      <w:tr w:rsidR="0072419E" w:rsidRPr="004F1A01" w14:paraId="41B18CD7" w14:textId="77777777" w:rsidTr="0072419E">
        <w:trPr>
          <w:trHeight w:val="320"/>
        </w:trPr>
        <w:tc>
          <w:tcPr>
            <w:tcW w:w="3940" w:type="dxa"/>
            <w:shd w:val="clear" w:color="auto" w:fill="auto"/>
            <w:noWrap/>
            <w:hideMark/>
          </w:tcPr>
          <w:p w14:paraId="62DEE3F9"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Sidewalk Density</w:t>
            </w:r>
          </w:p>
        </w:tc>
        <w:tc>
          <w:tcPr>
            <w:tcW w:w="1166" w:type="dxa"/>
            <w:shd w:val="clear" w:color="auto" w:fill="auto"/>
            <w:noWrap/>
            <w:vAlign w:val="center"/>
            <w:hideMark/>
          </w:tcPr>
          <w:p w14:paraId="1BDCB23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0.381</w:t>
            </w:r>
          </w:p>
        </w:tc>
        <w:tc>
          <w:tcPr>
            <w:tcW w:w="1166" w:type="dxa"/>
            <w:shd w:val="clear" w:color="auto" w:fill="auto"/>
            <w:noWrap/>
            <w:vAlign w:val="center"/>
            <w:hideMark/>
          </w:tcPr>
          <w:p w14:paraId="7CAE608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8.704</w:t>
            </w:r>
          </w:p>
        </w:tc>
        <w:tc>
          <w:tcPr>
            <w:tcW w:w="1076" w:type="dxa"/>
            <w:shd w:val="clear" w:color="auto" w:fill="auto"/>
            <w:noWrap/>
            <w:vAlign w:val="center"/>
            <w:hideMark/>
          </w:tcPr>
          <w:p w14:paraId="48B9950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0.528</w:t>
            </w:r>
          </w:p>
        </w:tc>
        <w:tc>
          <w:tcPr>
            <w:tcW w:w="1166" w:type="dxa"/>
            <w:shd w:val="clear" w:color="auto" w:fill="auto"/>
            <w:noWrap/>
            <w:vAlign w:val="center"/>
            <w:hideMark/>
          </w:tcPr>
          <w:p w14:paraId="1297D92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13.143</w:t>
            </w:r>
          </w:p>
        </w:tc>
        <w:tc>
          <w:tcPr>
            <w:tcW w:w="1043" w:type="dxa"/>
            <w:shd w:val="clear" w:color="auto" w:fill="auto"/>
            <w:noWrap/>
            <w:vAlign w:val="center"/>
            <w:hideMark/>
          </w:tcPr>
          <w:p w14:paraId="6673A22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0.457</w:t>
            </w:r>
          </w:p>
        </w:tc>
        <w:tc>
          <w:tcPr>
            <w:tcW w:w="1166" w:type="dxa"/>
            <w:shd w:val="clear" w:color="auto" w:fill="auto"/>
            <w:noWrap/>
            <w:vAlign w:val="center"/>
            <w:hideMark/>
          </w:tcPr>
          <w:p w14:paraId="7D20E0A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11.469</w:t>
            </w:r>
          </w:p>
        </w:tc>
        <w:tc>
          <w:tcPr>
            <w:tcW w:w="1076" w:type="dxa"/>
            <w:shd w:val="clear" w:color="auto" w:fill="auto"/>
            <w:noWrap/>
            <w:vAlign w:val="center"/>
            <w:hideMark/>
          </w:tcPr>
          <w:p w14:paraId="71582842"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0.458</w:t>
            </w:r>
          </w:p>
        </w:tc>
        <w:tc>
          <w:tcPr>
            <w:tcW w:w="1151" w:type="dxa"/>
            <w:shd w:val="clear" w:color="auto" w:fill="auto"/>
            <w:noWrap/>
            <w:vAlign w:val="center"/>
            <w:hideMark/>
          </w:tcPr>
          <w:p w14:paraId="5E0D5CE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11.664</w:t>
            </w:r>
          </w:p>
        </w:tc>
      </w:tr>
      <w:tr w:rsidR="0072419E" w:rsidRPr="004F1A01" w14:paraId="3AB5CF31" w14:textId="77777777" w:rsidTr="0072419E">
        <w:trPr>
          <w:trHeight w:val="320"/>
        </w:trPr>
        <w:tc>
          <w:tcPr>
            <w:tcW w:w="3940" w:type="dxa"/>
            <w:shd w:val="clear" w:color="auto" w:fill="auto"/>
            <w:noWrap/>
            <w:hideMark/>
          </w:tcPr>
          <w:p w14:paraId="5374F12A"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Bike Road Density</w:t>
            </w:r>
          </w:p>
        </w:tc>
        <w:tc>
          <w:tcPr>
            <w:tcW w:w="1166" w:type="dxa"/>
            <w:shd w:val="clear" w:color="auto" w:fill="auto"/>
            <w:noWrap/>
            <w:vAlign w:val="center"/>
            <w:hideMark/>
          </w:tcPr>
          <w:p w14:paraId="4854C90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0.56</w:t>
            </w:r>
          </w:p>
        </w:tc>
        <w:tc>
          <w:tcPr>
            <w:tcW w:w="1166" w:type="dxa"/>
            <w:shd w:val="clear" w:color="auto" w:fill="auto"/>
            <w:noWrap/>
            <w:vAlign w:val="center"/>
            <w:hideMark/>
          </w:tcPr>
          <w:p w14:paraId="77B0D32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12.328</w:t>
            </w:r>
          </w:p>
        </w:tc>
        <w:tc>
          <w:tcPr>
            <w:tcW w:w="1076" w:type="dxa"/>
            <w:shd w:val="clear" w:color="auto" w:fill="auto"/>
            <w:noWrap/>
            <w:vAlign w:val="center"/>
            <w:hideMark/>
          </w:tcPr>
          <w:p w14:paraId="55A26A0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0.744</w:t>
            </w:r>
          </w:p>
        </w:tc>
        <w:tc>
          <w:tcPr>
            <w:tcW w:w="1166" w:type="dxa"/>
            <w:shd w:val="clear" w:color="auto" w:fill="auto"/>
            <w:noWrap/>
            <w:vAlign w:val="center"/>
            <w:hideMark/>
          </w:tcPr>
          <w:p w14:paraId="52CB1C3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18.553</w:t>
            </w:r>
          </w:p>
        </w:tc>
        <w:tc>
          <w:tcPr>
            <w:tcW w:w="1043" w:type="dxa"/>
            <w:shd w:val="clear" w:color="auto" w:fill="auto"/>
            <w:noWrap/>
            <w:vAlign w:val="center"/>
            <w:hideMark/>
          </w:tcPr>
          <w:p w14:paraId="550612E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0.758</w:t>
            </w:r>
          </w:p>
        </w:tc>
        <w:tc>
          <w:tcPr>
            <w:tcW w:w="1166" w:type="dxa"/>
            <w:shd w:val="clear" w:color="auto" w:fill="auto"/>
            <w:noWrap/>
            <w:vAlign w:val="center"/>
            <w:hideMark/>
          </w:tcPr>
          <w:p w14:paraId="650F956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19.045</w:t>
            </w:r>
          </w:p>
        </w:tc>
        <w:tc>
          <w:tcPr>
            <w:tcW w:w="1076" w:type="dxa"/>
            <w:shd w:val="clear" w:color="auto" w:fill="auto"/>
            <w:noWrap/>
            <w:vAlign w:val="center"/>
            <w:hideMark/>
          </w:tcPr>
          <w:p w14:paraId="21E3BC2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0.696</w:t>
            </w:r>
          </w:p>
        </w:tc>
        <w:tc>
          <w:tcPr>
            <w:tcW w:w="1151" w:type="dxa"/>
            <w:shd w:val="clear" w:color="auto" w:fill="auto"/>
            <w:noWrap/>
            <w:vAlign w:val="center"/>
            <w:hideMark/>
          </w:tcPr>
          <w:p w14:paraId="38B60A4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17.635</w:t>
            </w:r>
          </w:p>
        </w:tc>
      </w:tr>
      <w:tr w:rsidR="00AF79A8" w:rsidRPr="004F1A01" w14:paraId="30B622E5" w14:textId="77777777" w:rsidTr="0072419E">
        <w:trPr>
          <w:trHeight w:val="310"/>
        </w:trPr>
        <w:tc>
          <w:tcPr>
            <w:tcW w:w="12950" w:type="dxa"/>
            <w:gridSpan w:val="9"/>
            <w:shd w:val="clear" w:color="auto" w:fill="auto"/>
            <w:noWrap/>
            <w:hideMark/>
          </w:tcPr>
          <w:p w14:paraId="6BDA4C83"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Meteorological variables</w:t>
            </w:r>
          </w:p>
        </w:tc>
      </w:tr>
      <w:tr w:rsidR="0072419E" w:rsidRPr="004F1A01" w14:paraId="289082E5" w14:textId="77777777" w:rsidTr="0072419E">
        <w:trPr>
          <w:trHeight w:val="320"/>
        </w:trPr>
        <w:tc>
          <w:tcPr>
            <w:tcW w:w="3940" w:type="dxa"/>
            <w:shd w:val="clear" w:color="auto" w:fill="auto"/>
            <w:noWrap/>
            <w:hideMark/>
          </w:tcPr>
          <w:p w14:paraId="566574D8"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lastRenderedPageBreak/>
              <w:t>Precipitation </w:t>
            </w:r>
          </w:p>
        </w:tc>
        <w:tc>
          <w:tcPr>
            <w:tcW w:w="1166" w:type="dxa"/>
            <w:shd w:val="clear" w:color="auto" w:fill="auto"/>
            <w:noWrap/>
            <w:vAlign w:val="center"/>
            <w:hideMark/>
          </w:tcPr>
          <w:p w14:paraId="0D40718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-0.155</w:t>
            </w:r>
          </w:p>
        </w:tc>
        <w:tc>
          <w:tcPr>
            <w:tcW w:w="1166" w:type="dxa"/>
            <w:shd w:val="clear" w:color="auto" w:fill="auto"/>
            <w:noWrap/>
            <w:vAlign w:val="center"/>
            <w:hideMark/>
          </w:tcPr>
          <w:p w14:paraId="7C4F8FC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-3.909</w:t>
            </w:r>
          </w:p>
        </w:tc>
        <w:tc>
          <w:tcPr>
            <w:tcW w:w="1076" w:type="dxa"/>
            <w:shd w:val="clear" w:color="auto" w:fill="auto"/>
            <w:noWrap/>
            <w:vAlign w:val="center"/>
            <w:hideMark/>
          </w:tcPr>
          <w:p w14:paraId="134B68F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-0.165</w:t>
            </w:r>
          </w:p>
        </w:tc>
        <w:tc>
          <w:tcPr>
            <w:tcW w:w="1166" w:type="dxa"/>
            <w:shd w:val="clear" w:color="auto" w:fill="auto"/>
            <w:noWrap/>
            <w:vAlign w:val="center"/>
            <w:hideMark/>
          </w:tcPr>
          <w:p w14:paraId="4F066A8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-4.311</w:t>
            </w:r>
          </w:p>
        </w:tc>
        <w:tc>
          <w:tcPr>
            <w:tcW w:w="1043" w:type="dxa"/>
            <w:shd w:val="clear" w:color="auto" w:fill="auto"/>
            <w:noWrap/>
            <w:vAlign w:val="center"/>
            <w:hideMark/>
          </w:tcPr>
          <w:p w14:paraId="4431899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3B7964A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3B17A7A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51" w:type="dxa"/>
            <w:shd w:val="clear" w:color="auto" w:fill="auto"/>
            <w:noWrap/>
            <w:vAlign w:val="center"/>
            <w:hideMark/>
          </w:tcPr>
          <w:p w14:paraId="15884A2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72419E" w:rsidRPr="004F1A01" w14:paraId="54B743C1" w14:textId="77777777" w:rsidTr="0072419E">
        <w:trPr>
          <w:trHeight w:val="320"/>
        </w:trPr>
        <w:tc>
          <w:tcPr>
            <w:tcW w:w="3940" w:type="dxa"/>
            <w:shd w:val="clear" w:color="auto" w:fill="auto"/>
            <w:noWrap/>
            <w:hideMark/>
          </w:tcPr>
          <w:p w14:paraId="4AFA59CA"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Humidity</w:t>
            </w:r>
          </w:p>
        </w:tc>
        <w:tc>
          <w:tcPr>
            <w:tcW w:w="1166" w:type="dxa"/>
            <w:shd w:val="clear" w:color="auto" w:fill="auto"/>
            <w:noWrap/>
            <w:vAlign w:val="center"/>
            <w:hideMark/>
          </w:tcPr>
          <w:p w14:paraId="015388F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-0.094</w:t>
            </w:r>
          </w:p>
        </w:tc>
        <w:tc>
          <w:tcPr>
            <w:tcW w:w="1166" w:type="dxa"/>
            <w:shd w:val="clear" w:color="auto" w:fill="auto"/>
            <w:noWrap/>
            <w:vAlign w:val="center"/>
            <w:hideMark/>
          </w:tcPr>
          <w:p w14:paraId="7CBABC8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-3.821</w:t>
            </w:r>
          </w:p>
        </w:tc>
        <w:tc>
          <w:tcPr>
            <w:tcW w:w="1076" w:type="dxa"/>
            <w:shd w:val="clear" w:color="auto" w:fill="auto"/>
            <w:noWrap/>
            <w:vAlign w:val="center"/>
            <w:hideMark/>
          </w:tcPr>
          <w:p w14:paraId="22E0765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-0.139</w:t>
            </w:r>
          </w:p>
        </w:tc>
        <w:tc>
          <w:tcPr>
            <w:tcW w:w="1166" w:type="dxa"/>
            <w:shd w:val="clear" w:color="auto" w:fill="auto"/>
            <w:noWrap/>
            <w:vAlign w:val="center"/>
            <w:hideMark/>
          </w:tcPr>
          <w:p w14:paraId="1828DC6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-5.322</w:t>
            </w:r>
          </w:p>
        </w:tc>
        <w:tc>
          <w:tcPr>
            <w:tcW w:w="1043" w:type="dxa"/>
            <w:shd w:val="clear" w:color="auto" w:fill="auto"/>
            <w:noWrap/>
            <w:vAlign w:val="center"/>
            <w:hideMark/>
          </w:tcPr>
          <w:p w14:paraId="729CD58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-0.134</w:t>
            </w:r>
          </w:p>
        </w:tc>
        <w:tc>
          <w:tcPr>
            <w:tcW w:w="1166" w:type="dxa"/>
            <w:shd w:val="clear" w:color="auto" w:fill="auto"/>
            <w:noWrap/>
            <w:vAlign w:val="center"/>
            <w:hideMark/>
          </w:tcPr>
          <w:p w14:paraId="05B8820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-5.379</w:t>
            </w:r>
          </w:p>
        </w:tc>
        <w:tc>
          <w:tcPr>
            <w:tcW w:w="1076" w:type="dxa"/>
            <w:shd w:val="clear" w:color="auto" w:fill="auto"/>
            <w:noWrap/>
            <w:vAlign w:val="center"/>
            <w:hideMark/>
          </w:tcPr>
          <w:p w14:paraId="1260DBE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-0.112</w:t>
            </w:r>
          </w:p>
        </w:tc>
        <w:tc>
          <w:tcPr>
            <w:tcW w:w="1151" w:type="dxa"/>
            <w:shd w:val="clear" w:color="auto" w:fill="auto"/>
            <w:noWrap/>
            <w:vAlign w:val="center"/>
            <w:hideMark/>
          </w:tcPr>
          <w:p w14:paraId="28E0D77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-4.613</w:t>
            </w:r>
          </w:p>
        </w:tc>
      </w:tr>
      <w:tr w:rsidR="00AF79A8" w:rsidRPr="004F1A01" w14:paraId="78A63D71" w14:textId="77777777" w:rsidTr="0072419E">
        <w:trPr>
          <w:trHeight w:val="320"/>
        </w:trPr>
        <w:tc>
          <w:tcPr>
            <w:tcW w:w="12950" w:type="dxa"/>
            <w:gridSpan w:val="9"/>
            <w:shd w:val="clear" w:color="auto" w:fill="auto"/>
            <w:noWrap/>
            <w:hideMark/>
          </w:tcPr>
          <w:p w14:paraId="15AF1430"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Temperature (Base: Low Temperature)</w:t>
            </w:r>
          </w:p>
        </w:tc>
      </w:tr>
      <w:tr w:rsidR="0072419E" w:rsidRPr="004F1A01" w14:paraId="74124846" w14:textId="77777777" w:rsidTr="0072419E">
        <w:trPr>
          <w:trHeight w:val="320"/>
        </w:trPr>
        <w:tc>
          <w:tcPr>
            <w:tcW w:w="3940" w:type="dxa"/>
            <w:shd w:val="clear" w:color="auto" w:fill="auto"/>
            <w:noWrap/>
            <w:hideMark/>
          </w:tcPr>
          <w:p w14:paraId="1C90073F"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Temperature (Medium)</w:t>
            </w:r>
          </w:p>
        </w:tc>
        <w:tc>
          <w:tcPr>
            <w:tcW w:w="1166" w:type="dxa"/>
            <w:shd w:val="clear" w:color="auto" w:fill="auto"/>
            <w:noWrap/>
            <w:vAlign w:val="center"/>
            <w:hideMark/>
          </w:tcPr>
          <w:p w14:paraId="5C72C4A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0.272</w:t>
            </w:r>
          </w:p>
        </w:tc>
        <w:tc>
          <w:tcPr>
            <w:tcW w:w="1166" w:type="dxa"/>
            <w:shd w:val="clear" w:color="auto" w:fill="auto"/>
            <w:noWrap/>
            <w:vAlign w:val="center"/>
            <w:hideMark/>
          </w:tcPr>
          <w:p w14:paraId="39EEAFB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5.542</w:t>
            </w:r>
          </w:p>
        </w:tc>
        <w:tc>
          <w:tcPr>
            <w:tcW w:w="1076" w:type="dxa"/>
            <w:shd w:val="clear" w:color="auto" w:fill="auto"/>
            <w:noWrap/>
            <w:vAlign w:val="center"/>
            <w:hideMark/>
          </w:tcPr>
          <w:p w14:paraId="14D85ED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4BBB4A0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43" w:type="dxa"/>
            <w:shd w:val="clear" w:color="auto" w:fill="auto"/>
            <w:noWrap/>
            <w:vAlign w:val="center"/>
            <w:hideMark/>
          </w:tcPr>
          <w:p w14:paraId="6B12D16B"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4BF8D38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23D7E45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0.4</w:t>
            </w:r>
          </w:p>
        </w:tc>
        <w:tc>
          <w:tcPr>
            <w:tcW w:w="1151" w:type="dxa"/>
            <w:shd w:val="clear" w:color="auto" w:fill="auto"/>
            <w:noWrap/>
            <w:vAlign w:val="center"/>
            <w:hideMark/>
          </w:tcPr>
          <w:p w14:paraId="2C5FD8F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6.621</w:t>
            </w:r>
          </w:p>
        </w:tc>
      </w:tr>
      <w:tr w:rsidR="0072419E" w:rsidRPr="004F1A01" w14:paraId="73AB16A4" w14:textId="77777777" w:rsidTr="0072419E">
        <w:trPr>
          <w:trHeight w:val="320"/>
        </w:trPr>
        <w:tc>
          <w:tcPr>
            <w:tcW w:w="3940" w:type="dxa"/>
            <w:shd w:val="clear" w:color="auto" w:fill="auto"/>
            <w:noWrap/>
            <w:hideMark/>
          </w:tcPr>
          <w:p w14:paraId="7C6BA481"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Temperature (High)</w:t>
            </w:r>
          </w:p>
        </w:tc>
        <w:tc>
          <w:tcPr>
            <w:tcW w:w="1166" w:type="dxa"/>
            <w:shd w:val="clear" w:color="auto" w:fill="auto"/>
            <w:noWrap/>
            <w:vAlign w:val="center"/>
            <w:hideMark/>
          </w:tcPr>
          <w:p w14:paraId="4892EB7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475FFEC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48BE349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43F4815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43" w:type="dxa"/>
            <w:shd w:val="clear" w:color="auto" w:fill="auto"/>
            <w:noWrap/>
            <w:vAlign w:val="center"/>
            <w:hideMark/>
          </w:tcPr>
          <w:p w14:paraId="1611A89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0.195</w:t>
            </w:r>
          </w:p>
        </w:tc>
        <w:tc>
          <w:tcPr>
            <w:tcW w:w="1166" w:type="dxa"/>
            <w:shd w:val="clear" w:color="auto" w:fill="auto"/>
            <w:noWrap/>
            <w:vAlign w:val="center"/>
            <w:hideMark/>
          </w:tcPr>
          <w:p w14:paraId="3E7D6A1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3.303</w:t>
            </w:r>
          </w:p>
        </w:tc>
        <w:tc>
          <w:tcPr>
            <w:tcW w:w="1076" w:type="dxa"/>
            <w:shd w:val="clear" w:color="auto" w:fill="auto"/>
            <w:noWrap/>
            <w:vAlign w:val="center"/>
            <w:hideMark/>
          </w:tcPr>
          <w:p w14:paraId="6C5CE2C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51" w:type="dxa"/>
            <w:shd w:val="clear" w:color="auto" w:fill="auto"/>
            <w:noWrap/>
            <w:vAlign w:val="center"/>
            <w:hideMark/>
          </w:tcPr>
          <w:p w14:paraId="4273E87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AF79A8" w:rsidRPr="004F1A01" w14:paraId="15C55C60" w14:textId="77777777" w:rsidTr="0072419E">
        <w:trPr>
          <w:trHeight w:val="310"/>
        </w:trPr>
        <w:tc>
          <w:tcPr>
            <w:tcW w:w="12950" w:type="dxa"/>
            <w:gridSpan w:val="9"/>
            <w:shd w:val="clear" w:color="auto" w:fill="auto"/>
            <w:noWrap/>
            <w:hideMark/>
          </w:tcPr>
          <w:p w14:paraId="05908EDD"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Situational attributes</w:t>
            </w:r>
          </w:p>
        </w:tc>
      </w:tr>
      <w:tr w:rsidR="00015D4F" w:rsidRPr="004F1A01" w14:paraId="666419E2" w14:textId="77777777" w:rsidTr="0072419E">
        <w:trPr>
          <w:trHeight w:val="320"/>
        </w:trPr>
        <w:tc>
          <w:tcPr>
            <w:tcW w:w="12950" w:type="dxa"/>
            <w:gridSpan w:val="9"/>
            <w:shd w:val="clear" w:color="auto" w:fill="auto"/>
            <w:noWrap/>
            <w:hideMark/>
          </w:tcPr>
          <w:p w14:paraId="6D3D5EA0" w14:textId="0374940B" w:rsidR="00015D4F" w:rsidRPr="00015D4F" w:rsidRDefault="00015D4F" w:rsidP="00015D4F">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Seasons (Base: Summer)</w:t>
            </w:r>
            <w:r w:rsidRPr="004F1A01">
              <w:rPr>
                <w:rFonts w:asciiTheme="majorBidi" w:eastAsia="Times New Roman" w:hAnsiTheme="majorBidi" w:cstheme="majorBidi"/>
                <w:b/>
                <w:bCs/>
                <w:color w:val="000000"/>
                <w:sz w:val="22"/>
              </w:rPr>
              <w:t> </w:t>
            </w:r>
          </w:p>
        </w:tc>
      </w:tr>
      <w:tr w:rsidR="0072419E" w:rsidRPr="004F1A01" w14:paraId="2DACB50D" w14:textId="77777777" w:rsidTr="0072419E">
        <w:trPr>
          <w:trHeight w:val="320"/>
        </w:trPr>
        <w:tc>
          <w:tcPr>
            <w:tcW w:w="3940" w:type="dxa"/>
            <w:shd w:val="clear" w:color="auto" w:fill="auto"/>
            <w:noWrap/>
            <w:hideMark/>
          </w:tcPr>
          <w:p w14:paraId="2941D363" w14:textId="2BA3E678" w:rsidR="00AF79A8" w:rsidRPr="004F1A01" w:rsidRDefault="00997E4B" w:rsidP="00F04761">
            <w:pPr>
              <w:spacing w:after="0" w:line="240" w:lineRule="auto"/>
              <w:rPr>
                <w:rFonts w:asciiTheme="majorBidi" w:eastAsia="Times New Roman" w:hAnsiTheme="majorBidi" w:cstheme="majorBidi"/>
                <w:color w:val="000000"/>
                <w:sz w:val="22"/>
              </w:rPr>
            </w:pPr>
            <w:r>
              <w:rPr>
                <w:rFonts w:asciiTheme="majorBidi" w:eastAsia="Times New Roman" w:hAnsiTheme="majorBidi" w:cstheme="majorBidi"/>
                <w:color w:val="000000"/>
                <w:sz w:val="22"/>
              </w:rPr>
              <w:t>S</w:t>
            </w:r>
            <w:r w:rsidR="00AF79A8" w:rsidRPr="004F1A01">
              <w:rPr>
                <w:rFonts w:asciiTheme="majorBidi" w:eastAsia="Times New Roman" w:hAnsiTheme="majorBidi" w:cstheme="majorBidi"/>
                <w:color w:val="000000"/>
                <w:sz w:val="22"/>
              </w:rPr>
              <w:t>pring</w:t>
            </w:r>
          </w:p>
        </w:tc>
        <w:tc>
          <w:tcPr>
            <w:tcW w:w="1166" w:type="dxa"/>
            <w:shd w:val="clear" w:color="auto" w:fill="auto"/>
            <w:noWrap/>
            <w:vAlign w:val="center"/>
            <w:hideMark/>
          </w:tcPr>
          <w:p w14:paraId="5D57401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0.295</w:t>
            </w:r>
          </w:p>
        </w:tc>
        <w:tc>
          <w:tcPr>
            <w:tcW w:w="1166" w:type="dxa"/>
            <w:shd w:val="clear" w:color="auto" w:fill="auto"/>
            <w:noWrap/>
            <w:vAlign w:val="center"/>
            <w:hideMark/>
          </w:tcPr>
          <w:p w14:paraId="7742F5B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5.259</w:t>
            </w:r>
          </w:p>
        </w:tc>
        <w:tc>
          <w:tcPr>
            <w:tcW w:w="1076" w:type="dxa"/>
            <w:shd w:val="clear" w:color="auto" w:fill="auto"/>
            <w:noWrap/>
            <w:vAlign w:val="center"/>
            <w:hideMark/>
          </w:tcPr>
          <w:p w14:paraId="5ED875B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0.526</w:t>
            </w:r>
          </w:p>
        </w:tc>
        <w:tc>
          <w:tcPr>
            <w:tcW w:w="1166" w:type="dxa"/>
            <w:shd w:val="clear" w:color="auto" w:fill="auto"/>
            <w:noWrap/>
            <w:vAlign w:val="center"/>
            <w:hideMark/>
          </w:tcPr>
          <w:p w14:paraId="3129F05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8.872</w:t>
            </w:r>
          </w:p>
        </w:tc>
        <w:tc>
          <w:tcPr>
            <w:tcW w:w="1043" w:type="dxa"/>
            <w:shd w:val="clear" w:color="auto" w:fill="auto"/>
            <w:noWrap/>
            <w:vAlign w:val="center"/>
            <w:hideMark/>
          </w:tcPr>
          <w:p w14:paraId="30F5E5D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0.679</w:t>
            </w:r>
          </w:p>
        </w:tc>
        <w:tc>
          <w:tcPr>
            <w:tcW w:w="1166" w:type="dxa"/>
            <w:shd w:val="clear" w:color="auto" w:fill="auto"/>
            <w:noWrap/>
            <w:vAlign w:val="center"/>
            <w:hideMark/>
          </w:tcPr>
          <w:p w14:paraId="647E3CD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11.476</w:t>
            </w:r>
          </w:p>
        </w:tc>
        <w:tc>
          <w:tcPr>
            <w:tcW w:w="1076" w:type="dxa"/>
            <w:shd w:val="clear" w:color="auto" w:fill="auto"/>
            <w:noWrap/>
            <w:vAlign w:val="center"/>
            <w:hideMark/>
          </w:tcPr>
          <w:p w14:paraId="59F113F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0.29</w:t>
            </w:r>
          </w:p>
        </w:tc>
        <w:tc>
          <w:tcPr>
            <w:tcW w:w="1151" w:type="dxa"/>
            <w:shd w:val="clear" w:color="auto" w:fill="auto"/>
            <w:noWrap/>
            <w:vAlign w:val="center"/>
            <w:hideMark/>
          </w:tcPr>
          <w:p w14:paraId="1097E158"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4.931</w:t>
            </w:r>
          </w:p>
        </w:tc>
      </w:tr>
      <w:tr w:rsidR="0072419E" w:rsidRPr="004F1A01" w14:paraId="5939A399" w14:textId="77777777" w:rsidTr="0072419E">
        <w:trPr>
          <w:trHeight w:val="320"/>
        </w:trPr>
        <w:tc>
          <w:tcPr>
            <w:tcW w:w="3940" w:type="dxa"/>
            <w:shd w:val="clear" w:color="auto" w:fill="auto"/>
            <w:noWrap/>
            <w:hideMark/>
          </w:tcPr>
          <w:p w14:paraId="55AA8385"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Fall</w:t>
            </w:r>
          </w:p>
        </w:tc>
        <w:tc>
          <w:tcPr>
            <w:tcW w:w="1166" w:type="dxa"/>
            <w:shd w:val="clear" w:color="auto" w:fill="auto"/>
            <w:noWrap/>
            <w:vAlign w:val="center"/>
            <w:hideMark/>
          </w:tcPr>
          <w:p w14:paraId="0984705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0.161</w:t>
            </w:r>
          </w:p>
        </w:tc>
        <w:tc>
          <w:tcPr>
            <w:tcW w:w="1166" w:type="dxa"/>
            <w:shd w:val="clear" w:color="auto" w:fill="auto"/>
            <w:noWrap/>
            <w:vAlign w:val="center"/>
            <w:hideMark/>
          </w:tcPr>
          <w:p w14:paraId="38D5959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2.713</w:t>
            </w:r>
          </w:p>
        </w:tc>
        <w:tc>
          <w:tcPr>
            <w:tcW w:w="1076" w:type="dxa"/>
            <w:shd w:val="clear" w:color="auto" w:fill="auto"/>
            <w:noWrap/>
            <w:vAlign w:val="center"/>
            <w:hideMark/>
          </w:tcPr>
          <w:p w14:paraId="74D8843D"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0.122</w:t>
            </w:r>
          </w:p>
        </w:tc>
        <w:tc>
          <w:tcPr>
            <w:tcW w:w="1166" w:type="dxa"/>
            <w:shd w:val="clear" w:color="auto" w:fill="auto"/>
            <w:noWrap/>
            <w:vAlign w:val="center"/>
            <w:hideMark/>
          </w:tcPr>
          <w:p w14:paraId="315615D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1.904</w:t>
            </w:r>
          </w:p>
        </w:tc>
        <w:tc>
          <w:tcPr>
            <w:tcW w:w="1043" w:type="dxa"/>
            <w:shd w:val="clear" w:color="auto" w:fill="auto"/>
            <w:noWrap/>
            <w:vAlign w:val="center"/>
            <w:hideMark/>
          </w:tcPr>
          <w:p w14:paraId="4E8FBDE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7B76267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7EAF206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51" w:type="dxa"/>
            <w:shd w:val="clear" w:color="auto" w:fill="auto"/>
            <w:noWrap/>
            <w:vAlign w:val="center"/>
            <w:hideMark/>
          </w:tcPr>
          <w:p w14:paraId="1F7B535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r>
      <w:tr w:rsidR="0072419E" w:rsidRPr="004F1A01" w14:paraId="189C63D9" w14:textId="77777777" w:rsidTr="0072419E">
        <w:trPr>
          <w:trHeight w:val="320"/>
        </w:trPr>
        <w:tc>
          <w:tcPr>
            <w:tcW w:w="3940" w:type="dxa"/>
            <w:shd w:val="clear" w:color="auto" w:fill="auto"/>
            <w:noWrap/>
            <w:hideMark/>
          </w:tcPr>
          <w:p w14:paraId="134600BF"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Winter</w:t>
            </w:r>
          </w:p>
        </w:tc>
        <w:tc>
          <w:tcPr>
            <w:tcW w:w="1166" w:type="dxa"/>
            <w:shd w:val="clear" w:color="auto" w:fill="auto"/>
            <w:noWrap/>
            <w:vAlign w:val="center"/>
            <w:hideMark/>
          </w:tcPr>
          <w:p w14:paraId="7F9762E5"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6DB9DE4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0E914A0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76D08D6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43" w:type="dxa"/>
            <w:shd w:val="clear" w:color="auto" w:fill="auto"/>
            <w:noWrap/>
            <w:vAlign w:val="center"/>
            <w:hideMark/>
          </w:tcPr>
          <w:p w14:paraId="39CCC8F6"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166" w:type="dxa"/>
            <w:shd w:val="clear" w:color="auto" w:fill="auto"/>
            <w:noWrap/>
            <w:vAlign w:val="center"/>
            <w:hideMark/>
          </w:tcPr>
          <w:p w14:paraId="00464FA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t>
            </w:r>
          </w:p>
        </w:tc>
        <w:tc>
          <w:tcPr>
            <w:tcW w:w="1076" w:type="dxa"/>
            <w:shd w:val="clear" w:color="auto" w:fill="auto"/>
            <w:noWrap/>
            <w:vAlign w:val="center"/>
            <w:hideMark/>
          </w:tcPr>
          <w:p w14:paraId="246960D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-0.193</w:t>
            </w:r>
          </w:p>
        </w:tc>
        <w:tc>
          <w:tcPr>
            <w:tcW w:w="1151" w:type="dxa"/>
            <w:shd w:val="clear" w:color="auto" w:fill="auto"/>
            <w:noWrap/>
            <w:vAlign w:val="center"/>
            <w:hideMark/>
          </w:tcPr>
          <w:p w14:paraId="79B4653A"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-2.594</w:t>
            </w:r>
          </w:p>
        </w:tc>
      </w:tr>
      <w:tr w:rsidR="00AF79A8" w:rsidRPr="004F1A01" w14:paraId="592C138A" w14:textId="77777777" w:rsidTr="0072419E">
        <w:trPr>
          <w:trHeight w:val="320"/>
        </w:trPr>
        <w:tc>
          <w:tcPr>
            <w:tcW w:w="12950" w:type="dxa"/>
            <w:gridSpan w:val="9"/>
            <w:shd w:val="clear" w:color="auto" w:fill="auto"/>
            <w:noWrap/>
            <w:hideMark/>
          </w:tcPr>
          <w:p w14:paraId="42AF4663"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Weekdays (Base: Saturday)</w:t>
            </w:r>
          </w:p>
        </w:tc>
      </w:tr>
      <w:tr w:rsidR="0072419E" w:rsidRPr="004F1A01" w14:paraId="21A7D18C" w14:textId="77777777" w:rsidTr="0072419E">
        <w:trPr>
          <w:trHeight w:val="320"/>
        </w:trPr>
        <w:tc>
          <w:tcPr>
            <w:tcW w:w="3940" w:type="dxa"/>
            <w:shd w:val="clear" w:color="auto" w:fill="auto"/>
            <w:noWrap/>
            <w:hideMark/>
          </w:tcPr>
          <w:p w14:paraId="0AF66B3B"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Sunday</w:t>
            </w:r>
          </w:p>
        </w:tc>
        <w:tc>
          <w:tcPr>
            <w:tcW w:w="1166" w:type="dxa"/>
            <w:shd w:val="clear" w:color="auto" w:fill="auto"/>
            <w:noWrap/>
            <w:vAlign w:val="center"/>
            <w:hideMark/>
          </w:tcPr>
          <w:p w14:paraId="2A7C5E9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-0.236</w:t>
            </w:r>
          </w:p>
        </w:tc>
        <w:tc>
          <w:tcPr>
            <w:tcW w:w="1166" w:type="dxa"/>
            <w:shd w:val="clear" w:color="auto" w:fill="auto"/>
            <w:noWrap/>
            <w:vAlign w:val="center"/>
            <w:hideMark/>
          </w:tcPr>
          <w:p w14:paraId="0045D4D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-5.17</w:t>
            </w:r>
          </w:p>
        </w:tc>
        <w:tc>
          <w:tcPr>
            <w:tcW w:w="1076" w:type="dxa"/>
            <w:shd w:val="clear" w:color="auto" w:fill="auto"/>
            <w:noWrap/>
            <w:vAlign w:val="center"/>
            <w:hideMark/>
          </w:tcPr>
          <w:p w14:paraId="1203445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-0.313</w:t>
            </w:r>
          </w:p>
        </w:tc>
        <w:tc>
          <w:tcPr>
            <w:tcW w:w="1166" w:type="dxa"/>
            <w:shd w:val="clear" w:color="auto" w:fill="auto"/>
            <w:noWrap/>
            <w:vAlign w:val="center"/>
            <w:hideMark/>
          </w:tcPr>
          <w:p w14:paraId="22610689"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-6.438</w:t>
            </w:r>
          </w:p>
        </w:tc>
        <w:tc>
          <w:tcPr>
            <w:tcW w:w="1043" w:type="dxa"/>
            <w:shd w:val="clear" w:color="auto" w:fill="auto"/>
            <w:noWrap/>
            <w:vAlign w:val="center"/>
            <w:hideMark/>
          </w:tcPr>
          <w:p w14:paraId="7F448A9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-0.383</w:t>
            </w:r>
          </w:p>
        </w:tc>
        <w:tc>
          <w:tcPr>
            <w:tcW w:w="1166" w:type="dxa"/>
            <w:shd w:val="clear" w:color="auto" w:fill="auto"/>
            <w:noWrap/>
            <w:vAlign w:val="center"/>
            <w:hideMark/>
          </w:tcPr>
          <w:p w14:paraId="0384D61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-7.971</w:t>
            </w:r>
          </w:p>
        </w:tc>
        <w:tc>
          <w:tcPr>
            <w:tcW w:w="1076" w:type="dxa"/>
            <w:shd w:val="clear" w:color="auto" w:fill="auto"/>
            <w:noWrap/>
            <w:vAlign w:val="center"/>
            <w:hideMark/>
          </w:tcPr>
          <w:p w14:paraId="1A14E12E"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-0.432</w:t>
            </w:r>
          </w:p>
        </w:tc>
        <w:tc>
          <w:tcPr>
            <w:tcW w:w="1151" w:type="dxa"/>
            <w:shd w:val="clear" w:color="auto" w:fill="auto"/>
            <w:noWrap/>
            <w:vAlign w:val="center"/>
            <w:hideMark/>
          </w:tcPr>
          <w:p w14:paraId="2E0F727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-9.218</w:t>
            </w:r>
          </w:p>
        </w:tc>
      </w:tr>
      <w:tr w:rsidR="00AF79A8" w:rsidRPr="004F1A01" w14:paraId="3725E4D2" w14:textId="77777777" w:rsidTr="0072419E">
        <w:trPr>
          <w:trHeight w:val="310"/>
        </w:trPr>
        <w:tc>
          <w:tcPr>
            <w:tcW w:w="12950" w:type="dxa"/>
            <w:gridSpan w:val="9"/>
            <w:shd w:val="clear" w:color="auto" w:fill="auto"/>
            <w:noWrap/>
            <w:hideMark/>
          </w:tcPr>
          <w:p w14:paraId="3E1E9AD0"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Variance Component</w:t>
            </w:r>
          </w:p>
        </w:tc>
      </w:tr>
      <w:tr w:rsidR="0072419E" w:rsidRPr="004F1A01" w14:paraId="14C29FC4" w14:textId="77777777" w:rsidTr="0072419E">
        <w:trPr>
          <w:trHeight w:val="320"/>
        </w:trPr>
        <w:tc>
          <w:tcPr>
            <w:tcW w:w="3940" w:type="dxa"/>
            <w:shd w:val="clear" w:color="auto" w:fill="auto"/>
            <w:noWrap/>
            <w:hideMark/>
          </w:tcPr>
          <w:p w14:paraId="43C81C2A"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Constant</w:t>
            </w:r>
          </w:p>
        </w:tc>
        <w:tc>
          <w:tcPr>
            <w:tcW w:w="1166" w:type="dxa"/>
            <w:shd w:val="clear" w:color="auto" w:fill="auto"/>
            <w:noWrap/>
            <w:vAlign w:val="center"/>
            <w:hideMark/>
          </w:tcPr>
          <w:p w14:paraId="6EED42D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0.667</w:t>
            </w:r>
          </w:p>
        </w:tc>
        <w:tc>
          <w:tcPr>
            <w:tcW w:w="1166" w:type="dxa"/>
            <w:shd w:val="clear" w:color="auto" w:fill="auto"/>
            <w:noWrap/>
            <w:vAlign w:val="center"/>
            <w:hideMark/>
          </w:tcPr>
          <w:p w14:paraId="1F2AD65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41.562</w:t>
            </w:r>
          </w:p>
        </w:tc>
        <w:tc>
          <w:tcPr>
            <w:tcW w:w="1076" w:type="dxa"/>
            <w:shd w:val="clear" w:color="auto" w:fill="auto"/>
            <w:noWrap/>
            <w:vAlign w:val="center"/>
            <w:hideMark/>
          </w:tcPr>
          <w:p w14:paraId="496D174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0.715</w:t>
            </w:r>
          </w:p>
        </w:tc>
        <w:tc>
          <w:tcPr>
            <w:tcW w:w="1166" w:type="dxa"/>
            <w:shd w:val="clear" w:color="auto" w:fill="auto"/>
            <w:noWrap/>
            <w:vAlign w:val="center"/>
            <w:hideMark/>
          </w:tcPr>
          <w:p w14:paraId="7922D28F"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42.685</w:t>
            </w:r>
          </w:p>
        </w:tc>
        <w:tc>
          <w:tcPr>
            <w:tcW w:w="1043" w:type="dxa"/>
            <w:shd w:val="clear" w:color="auto" w:fill="auto"/>
            <w:noWrap/>
            <w:vAlign w:val="center"/>
            <w:hideMark/>
          </w:tcPr>
          <w:p w14:paraId="47F4BB0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0.709</w:t>
            </w:r>
          </w:p>
        </w:tc>
        <w:tc>
          <w:tcPr>
            <w:tcW w:w="1166" w:type="dxa"/>
            <w:shd w:val="clear" w:color="auto" w:fill="auto"/>
            <w:noWrap/>
            <w:vAlign w:val="center"/>
            <w:hideMark/>
          </w:tcPr>
          <w:p w14:paraId="12B6BD01"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42.712</w:t>
            </w:r>
          </w:p>
        </w:tc>
        <w:tc>
          <w:tcPr>
            <w:tcW w:w="1076" w:type="dxa"/>
            <w:shd w:val="clear" w:color="auto" w:fill="auto"/>
            <w:noWrap/>
            <w:vAlign w:val="center"/>
            <w:hideMark/>
          </w:tcPr>
          <w:p w14:paraId="077D8637"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0.69</w:t>
            </w:r>
          </w:p>
        </w:tc>
        <w:tc>
          <w:tcPr>
            <w:tcW w:w="1151" w:type="dxa"/>
            <w:shd w:val="clear" w:color="auto" w:fill="auto"/>
            <w:noWrap/>
            <w:vAlign w:val="center"/>
            <w:hideMark/>
          </w:tcPr>
          <w:p w14:paraId="75929DF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42.408</w:t>
            </w:r>
          </w:p>
        </w:tc>
      </w:tr>
      <w:tr w:rsidR="00AF79A8" w:rsidRPr="004F1A01" w14:paraId="561C3C92" w14:textId="77777777" w:rsidTr="0072419E">
        <w:trPr>
          <w:trHeight w:val="310"/>
        </w:trPr>
        <w:tc>
          <w:tcPr>
            <w:tcW w:w="12950" w:type="dxa"/>
            <w:gridSpan w:val="9"/>
            <w:shd w:val="clear" w:color="auto" w:fill="auto"/>
            <w:noWrap/>
            <w:hideMark/>
          </w:tcPr>
          <w:p w14:paraId="0977DB14"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Panel Effect</w:t>
            </w:r>
          </w:p>
        </w:tc>
      </w:tr>
      <w:tr w:rsidR="00AF79A8" w:rsidRPr="004F1A01" w14:paraId="693F605A" w14:textId="77777777" w:rsidTr="0072419E">
        <w:trPr>
          <w:trHeight w:val="320"/>
        </w:trPr>
        <w:tc>
          <w:tcPr>
            <w:tcW w:w="3940" w:type="dxa"/>
            <w:shd w:val="clear" w:color="auto" w:fill="auto"/>
            <w:noWrap/>
            <w:hideMark/>
          </w:tcPr>
          <w:p w14:paraId="144C909F" w14:textId="77777777" w:rsidR="00AF79A8" w:rsidRPr="004F1A01" w:rsidRDefault="00AF79A8" w:rsidP="00F04761">
            <w:pPr>
              <w:spacing w:after="0" w:line="240" w:lineRule="auto"/>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 </w:t>
            </w:r>
          </w:p>
        </w:tc>
        <w:tc>
          <w:tcPr>
            <w:tcW w:w="4574" w:type="dxa"/>
            <w:gridSpan w:val="4"/>
            <w:shd w:val="clear" w:color="auto" w:fill="auto"/>
            <w:noWrap/>
            <w:vAlign w:val="center"/>
            <w:hideMark/>
          </w:tcPr>
          <w:p w14:paraId="5854E699" w14:textId="77777777"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Estimate</w:t>
            </w:r>
          </w:p>
        </w:tc>
        <w:tc>
          <w:tcPr>
            <w:tcW w:w="4436" w:type="dxa"/>
            <w:gridSpan w:val="4"/>
            <w:shd w:val="clear" w:color="auto" w:fill="auto"/>
            <w:noWrap/>
            <w:vAlign w:val="center"/>
            <w:hideMark/>
          </w:tcPr>
          <w:p w14:paraId="4C1F5652" w14:textId="4F94FE02" w:rsidR="00AF79A8" w:rsidRPr="004F1A01" w:rsidRDefault="00AF79A8" w:rsidP="00F04761">
            <w:pPr>
              <w:spacing w:after="0" w:line="240" w:lineRule="auto"/>
              <w:jc w:val="center"/>
              <w:rPr>
                <w:rFonts w:asciiTheme="majorBidi" w:eastAsia="Times New Roman" w:hAnsiTheme="majorBidi" w:cstheme="majorBidi"/>
                <w:b/>
                <w:bCs/>
                <w:color w:val="000000"/>
                <w:sz w:val="22"/>
              </w:rPr>
            </w:pPr>
            <w:r w:rsidRPr="004F1A01">
              <w:rPr>
                <w:rFonts w:asciiTheme="majorBidi" w:eastAsia="Times New Roman" w:hAnsiTheme="majorBidi" w:cstheme="majorBidi"/>
                <w:b/>
                <w:bCs/>
                <w:color w:val="000000"/>
                <w:sz w:val="22"/>
              </w:rPr>
              <w:t>t</w:t>
            </w:r>
            <w:r w:rsidR="0072419E">
              <w:rPr>
                <w:rFonts w:asciiTheme="majorBidi" w:eastAsia="Times New Roman" w:hAnsiTheme="majorBidi" w:cstheme="majorBidi"/>
                <w:b/>
                <w:bCs/>
                <w:color w:val="000000"/>
                <w:sz w:val="22"/>
              </w:rPr>
              <w:t>-</w:t>
            </w:r>
            <w:r w:rsidR="0096777D">
              <w:rPr>
                <w:rFonts w:asciiTheme="majorBidi" w:eastAsia="Times New Roman" w:hAnsiTheme="majorBidi" w:cstheme="majorBidi"/>
                <w:b/>
                <w:bCs/>
                <w:color w:val="000000"/>
                <w:sz w:val="22"/>
              </w:rPr>
              <w:t>statistic</w:t>
            </w:r>
          </w:p>
        </w:tc>
      </w:tr>
      <w:tr w:rsidR="00AF79A8" w:rsidRPr="004F1A01" w14:paraId="394C7CF1" w14:textId="77777777" w:rsidTr="0072419E">
        <w:trPr>
          <w:trHeight w:val="320"/>
        </w:trPr>
        <w:tc>
          <w:tcPr>
            <w:tcW w:w="3940" w:type="dxa"/>
            <w:shd w:val="clear" w:color="auto" w:fill="auto"/>
            <w:noWrap/>
            <w:hideMark/>
          </w:tcPr>
          <w:p w14:paraId="3F60515C"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Census Tract (Constant)</w:t>
            </w:r>
          </w:p>
        </w:tc>
        <w:tc>
          <w:tcPr>
            <w:tcW w:w="4574" w:type="dxa"/>
            <w:gridSpan w:val="4"/>
            <w:shd w:val="clear" w:color="auto" w:fill="auto"/>
            <w:noWrap/>
            <w:vAlign w:val="center"/>
            <w:hideMark/>
          </w:tcPr>
          <w:p w14:paraId="6D1E0924"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-0.563</w:t>
            </w:r>
          </w:p>
        </w:tc>
        <w:tc>
          <w:tcPr>
            <w:tcW w:w="4436" w:type="dxa"/>
            <w:gridSpan w:val="4"/>
            <w:shd w:val="clear" w:color="auto" w:fill="auto"/>
            <w:noWrap/>
            <w:vAlign w:val="center"/>
            <w:hideMark/>
          </w:tcPr>
          <w:p w14:paraId="3451984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-33.738</w:t>
            </w:r>
          </w:p>
        </w:tc>
      </w:tr>
      <w:tr w:rsidR="00AF79A8" w:rsidRPr="004F1A01" w14:paraId="71B5977B" w14:textId="77777777" w:rsidTr="0072419E">
        <w:trPr>
          <w:trHeight w:val="320"/>
        </w:trPr>
        <w:tc>
          <w:tcPr>
            <w:tcW w:w="3940" w:type="dxa"/>
            <w:shd w:val="clear" w:color="auto" w:fill="auto"/>
            <w:noWrap/>
            <w:hideMark/>
          </w:tcPr>
          <w:p w14:paraId="46620184" w14:textId="77777777" w:rsidR="00AF79A8" w:rsidRPr="004F1A01" w:rsidRDefault="00AF79A8" w:rsidP="00F04761">
            <w:pPr>
              <w:spacing w:after="0" w:line="240" w:lineRule="auto"/>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Census Tract (Morning peak)</w:t>
            </w:r>
          </w:p>
        </w:tc>
        <w:tc>
          <w:tcPr>
            <w:tcW w:w="4574" w:type="dxa"/>
            <w:gridSpan w:val="4"/>
            <w:shd w:val="clear" w:color="auto" w:fill="auto"/>
            <w:noWrap/>
            <w:vAlign w:val="center"/>
            <w:hideMark/>
          </w:tcPr>
          <w:p w14:paraId="38E1083C"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-0.124</w:t>
            </w:r>
          </w:p>
        </w:tc>
        <w:tc>
          <w:tcPr>
            <w:tcW w:w="4436" w:type="dxa"/>
            <w:gridSpan w:val="4"/>
            <w:shd w:val="clear" w:color="auto" w:fill="auto"/>
            <w:noWrap/>
            <w:vAlign w:val="center"/>
            <w:hideMark/>
          </w:tcPr>
          <w:p w14:paraId="2C05B320" w14:textId="77777777" w:rsidR="00AF79A8" w:rsidRPr="004F1A01" w:rsidRDefault="00AF79A8" w:rsidP="00F04761">
            <w:pPr>
              <w:spacing w:after="0" w:line="240" w:lineRule="auto"/>
              <w:jc w:val="center"/>
              <w:rPr>
                <w:rFonts w:asciiTheme="majorBidi" w:eastAsia="Times New Roman" w:hAnsiTheme="majorBidi" w:cstheme="majorBidi"/>
                <w:color w:val="000000"/>
                <w:sz w:val="22"/>
              </w:rPr>
            </w:pPr>
            <w:r w:rsidRPr="004F1A01">
              <w:rPr>
                <w:rFonts w:asciiTheme="majorBidi" w:eastAsia="Times New Roman" w:hAnsiTheme="majorBidi" w:cstheme="majorBidi"/>
                <w:color w:val="000000"/>
                <w:sz w:val="22"/>
              </w:rPr>
              <w:t>-4.597</w:t>
            </w:r>
          </w:p>
        </w:tc>
      </w:tr>
    </w:tbl>
    <w:p w14:paraId="4345D288" w14:textId="77777777" w:rsidR="00FB0747" w:rsidRPr="004F1A01" w:rsidRDefault="00FB0747" w:rsidP="00FB0747">
      <w:pPr>
        <w:spacing w:after="0" w:line="240" w:lineRule="auto"/>
        <w:jc w:val="both"/>
        <w:rPr>
          <w:rFonts w:asciiTheme="majorBidi" w:hAnsiTheme="majorBidi" w:cstheme="majorBidi"/>
        </w:rPr>
        <w:sectPr w:rsidR="00FB0747" w:rsidRPr="004F1A01" w:rsidSect="00292CDB">
          <w:headerReference w:type="default" r:id="rId19"/>
          <w:headerReference w:type="first" r:id="rId20"/>
          <w:type w:val="nextColumn"/>
          <w:pgSz w:w="15840" w:h="12240" w:orient="landscape" w:code="1"/>
          <w:pgMar w:top="1440" w:right="1440" w:bottom="1440" w:left="1440" w:header="720" w:footer="720" w:gutter="0"/>
          <w:lnNumType w:countBy="1"/>
          <w:cols w:space="720"/>
          <w:docGrid w:linePitch="360"/>
        </w:sectPr>
      </w:pPr>
    </w:p>
    <w:p w14:paraId="28A8050B" w14:textId="1F21A240" w:rsidR="00FC154C" w:rsidRPr="00D75201" w:rsidRDefault="009850A4" w:rsidP="00FC154C">
      <w:pPr>
        <w:rPr>
          <w:rFonts w:asciiTheme="majorBidi" w:hAnsiTheme="majorBidi" w:cstheme="majorBidi"/>
        </w:rPr>
      </w:pPr>
      <w:r>
        <w:rPr>
          <w:noProof/>
        </w:rPr>
        <w:lastRenderedPageBreak/>
        <w:drawing>
          <wp:inline distT="0" distB="0" distL="0" distR="0" wp14:anchorId="4EB81B10" wp14:editId="44C43EB1">
            <wp:extent cx="5816600" cy="6125788"/>
            <wp:effectExtent l="0" t="0" r="0" b="889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21887" cy="6131356"/>
                    </a:xfrm>
                    <a:prstGeom prst="rect">
                      <a:avLst/>
                    </a:prstGeom>
                    <a:noFill/>
                    <a:ln>
                      <a:noFill/>
                    </a:ln>
                  </pic:spPr>
                </pic:pic>
              </a:graphicData>
            </a:graphic>
          </wp:inline>
        </w:drawing>
      </w:r>
    </w:p>
    <w:p w14:paraId="2E2C80DA" w14:textId="1573EE11" w:rsidR="00A77859" w:rsidRPr="004F1A01" w:rsidRDefault="009850A4" w:rsidP="00292CDB">
      <w:pPr>
        <w:rPr>
          <w:rFonts w:asciiTheme="majorBidi" w:hAnsiTheme="majorBidi" w:cstheme="majorBidi"/>
          <w:b/>
          <w:bCs/>
        </w:rPr>
      </w:pPr>
      <w:r w:rsidRPr="004F1A01">
        <w:rPr>
          <w:rFonts w:asciiTheme="majorBidi" w:hAnsiTheme="majorBidi" w:cstheme="majorBidi"/>
          <w:b/>
          <w:bCs/>
        </w:rPr>
        <w:t>FIGURE</w:t>
      </w:r>
      <w:r w:rsidR="00D75201" w:rsidRPr="004F1A01">
        <w:rPr>
          <w:rFonts w:asciiTheme="majorBidi" w:hAnsiTheme="majorBidi" w:cstheme="majorBidi"/>
          <w:b/>
          <w:bCs/>
        </w:rPr>
        <w:t xml:space="preserve"> 4 </w:t>
      </w:r>
      <w:r w:rsidR="00D55D4D" w:rsidRPr="00D55D4D">
        <w:rPr>
          <w:rFonts w:asciiTheme="majorBidi" w:hAnsiTheme="majorBidi" w:cstheme="majorBidi"/>
          <w:b/>
          <w:bCs/>
        </w:rPr>
        <w:t xml:space="preserve">Flow </w:t>
      </w:r>
      <w:r w:rsidR="00EB0426">
        <w:rPr>
          <w:rFonts w:asciiTheme="majorBidi" w:hAnsiTheme="majorBidi" w:cstheme="majorBidi"/>
          <w:b/>
          <w:bCs/>
        </w:rPr>
        <w:t>c</w:t>
      </w:r>
      <w:r w:rsidR="00D55D4D" w:rsidRPr="00D55D4D">
        <w:rPr>
          <w:rFonts w:asciiTheme="majorBidi" w:hAnsiTheme="majorBidi" w:cstheme="majorBidi"/>
          <w:b/>
          <w:bCs/>
        </w:rPr>
        <w:t xml:space="preserve">hart </w:t>
      </w:r>
      <w:r w:rsidR="00EB0426">
        <w:rPr>
          <w:rFonts w:asciiTheme="majorBidi" w:hAnsiTheme="majorBidi" w:cstheme="majorBidi"/>
          <w:b/>
          <w:bCs/>
        </w:rPr>
        <w:t>d</w:t>
      </w:r>
      <w:r w:rsidR="00D55D4D" w:rsidRPr="00D55D4D">
        <w:rPr>
          <w:rFonts w:asciiTheme="majorBidi" w:hAnsiTheme="majorBidi" w:cstheme="majorBidi"/>
          <w:b/>
          <w:bCs/>
        </w:rPr>
        <w:t xml:space="preserve">emonstrating </w:t>
      </w:r>
      <w:r w:rsidR="00EB0426">
        <w:rPr>
          <w:rFonts w:asciiTheme="majorBidi" w:hAnsiTheme="majorBidi" w:cstheme="majorBidi"/>
          <w:b/>
          <w:bCs/>
        </w:rPr>
        <w:t>d</w:t>
      </w:r>
      <w:r w:rsidR="00D55D4D" w:rsidRPr="00D55D4D">
        <w:rPr>
          <w:rFonts w:asciiTheme="majorBidi" w:hAnsiTheme="majorBidi" w:cstheme="majorBidi"/>
          <w:b/>
          <w:bCs/>
        </w:rPr>
        <w:t xml:space="preserve">ata </w:t>
      </w:r>
      <w:r w:rsidR="00EB0426">
        <w:rPr>
          <w:rFonts w:asciiTheme="majorBidi" w:hAnsiTheme="majorBidi" w:cstheme="majorBidi"/>
          <w:b/>
          <w:bCs/>
        </w:rPr>
        <w:t>p</w:t>
      </w:r>
      <w:r w:rsidR="00D55D4D" w:rsidRPr="00D55D4D">
        <w:rPr>
          <w:rFonts w:asciiTheme="majorBidi" w:hAnsiTheme="majorBidi" w:cstheme="majorBidi"/>
          <w:b/>
          <w:bCs/>
        </w:rPr>
        <w:t xml:space="preserve">reparation </w:t>
      </w:r>
      <w:r w:rsidR="00EB0426">
        <w:rPr>
          <w:rFonts w:asciiTheme="majorBidi" w:hAnsiTheme="majorBidi" w:cstheme="majorBidi"/>
          <w:b/>
          <w:bCs/>
        </w:rPr>
        <w:t>p</w:t>
      </w:r>
      <w:r w:rsidR="00D55D4D" w:rsidRPr="00D55D4D">
        <w:rPr>
          <w:rFonts w:asciiTheme="majorBidi" w:hAnsiTheme="majorBidi" w:cstheme="majorBidi"/>
          <w:b/>
          <w:bCs/>
        </w:rPr>
        <w:t xml:space="preserve">rocedure for </w:t>
      </w:r>
      <w:r w:rsidR="00EB0426">
        <w:rPr>
          <w:rFonts w:asciiTheme="majorBidi" w:hAnsiTheme="majorBidi" w:cstheme="majorBidi"/>
          <w:b/>
          <w:bCs/>
        </w:rPr>
        <w:t>w</w:t>
      </w:r>
      <w:r w:rsidR="00D55D4D" w:rsidRPr="00D55D4D">
        <w:rPr>
          <w:rFonts w:asciiTheme="majorBidi" w:hAnsiTheme="majorBidi" w:cstheme="majorBidi"/>
          <w:b/>
          <w:bCs/>
        </w:rPr>
        <w:t xml:space="preserve">eekdays and </w:t>
      </w:r>
      <w:r w:rsidR="00EB0426">
        <w:rPr>
          <w:rFonts w:asciiTheme="majorBidi" w:hAnsiTheme="majorBidi" w:cstheme="majorBidi"/>
          <w:b/>
          <w:bCs/>
        </w:rPr>
        <w:t>w</w:t>
      </w:r>
      <w:r w:rsidR="00D55D4D" w:rsidRPr="00D55D4D">
        <w:rPr>
          <w:rFonts w:asciiTheme="majorBidi" w:hAnsiTheme="majorBidi" w:cstheme="majorBidi"/>
          <w:b/>
          <w:bCs/>
        </w:rPr>
        <w:t xml:space="preserve">eekends </w:t>
      </w:r>
      <w:r w:rsidR="00A77859" w:rsidRPr="004F1A01">
        <w:rPr>
          <w:rFonts w:asciiTheme="majorBidi" w:hAnsiTheme="majorBidi" w:cstheme="majorBidi"/>
          <w:b/>
          <w:bCs/>
        </w:rPr>
        <w:br w:type="page"/>
      </w:r>
    </w:p>
    <w:p w14:paraId="5DF29865" w14:textId="390F8F47" w:rsidR="004358B9" w:rsidRPr="004F1A01" w:rsidRDefault="00A22A3F" w:rsidP="004358B9">
      <w:pPr>
        <w:rPr>
          <w:rFonts w:asciiTheme="majorBidi" w:hAnsiTheme="majorBidi" w:cstheme="majorBidi"/>
        </w:rPr>
      </w:pPr>
      <w:r>
        <w:rPr>
          <w:noProof/>
        </w:rPr>
        <w:lastRenderedPageBreak/>
        <w:drawing>
          <wp:inline distT="0" distB="0" distL="0" distR="0" wp14:anchorId="79C53A73" wp14:editId="0ABD481E">
            <wp:extent cx="5943600" cy="3503930"/>
            <wp:effectExtent l="0" t="0" r="0" b="1270"/>
            <wp:docPr id="2" name="Picture 2"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line chart&#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43600" cy="3503930"/>
                    </a:xfrm>
                    <a:prstGeom prst="rect">
                      <a:avLst/>
                    </a:prstGeom>
                    <a:noFill/>
                    <a:ln>
                      <a:noFill/>
                    </a:ln>
                  </pic:spPr>
                </pic:pic>
              </a:graphicData>
            </a:graphic>
          </wp:inline>
        </w:drawing>
      </w:r>
    </w:p>
    <w:p w14:paraId="468A0E7E" w14:textId="645FE6F8" w:rsidR="000F696B" w:rsidRPr="004F1A01" w:rsidRDefault="00292CDB" w:rsidP="000F696B">
      <w:pPr>
        <w:rPr>
          <w:rFonts w:asciiTheme="majorBidi" w:hAnsiTheme="majorBidi" w:cstheme="majorBidi"/>
        </w:rPr>
      </w:pPr>
      <w:r w:rsidRPr="00625C90">
        <w:rPr>
          <w:rFonts w:asciiTheme="majorBidi" w:hAnsiTheme="majorBidi" w:cstheme="majorBidi"/>
          <w:b/>
          <w:bCs/>
        </w:rPr>
        <w:t xml:space="preserve">FIGURE </w:t>
      </w:r>
      <w:r w:rsidR="007028DA">
        <w:rPr>
          <w:rFonts w:asciiTheme="majorBidi" w:hAnsiTheme="majorBidi" w:cstheme="majorBidi"/>
          <w:b/>
          <w:bCs/>
        </w:rPr>
        <w:t>5</w:t>
      </w:r>
      <w:r w:rsidR="00D54005" w:rsidRPr="004F1A01">
        <w:rPr>
          <w:rFonts w:asciiTheme="majorBidi" w:hAnsiTheme="majorBidi" w:cstheme="majorBidi"/>
        </w:rPr>
        <w:t xml:space="preserve"> </w:t>
      </w:r>
      <w:r w:rsidR="00D54005" w:rsidRPr="00625C90">
        <w:rPr>
          <w:rFonts w:asciiTheme="majorBidi" w:hAnsiTheme="majorBidi" w:cstheme="majorBidi"/>
          <w:b/>
          <w:bCs/>
        </w:rPr>
        <w:t xml:space="preserve">Sum </w:t>
      </w:r>
      <w:r w:rsidR="009C67A7">
        <w:rPr>
          <w:rFonts w:asciiTheme="majorBidi" w:hAnsiTheme="majorBidi" w:cstheme="majorBidi"/>
          <w:b/>
          <w:bCs/>
        </w:rPr>
        <w:t xml:space="preserve">of </w:t>
      </w:r>
      <w:r w:rsidR="008F6122">
        <w:rPr>
          <w:rFonts w:asciiTheme="majorBidi" w:hAnsiTheme="majorBidi" w:cstheme="majorBidi"/>
          <w:b/>
          <w:bCs/>
        </w:rPr>
        <w:t>s</w:t>
      </w:r>
      <w:r w:rsidR="00D54005" w:rsidRPr="00625C90">
        <w:rPr>
          <w:rFonts w:asciiTheme="majorBidi" w:hAnsiTheme="majorBidi" w:cstheme="majorBidi"/>
          <w:b/>
          <w:bCs/>
        </w:rPr>
        <w:t>quare</w:t>
      </w:r>
      <w:r w:rsidR="00F45DA0">
        <w:rPr>
          <w:rFonts w:asciiTheme="majorBidi" w:hAnsiTheme="majorBidi" w:cstheme="majorBidi"/>
          <w:b/>
          <w:bCs/>
        </w:rPr>
        <w:t>d</w:t>
      </w:r>
      <w:r w:rsidR="00D54005" w:rsidRPr="00625C90">
        <w:rPr>
          <w:rFonts w:asciiTheme="majorBidi" w:hAnsiTheme="majorBidi" w:cstheme="majorBidi"/>
          <w:b/>
          <w:bCs/>
        </w:rPr>
        <w:t xml:space="preserve"> </w:t>
      </w:r>
      <w:r w:rsidR="008F6122">
        <w:rPr>
          <w:rFonts w:asciiTheme="majorBidi" w:hAnsiTheme="majorBidi" w:cstheme="majorBidi"/>
          <w:b/>
          <w:bCs/>
        </w:rPr>
        <w:t>e</w:t>
      </w:r>
      <w:r w:rsidR="00462EAB" w:rsidRPr="00625C90">
        <w:rPr>
          <w:rFonts w:asciiTheme="majorBidi" w:hAnsiTheme="majorBidi" w:cstheme="majorBidi"/>
          <w:b/>
          <w:bCs/>
        </w:rPr>
        <w:t xml:space="preserve">rror for </w:t>
      </w:r>
      <w:r w:rsidR="008F6122">
        <w:rPr>
          <w:rFonts w:asciiTheme="majorBidi" w:hAnsiTheme="majorBidi" w:cstheme="majorBidi"/>
          <w:b/>
          <w:bCs/>
        </w:rPr>
        <w:t>w</w:t>
      </w:r>
      <w:r w:rsidR="00462EAB" w:rsidRPr="00625C90">
        <w:rPr>
          <w:rFonts w:asciiTheme="majorBidi" w:hAnsiTheme="majorBidi" w:cstheme="majorBidi"/>
          <w:b/>
          <w:bCs/>
        </w:rPr>
        <w:t xml:space="preserve">eekday </w:t>
      </w:r>
      <w:r w:rsidR="008F6122">
        <w:rPr>
          <w:rFonts w:asciiTheme="majorBidi" w:hAnsiTheme="majorBidi" w:cstheme="majorBidi"/>
          <w:b/>
          <w:bCs/>
        </w:rPr>
        <w:t>m</w:t>
      </w:r>
      <w:r w:rsidR="00C7790B" w:rsidRPr="00625C90">
        <w:rPr>
          <w:rFonts w:asciiTheme="majorBidi" w:hAnsiTheme="majorBidi" w:cstheme="majorBidi"/>
          <w:b/>
          <w:bCs/>
        </w:rPr>
        <w:t xml:space="preserve">orning </w:t>
      </w:r>
      <w:r w:rsidR="008F6122">
        <w:rPr>
          <w:rFonts w:asciiTheme="majorBidi" w:hAnsiTheme="majorBidi" w:cstheme="majorBidi"/>
          <w:b/>
          <w:bCs/>
        </w:rPr>
        <w:t>p</w:t>
      </w:r>
      <w:r w:rsidR="00C7790B" w:rsidRPr="00625C90">
        <w:rPr>
          <w:rFonts w:asciiTheme="majorBidi" w:hAnsiTheme="majorBidi" w:cstheme="majorBidi"/>
          <w:b/>
          <w:bCs/>
        </w:rPr>
        <w:t>eak</w:t>
      </w:r>
      <w:r w:rsidR="00B0591D" w:rsidRPr="004F1A01">
        <w:rPr>
          <w:rFonts w:asciiTheme="majorBidi" w:hAnsiTheme="majorBidi" w:cstheme="majorBidi"/>
        </w:rPr>
        <w:t xml:space="preserve"> </w:t>
      </w:r>
    </w:p>
    <w:p w14:paraId="78758A66" w14:textId="6E5A6ABB" w:rsidR="00C7790B" w:rsidRPr="004F1A01" w:rsidRDefault="00A22A3F" w:rsidP="004358B9">
      <w:pPr>
        <w:rPr>
          <w:rFonts w:asciiTheme="majorBidi" w:hAnsiTheme="majorBidi" w:cstheme="majorBidi"/>
        </w:rPr>
      </w:pPr>
      <w:r>
        <w:rPr>
          <w:noProof/>
        </w:rPr>
        <w:drawing>
          <wp:inline distT="0" distB="0" distL="0" distR="0" wp14:anchorId="74759BC3" wp14:editId="54E5AFE2">
            <wp:extent cx="5943600" cy="3755390"/>
            <wp:effectExtent l="0" t="0" r="0" b="0"/>
            <wp:docPr id="4" name="Picture 4"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line chart&#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943600" cy="3755390"/>
                    </a:xfrm>
                    <a:prstGeom prst="rect">
                      <a:avLst/>
                    </a:prstGeom>
                    <a:noFill/>
                    <a:ln>
                      <a:noFill/>
                    </a:ln>
                  </pic:spPr>
                </pic:pic>
              </a:graphicData>
            </a:graphic>
          </wp:inline>
        </w:drawing>
      </w:r>
      <w:r w:rsidR="00C7790B" w:rsidRPr="004F1A01">
        <w:rPr>
          <w:rFonts w:asciiTheme="majorBidi" w:hAnsiTheme="majorBidi" w:cstheme="majorBidi"/>
        </w:rPr>
        <w:t xml:space="preserve"> </w:t>
      </w:r>
    </w:p>
    <w:p w14:paraId="16FFFF11" w14:textId="5AD49B33" w:rsidR="00894D29" w:rsidRPr="004F1A01" w:rsidRDefault="00292CDB" w:rsidP="00292CDB">
      <w:pPr>
        <w:rPr>
          <w:rFonts w:asciiTheme="majorBidi" w:hAnsiTheme="majorBidi" w:cstheme="majorBidi"/>
        </w:rPr>
      </w:pPr>
      <w:r w:rsidRPr="00625C90">
        <w:rPr>
          <w:rFonts w:asciiTheme="majorBidi" w:hAnsiTheme="majorBidi" w:cstheme="majorBidi"/>
          <w:b/>
          <w:bCs/>
        </w:rPr>
        <w:t xml:space="preserve">FIGURE </w:t>
      </w:r>
      <w:r w:rsidR="007028DA">
        <w:rPr>
          <w:rFonts w:asciiTheme="majorBidi" w:hAnsiTheme="majorBidi" w:cstheme="majorBidi"/>
          <w:b/>
          <w:bCs/>
        </w:rPr>
        <w:t>6</w:t>
      </w:r>
      <w:r w:rsidRPr="004F1A01">
        <w:rPr>
          <w:rFonts w:asciiTheme="majorBidi" w:hAnsiTheme="majorBidi" w:cstheme="majorBidi"/>
        </w:rPr>
        <w:t xml:space="preserve"> </w:t>
      </w:r>
      <w:r w:rsidR="00B0591D" w:rsidRPr="00625C90">
        <w:rPr>
          <w:rFonts w:asciiTheme="majorBidi" w:hAnsiTheme="majorBidi" w:cstheme="majorBidi"/>
          <w:b/>
          <w:bCs/>
        </w:rPr>
        <w:t xml:space="preserve">Sum </w:t>
      </w:r>
      <w:r w:rsidR="009C67A7">
        <w:rPr>
          <w:rFonts w:asciiTheme="majorBidi" w:hAnsiTheme="majorBidi" w:cstheme="majorBidi"/>
          <w:b/>
          <w:bCs/>
        </w:rPr>
        <w:t xml:space="preserve">of </w:t>
      </w:r>
      <w:r w:rsidR="008F6122">
        <w:rPr>
          <w:rFonts w:asciiTheme="majorBidi" w:hAnsiTheme="majorBidi" w:cstheme="majorBidi"/>
          <w:b/>
          <w:bCs/>
        </w:rPr>
        <w:t>s</w:t>
      </w:r>
      <w:r w:rsidR="00B0591D" w:rsidRPr="00625C90">
        <w:rPr>
          <w:rFonts w:asciiTheme="majorBidi" w:hAnsiTheme="majorBidi" w:cstheme="majorBidi"/>
          <w:b/>
          <w:bCs/>
        </w:rPr>
        <w:t>quare</w:t>
      </w:r>
      <w:r w:rsidR="00F45DA0">
        <w:rPr>
          <w:rFonts w:asciiTheme="majorBidi" w:hAnsiTheme="majorBidi" w:cstheme="majorBidi"/>
          <w:b/>
          <w:bCs/>
        </w:rPr>
        <w:t>d</w:t>
      </w:r>
      <w:r w:rsidR="00B0591D" w:rsidRPr="00625C90">
        <w:rPr>
          <w:rFonts w:asciiTheme="majorBidi" w:hAnsiTheme="majorBidi" w:cstheme="majorBidi"/>
          <w:b/>
          <w:bCs/>
        </w:rPr>
        <w:t xml:space="preserve"> </w:t>
      </w:r>
      <w:r w:rsidR="008F6122">
        <w:rPr>
          <w:rFonts w:asciiTheme="majorBidi" w:hAnsiTheme="majorBidi" w:cstheme="majorBidi"/>
          <w:b/>
          <w:bCs/>
        </w:rPr>
        <w:t>e</w:t>
      </w:r>
      <w:r w:rsidR="00B0591D" w:rsidRPr="00625C90">
        <w:rPr>
          <w:rFonts w:asciiTheme="majorBidi" w:hAnsiTheme="majorBidi" w:cstheme="majorBidi"/>
          <w:b/>
          <w:bCs/>
        </w:rPr>
        <w:t xml:space="preserve">rror for </w:t>
      </w:r>
      <w:r w:rsidR="008F6122">
        <w:rPr>
          <w:rFonts w:asciiTheme="majorBidi" w:hAnsiTheme="majorBidi" w:cstheme="majorBidi"/>
          <w:b/>
          <w:bCs/>
        </w:rPr>
        <w:t>w</w:t>
      </w:r>
      <w:r w:rsidR="00B0591D" w:rsidRPr="00625C90">
        <w:rPr>
          <w:rFonts w:asciiTheme="majorBidi" w:hAnsiTheme="majorBidi" w:cstheme="majorBidi"/>
          <w:b/>
          <w:bCs/>
        </w:rPr>
        <w:t xml:space="preserve">eekday </w:t>
      </w:r>
      <w:r w:rsidR="008F6122">
        <w:rPr>
          <w:rFonts w:asciiTheme="majorBidi" w:hAnsiTheme="majorBidi" w:cstheme="majorBidi"/>
          <w:b/>
          <w:bCs/>
        </w:rPr>
        <w:t>e</w:t>
      </w:r>
      <w:r w:rsidR="00FA3903" w:rsidRPr="004F1A01">
        <w:rPr>
          <w:rFonts w:asciiTheme="majorBidi" w:hAnsiTheme="majorBidi" w:cstheme="majorBidi"/>
          <w:b/>
          <w:bCs/>
        </w:rPr>
        <w:t>vening</w:t>
      </w:r>
      <w:r w:rsidR="00F7285D" w:rsidRPr="004F1A01">
        <w:rPr>
          <w:rFonts w:asciiTheme="majorBidi" w:hAnsiTheme="majorBidi" w:cstheme="majorBidi"/>
          <w:b/>
          <w:bCs/>
        </w:rPr>
        <w:t xml:space="preserve"> </w:t>
      </w:r>
      <w:r w:rsidR="008F6122">
        <w:rPr>
          <w:rFonts w:asciiTheme="majorBidi" w:hAnsiTheme="majorBidi" w:cstheme="majorBidi"/>
          <w:b/>
          <w:bCs/>
        </w:rPr>
        <w:t>p</w:t>
      </w:r>
      <w:r w:rsidR="00B0591D" w:rsidRPr="00625C90">
        <w:rPr>
          <w:rFonts w:asciiTheme="majorBidi" w:hAnsiTheme="majorBidi" w:cstheme="majorBidi"/>
          <w:b/>
          <w:bCs/>
        </w:rPr>
        <w:t>eak</w:t>
      </w:r>
      <w:r w:rsidR="00894D29" w:rsidRPr="004F1A01">
        <w:rPr>
          <w:rFonts w:asciiTheme="majorBidi" w:hAnsiTheme="majorBidi" w:cstheme="majorBidi"/>
        </w:rPr>
        <w:br w:type="page"/>
      </w:r>
    </w:p>
    <w:p w14:paraId="2EB9EDD6" w14:textId="0648A840" w:rsidR="00FB0747" w:rsidRPr="004F1A01" w:rsidRDefault="00E536E7" w:rsidP="00B91ED3">
      <w:pPr>
        <w:tabs>
          <w:tab w:val="left" w:pos="9270"/>
        </w:tabs>
        <w:spacing w:after="0" w:line="240" w:lineRule="auto"/>
        <w:jc w:val="both"/>
        <w:rPr>
          <w:rFonts w:asciiTheme="majorBidi" w:hAnsiTheme="majorBidi" w:cstheme="majorBidi"/>
        </w:rPr>
      </w:pPr>
      <w:r>
        <w:rPr>
          <w:noProof/>
        </w:rPr>
        <w:lastRenderedPageBreak/>
        <w:drawing>
          <wp:inline distT="0" distB="0" distL="0" distR="0" wp14:anchorId="4F820091" wp14:editId="7260CA95">
            <wp:extent cx="5816600" cy="3467100"/>
            <wp:effectExtent l="0" t="0" r="0" b="0"/>
            <wp:docPr id="17" name="Picture 17" descr="Chart,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Chart, waterfall chart&#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816600" cy="3467100"/>
                    </a:xfrm>
                    <a:prstGeom prst="rect">
                      <a:avLst/>
                    </a:prstGeom>
                    <a:noFill/>
                    <a:ln>
                      <a:noFill/>
                    </a:ln>
                  </pic:spPr>
                </pic:pic>
              </a:graphicData>
            </a:graphic>
          </wp:inline>
        </w:drawing>
      </w:r>
    </w:p>
    <w:p w14:paraId="2DE607CE" w14:textId="76AA1A8A" w:rsidR="00FB0747" w:rsidRPr="004F1A01" w:rsidRDefault="00FB0747" w:rsidP="00FB0747">
      <w:pPr>
        <w:tabs>
          <w:tab w:val="left" w:pos="90"/>
        </w:tabs>
        <w:spacing w:after="0" w:line="240" w:lineRule="auto"/>
        <w:jc w:val="both"/>
        <w:rPr>
          <w:rFonts w:asciiTheme="majorBidi" w:hAnsiTheme="majorBidi" w:cstheme="majorBidi"/>
          <w:b/>
          <w:bCs/>
          <w:szCs w:val="24"/>
        </w:rPr>
      </w:pPr>
      <w:r w:rsidRPr="004F1A01">
        <w:rPr>
          <w:rFonts w:asciiTheme="majorBidi" w:hAnsiTheme="majorBidi" w:cstheme="majorBidi"/>
          <w:b/>
          <w:bCs/>
          <w:szCs w:val="24"/>
        </w:rPr>
        <w:t xml:space="preserve">FIGURE </w:t>
      </w:r>
      <w:r w:rsidR="007028DA">
        <w:rPr>
          <w:rFonts w:asciiTheme="majorBidi" w:hAnsiTheme="majorBidi" w:cstheme="majorBidi"/>
          <w:b/>
          <w:bCs/>
          <w:szCs w:val="24"/>
        </w:rPr>
        <w:t>7</w:t>
      </w:r>
      <w:r w:rsidRPr="004F1A01">
        <w:rPr>
          <w:rFonts w:asciiTheme="majorBidi" w:hAnsiTheme="majorBidi" w:cstheme="majorBidi"/>
          <w:b/>
          <w:bCs/>
          <w:szCs w:val="24"/>
        </w:rPr>
        <w:t xml:space="preserve"> Model </w:t>
      </w:r>
      <w:r w:rsidR="003E5C9B">
        <w:rPr>
          <w:rFonts w:asciiTheme="majorBidi" w:hAnsiTheme="majorBidi" w:cstheme="majorBidi"/>
          <w:b/>
          <w:bCs/>
          <w:szCs w:val="24"/>
        </w:rPr>
        <w:t>v</w:t>
      </w:r>
      <w:r w:rsidRPr="004F1A01">
        <w:rPr>
          <w:rFonts w:asciiTheme="majorBidi" w:hAnsiTheme="majorBidi" w:cstheme="majorBidi"/>
          <w:b/>
          <w:bCs/>
          <w:szCs w:val="24"/>
        </w:rPr>
        <w:t>alidation</w:t>
      </w:r>
    </w:p>
    <w:p w14:paraId="02EB7001" w14:textId="65B806E4" w:rsidR="00FB0747" w:rsidRPr="004F1A01" w:rsidRDefault="00FB0747" w:rsidP="00AF79A8">
      <w:pPr>
        <w:tabs>
          <w:tab w:val="left" w:pos="2970"/>
        </w:tabs>
        <w:rPr>
          <w:rFonts w:asciiTheme="majorBidi" w:hAnsiTheme="majorBidi" w:cstheme="majorBidi"/>
          <w:szCs w:val="24"/>
        </w:rPr>
        <w:sectPr w:rsidR="00FB0747" w:rsidRPr="004F1A01" w:rsidSect="00292CDB">
          <w:pgSz w:w="12240" w:h="15840" w:code="1"/>
          <w:pgMar w:top="1440" w:right="1440" w:bottom="1440" w:left="1440" w:header="720" w:footer="720" w:gutter="0"/>
          <w:lnNumType w:countBy="1"/>
          <w:cols w:space="720"/>
          <w:docGrid w:linePitch="360"/>
        </w:sectPr>
      </w:pPr>
    </w:p>
    <w:p w14:paraId="71F23F74" w14:textId="2DA735A5" w:rsidR="00E222D7" w:rsidRDefault="004C2532" w:rsidP="008760AF">
      <w:pPr>
        <w:spacing w:after="0" w:line="240" w:lineRule="auto"/>
        <w:jc w:val="both"/>
        <w:rPr>
          <w:rFonts w:asciiTheme="majorBidi" w:hAnsiTheme="majorBidi" w:cstheme="majorBidi"/>
          <w:b/>
          <w:bCs/>
          <w:szCs w:val="24"/>
        </w:rPr>
      </w:pPr>
      <w:r>
        <w:rPr>
          <w:noProof/>
        </w:rPr>
        <w:lastRenderedPageBreak/>
        <w:drawing>
          <wp:inline distT="0" distB="0" distL="0" distR="0" wp14:anchorId="75EA6A02" wp14:editId="6CF892BE">
            <wp:extent cx="5943600" cy="6432550"/>
            <wp:effectExtent l="0" t="0" r="0" b="6350"/>
            <wp:docPr id="19" name="Picture 19"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timeline&#10;&#10;Description automatically generated"/>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943600" cy="6432550"/>
                    </a:xfrm>
                    <a:prstGeom prst="rect">
                      <a:avLst/>
                    </a:prstGeom>
                    <a:noFill/>
                    <a:ln>
                      <a:noFill/>
                    </a:ln>
                  </pic:spPr>
                </pic:pic>
              </a:graphicData>
            </a:graphic>
          </wp:inline>
        </w:drawing>
      </w:r>
    </w:p>
    <w:p w14:paraId="6E0E6B5B" w14:textId="73EE9700" w:rsidR="00655359" w:rsidRDefault="00655359" w:rsidP="008760AF">
      <w:pPr>
        <w:spacing w:after="0" w:line="240" w:lineRule="auto"/>
        <w:jc w:val="both"/>
        <w:rPr>
          <w:rFonts w:asciiTheme="majorBidi" w:hAnsiTheme="majorBidi" w:cstheme="majorBidi"/>
          <w:b/>
          <w:bCs/>
          <w:szCs w:val="24"/>
        </w:rPr>
      </w:pPr>
      <w:r w:rsidRPr="004F1A01">
        <w:rPr>
          <w:rFonts w:asciiTheme="majorBidi" w:hAnsiTheme="majorBidi" w:cstheme="majorBidi"/>
          <w:b/>
          <w:bCs/>
          <w:szCs w:val="24"/>
        </w:rPr>
        <w:t xml:space="preserve">FIGURE </w:t>
      </w:r>
      <w:r w:rsidR="007028DA">
        <w:rPr>
          <w:rFonts w:asciiTheme="majorBidi" w:hAnsiTheme="majorBidi" w:cstheme="majorBidi"/>
          <w:b/>
          <w:bCs/>
          <w:szCs w:val="24"/>
        </w:rPr>
        <w:t>8</w:t>
      </w:r>
      <w:r w:rsidRPr="004F1A01">
        <w:rPr>
          <w:rFonts w:asciiTheme="majorBidi" w:hAnsiTheme="majorBidi" w:cstheme="majorBidi"/>
          <w:b/>
          <w:bCs/>
          <w:szCs w:val="24"/>
        </w:rPr>
        <w:t xml:space="preserve"> Elasticity </w:t>
      </w:r>
      <w:r w:rsidR="003E5C9B">
        <w:rPr>
          <w:rFonts w:asciiTheme="majorBidi" w:hAnsiTheme="majorBidi" w:cstheme="majorBidi"/>
          <w:b/>
          <w:bCs/>
          <w:szCs w:val="24"/>
        </w:rPr>
        <w:t>a</w:t>
      </w:r>
      <w:r w:rsidRPr="004F1A01">
        <w:rPr>
          <w:rFonts w:asciiTheme="majorBidi" w:hAnsiTheme="majorBidi" w:cstheme="majorBidi"/>
          <w:b/>
          <w:bCs/>
          <w:szCs w:val="24"/>
        </w:rPr>
        <w:t xml:space="preserve">nalysis for </w:t>
      </w:r>
      <w:r w:rsidR="003E5C9B">
        <w:rPr>
          <w:rFonts w:asciiTheme="majorBidi" w:hAnsiTheme="majorBidi" w:cstheme="majorBidi"/>
          <w:b/>
          <w:bCs/>
          <w:szCs w:val="24"/>
        </w:rPr>
        <w:t>w</w:t>
      </w:r>
      <w:r w:rsidRPr="004F1A01">
        <w:rPr>
          <w:rFonts w:asciiTheme="majorBidi" w:hAnsiTheme="majorBidi" w:cstheme="majorBidi"/>
          <w:b/>
          <w:bCs/>
          <w:szCs w:val="24"/>
        </w:rPr>
        <w:t>eekdays</w:t>
      </w:r>
    </w:p>
    <w:p w14:paraId="2323C420" w14:textId="57786C54" w:rsidR="004C2532" w:rsidRDefault="004C2532" w:rsidP="008760AF">
      <w:pPr>
        <w:spacing w:after="0" w:line="240" w:lineRule="auto"/>
        <w:jc w:val="both"/>
        <w:rPr>
          <w:rFonts w:asciiTheme="majorBidi" w:hAnsiTheme="majorBidi" w:cstheme="majorBidi"/>
          <w:b/>
          <w:bCs/>
          <w:szCs w:val="24"/>
        </w:rPr>
      </w:pPr>
    </w:p>
    <w:p w14:paraId="41E0C3A8" w14:textId="5E884845" w:rsidR="004C2532" w:rsidRPr="004F1A01" w:rsidRDefault="004C2532" w:rsidP="008760AF">
      <w:pPr>
        <w:spacing w:after="0" w:line="240" w:lineRule="auto"/>
        <w:jc w:val="both"/>
        <w:rPr>
          <w:rFonts w:asciiTheme="majorBidi" w:hAnsiTheme="majorBidi" w:cstheme="majorBidi"/>
          <w:b/>
          <w:bCs/>
          <w:szCs w:val="24"/>
        </w:rPr>
      </w:pPr>
      <w:r>
        <w:rPr>
          <w:noProof/>
        </w:rPr>
        <w:lastRenderedPageBreak/>
        <w:drawing>
          <wp:inline distT="0" distB="0" distL="0" distR="0" wp14:anchorId="7DDABD2E" wp14:editId="73AF1884">
            <wp:extent cx="5943600" cy="6134100"/>
            <wp:effectExtent l="0" t="0" r="0" b="0"/>
            <wp:docPr id="20" name="Picture 20"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picture containing chart&#10;&#10;Description automatically generated"/>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943600" cy="6134100"/>
                    </a:xfrm>
                    <a:prstGeom prst="rect">
                      <a:avLst/>
                    </a:prstGeom>
                    <a:noFill/>
                    <a:ln>
                      <a:noFill/>
                    </a:ln>
                  </pic:spPr>
                </pic:pic>
              </a:graphicData>
            </a:graphic>
          </wp:inline>
        </w:drawing>
      </w:r>
    </w:p>
    <w:p w14:paraId="0509C37E" w14:textId="1BEFE153" w:rsidR="005D0040" w:rsidRPr="00A03C6F" w:rsidRDefault="00A03C6F" w:rsidP="00625C90">
      <w:pPr>
        <w:spacing w:line="240" w:lineRule="auto"/>
        <w:rPr>
          <w:lang w:val="en-CA"/>
        </w:rPr>
      </w:pPr>
      <w:r w:rsidRPr="004F1A01">
        <w:rPr>
          <w:rFonts w:asciiTheme="majorBidi" w:hAnsiTheme="majorBidi" w:cstheme="majorBidi"/>
          <w:b/>
          <w:bCs/>
          <w:szCs w:val="24"/>
        </w:rPr>
        <w:t xml:space="preserve">FIGURE </w:t>
      </w:r>
      <w:r w:rsidR="007028DA">
        <w:rPr>
          <w:rFonts w:asciiTheme="majorBidi" w:hAnsiTheme="majorBidi" w:cstheme="majorBidi"/>
          <w:b/>
          <w:bCs/>
          <w:szCs w:val="24"/>
        </w:rPr>
        <w:t>9</w:t>
      </w:r>
      <w:r w:rsidRPr="004F1A01">
        <w:rPr>
          <w:rFonts w:asciiTheme="majorBidi" w:hAnsiTheme="majorBidi" w:cstheme="majorBidi"/>
          <w:b/>
          <w:bCs/>
          <w:szCs w:val="24"/>
        </w:rPr>
        <w:t xml:space="preserve"> Elasticity </w:t>
      </w:r>
      <w:r w:rsidR="003E5C9B">
        <w:rPr>
          <w:rFonts w:asciiTheme="majorBidi" w:hAnsiTheme="majorBidi" w:cstheme="majorBidi"/>
          <w:b/>
          <w:bCs/>
          <w:szCs w:val="24"/>
        </w:rPr>
        <w:t>a</w:t>
      </w:r>
      <w:r w:rsidRPr="004F1A01">
        <w:rPr>
          <w:rFonts w:asciiTheme="majorBidi" w:hAnsiTheme="majorBidi" w:cstheme="majorBidi"/>
          <w:b/>
          <w:bCs/>
          <w:szCs w:val="24"/>
        </w:rPr>
        <w:t xml:space="preserve">nalysis for </w:t>
      </w:r>
      <w:r w:rsidR="003E5C9B">
        <w:rPr>
          <w:rFonts w:asciiTheme="majorBidi" w:hAnsiTheme="majorBidi" w:cstheme="majorBidi"/>
          <w:b/>
          <w:bCs/>
          <w:szCs w:val="24"/>
        </w:rPr>
        <w:t>w</w:t>
      </w:r>
      <w:r w:rsidRPr="004F1A01">
        <w:rPr>
          <w:rFonts w:asciiTheme="majorBidi" w:hAnsiTheme="majorBidi" w:cstheme="majorBidi"/>
          <w:b/>
          <w:bCs/>
          <w:szCs w:val="24"/>
        </w:rPr>
        <w:t>eekends</w:t>
      </w:r>
    </w:p>
    <w:sectPr w:rsidR="005D0040" w:rsidRPr="00A03C6F" w:rsidSect="00292CDB">
      <w:footerReference w:type="default" r:id="rId27"/>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E9ED5" w14:textId="77777777" w:rsidR="00ED0202" w:rsidRDefault="00ED0202" w:rsidP="00C841AC">
      <w:pPr>
        <w:spacing w:after="0" w:line="240" w:lineRule="auto"/>
      </w:pPr>
      <w:r>
        <w:separator/>
      </w:r>
    </w:p>
  </w:endnote>
  <w:endnote w:type="continuationSeparator" w:id="0">
    <w:p w14:paraId="253BD3D0" w14:textId="77777777" w:rsidR="00ED0202" w:rsidRDefault="00ED0202" w:rsidP="00C841AC">
      <w:pPr>
        <w:spacing w:after="0" w:line="240" w:lineRule="auto"/>
      </w:pPr>
      <w:r>
        <w:continuationSeparator/>
      </w:r>
    </w:p>
  </w:endnote>
  <w:endnote w:type="continuationNotice" w:id="1">
    <w:p w14:paraId="55082F11" w14:textId="77777777" w:rsidR="00ED0202" w:rsidRDefault="00ED020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haris SIL">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02D96" w14:textId="77777777" w:rsidR="001C3B1E" w:rsidRDefault="001C3B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A3636" w14:textId="77777777" w:rsidR="00ED0202" w:rsidRDefault="00ED0202" w:rsidP="00C841AC">
      <w:pPr>
        <w:spacing w:after="0" w:line="240" w:lineRule="auto"/>
      </w:pPr>
      <w:r>
        <w:separator/>
      </w:r>
    </w:p>
  </w:footnote>
  <w:footnote w:type="continuationSeparator" w:id="0">
    <w:p w14:paraId="51148B9B" w14:textId="77777777" w:rsidR="00ED0202" w:rsidRDefault="00ED0202" w:rsidP="00C841AC">
      <w:pPr>
        <w:spacing w:after="0" w:line="240" w:lineRule="auto"/>
      </w:pPr>
      <w:r>
        <w:continuationSeparator/>
      </w:r>
    </w:p>
  </w:footnote>
  <w:footnote w:type="continuationNotice" w:id="1">
    <w:p w14:paraId="5CDCF3D8" w14:textId="77777777" w:rsidR="00ED0202" w:rsidRDefault="00ED0202">
      <w:pPr>
        <w:spacing w:after="0" w:line="240" w:lineRule="auto"/>
      </w:pPr>
    </w:p>
  </w:footnote>
  <w:footnote w:id="2">
    <w:p w14:paraId="1EDCDFF8" w14:textId="57D48749" w:rsidR="008634D0" w:rsidRDefault="008634D0">
      <w:pPr>
        <w:pStyle w:val="FootnoteText"/>
      </w:pPr>
      <w:r>
        <w:rPr>
          <w:rStyle w:val="FootnoteReference"/>
        </w:rPr>
        <w:footnoteRef/>
      </w:r>
      <w:r>
        <w:t xml:space="preserve"> The reader would note that recent studies (such as </w:t>
      </w:r>
      <w:proofErr w:type="spellStart"/>
      <w:r>
        <w:t>Hawa</w:t>
      </w:r>
      <w:proofErr w:type="spellEnd"/>
      <w:r>
        <w:t xml:space="preserve"> et al., 2021) have considered</w:t>
      </w:r>
      <w:r w:rsidR="00017BED">
        <w:t xml:space="preserve"> hourly e-scooter presence. However, the presence variable represents the e-scooter availability and not actual trips made by e-scooter. </w:t>
      </w:r>
    </w:p>
  </w:footnote>
  <w:footnote w:id="3">
    <w:p w14:paraId="451F6DE1" w14:textId="5A985E28" w:rsidR="009F25A3" w:rsidRDefault="009F25A3" w:rsidP="00371916">
      <w:pPr>
        <w:pStyle w:val="FootnoteText"/>
        <w:jc w:val="both"/>
      </w:pPr>
      <w:r>
        <w:rPr>
          <w:rStyle w:val="FootnoteReference"/>
        </w:rPr>
        <w:footnoteRef/>
      </w:r>
      <w:r>
        <w:t xml:space="preserve"> The e-scooter demand variables can also be studied using count regression models such as Negative Binomial regression</w:t>
      </w:r>
      <w:r w:rsidR="00A03C6F">
        <w:t xml:space="preserve"> </w:t>
      </w:r>
      <w:r w:rsidR="00A03C6F">
        <w:fldChar w:fldCharType="begin"/>
      </w:r>
      <w:r w:rsidR="00A03C6F">
        <w:instrText xml:space="preserve"> ADDIN ZOTERO_ITEM CSL_CITATION {"citationID":"fyQXu2Wb","properties":{"formattedCitation":"(Mehzabin Tuli et al., 2021)","plainCitation":"(Mehzabin Tuli et al., 2021)","noteIndex":2},"citationItems":[{"id":497,"uris":["http://zotero.org/users/6665708/items/78LLLICI"],"itemData":{"id":497,"type":"article-journal","abstract":"The rapid popularity growth of shared e-scooters creates the necessity of understanding the determinants of shared e-scooter usage. This paper estimates the impacts of temporal variables (weather data, weekday/weekend, and gasoline prices) and time-invariant variables (socio-demographic, built environment, and neighborhood characteristics) on the shared e-scooter demand by using four months (June 2019- October 2019) period of data from the shared e-scooter pilot program in Chicago. The study employs a random-effects negative binomial (RENB) model that effectively models shared e-scooter trip origin and destination count data with over-dispersion while capturing serial autocorrelation in the data. Results of temporal variables indicate that shared e-scooter demand is higher on days when the average temperature is higher, wind speed is lower, there is less precipitation (rain), weekly gasoline prices are higher, and during the weekend. Results related to time-invariant variables indicate that densely populated areas with higher median income, mixed land use, more parks and open spaces, public bike-sharing stations, higher parking rates, and fewer crime rates generate a higher number of e-scooter trips. Moreover, census tracts with a higher number of zero-car households and workers commuting by public transit generate more shared e-scooter trips. On the other hand, results reveal mixed relationships between shared e-scooter demand and public transportation supply variables. This study's findings will help planners and policymakers make decisions and policies related to shared e-scooter services.","container-title":"Transportation Research Part A: Policy and Practice","DOI":"10.1016/j.tra.2021.10.008","ISSN":"0965-8564","journalAbbreviation":"Transportation Research Part A: Policy and Practice","language":"en","page":"164-185","source":"ScienceDirect","title":"Factors influencing the usage of shared E-scooters in Chicago","volume":"154","author":[{"family":"Mehzabin Tuli","given":"Farzana"},{"family":"Mitra","given":"Suman"},{"family":"Crews","given":"Mariah B."}],"issued":{"date-parts":[["2021",12,1]]}}}],"schema":"https://github.com/citation-style-language/schema/raw/master/csl-citation.json"} </w:instrText>
      </w:r>
      <w:r w:rsidR="00A03C6F">
        <w:fldChar w:fldCharType="separate"/>
      </w:r>
      <w:r w:rsidR="00A03C6F" w:rsidRPr="00A03C6F">
        <w:rPr>
          <w:rFonts w:cs="Times New Roman"/>
        </w:rPr>
        <w:t>(Mehzabin Tuli et al., 2021)</w:t>
      </w:r>
      <w:r w:rsidR="00A03C6F">
        <w:fldChar w:fldCharType="end"/>
      </w:r>
      <w:r>
        <w:t xml:space="preserve">. However, when count values are </w:t>
      </w:r>
      <w:r w:rsidR="00A03C6F">
        <w:t>relatively</w:t>
      </w:r>
      <w:r>
        <w:t xml:space="preserve"> high such as above 100 (as is the case in our study), the model </w:t>
      </w:r>
      <w:r w:rsidR="00B87651">
        <w:t xml:space="preserve">probability values become very small and lead to estimation complexities. </w:t>
      </w:r>
      <w:r w:rsidR="00F64845">
        <w:t xml:space="preserve">Further, in our case, considering the logarithm of the e-scooter demand variable resulted in a close to normal </w:t>
      </w:r>
      <w:r w:rsidR="00B30FCF">
        <w:t xml:space="preserve">dependent variable form. </w:t>
      </w:r>
      <w:r w:rsidR="00717C00">
        <w:t>Hence, a log-</w:t>
      </w:r>
      <w:r w:rsidR="0068309E">
        <w:t xml:space="preserve">linear </w:t>
      </w:r>
      <w:r w:rsidR="00717C00">
        <w:t xml:space="preserve">regression approach was preferred. </w:t>
      </w:r>
    </w:p>
  </w:footnote>
  <w:footnote w:id="4">
    <w:p w14:paraId="26F16189" w14:textId="37ED044F" w:rsidR="004F1A01" w:rsidRPr="00EC6573" w:rsidRDefault="007411A6" w:rsidP="00EC6573">
      <w:pPr>
        <w:pStyle w:val="FootnoteText"/>
        <w:jc w:val="both"/>
        <w:rPr>
          <w:rFonts w:cs="Times New Roman"/>
        </w:rPr>
      </w:pPr>
      <w:r w:rsidRPr="00EC6573">
        <w:rPr>
          <w:rStyle w:val="FootnoteReference"/>
          <w:rFonts w:cs="Times New Roman"/>
        </w:rPr>
        <w:footnoteRef/>
      </w:r>
      <w:r w:rsidRPr="00EC6573">
        <w:rPr>
          <w:rFonts w:cs="Times New Roman"/>
        </w:rPr>
        <w:t xml:space="preserve"> </w:t>
      </w:r>
      <w:bookmarkStart w:id="12" w:name="_Hlk120586122"/>
      <w:r w:rsidR="001516EE" w:rsidRPr="001516EE">
        <w:rPr>
          <w:rStyle w:val="cf01"/>
          <w:rFonts w:ascii="Times New Roman" w:hAnsi="Times New Roman" w:cs="Times New Roman"/>
          <w:sz w:val="20"/>
          <w:szCs w:val="20"/>
        </w:rPr>
        <w:t>The model estimation process was guided by parsimony considerations i.e., whenever possible a simpler model was preferred to a complex model with additional parameters while ensuring the model fit was not statistically different.</w:t>
      </w:r>
      <w:bookmarkEnd w:id="12"/>
    </w:p>
    <w:p w14:paraId="583B093B" w14:textId="15378D27" w:rsidR="007411A6" w:rsidRDefault="007411A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4906151"/>
      <w:docPartObj>
        <w:docPartGallery w:val="Page Numbers (Top of Page)"/>
        <w:docPartUnique/>
      </w:docPartObj>
    </w:sdtPr>
    <w:sdtEndPr>
      <w:rPr>
        <w:noProof/>
      </w:rPr>
    </w:sdtEndPr>
    <w:sdtContent>
      <w:p w14:paraId="2C2256D1" w14:textId="77777777" w:rsidR="00F4605B" w:rsidRDefault="00F4605B">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C695024" w14:textId="77777777" w:rsidR="00F4605B" w:rsidRDefault="00F460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96963"/>
      <w:docPartObj>
        <w:docPartGallery w:val="Page Numbers (Top of Page)"/>
        <w:docPartUnique/>
      </w:docPartObj>
    </w:sdtPr>
    <w:sdtEndPr>
      <w:rPr>
        <w:noProof/>
      </w:rPr>
    </w:sdtEndPr>
    <w:sdtContent>
      <w:p w14:paraId="02D8D529" w14:textId="77777777" w:rsidR="00F4605B" w:rsidRDefault="00F4605B">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53764715" w14:textId="77777777" w:rsidR="00F4605B" w:rsidRDefault="00F460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4593264"/>
      <w:docPartObj>
        <w:docPartGallery w:val="Page Numbers (Top of Page)"/>
        <w:docPartUnique/>
      </w:docPartObj>
    </w:sdtPr>
    <w:sdtEndPr>
      <w:rPr>
        <w:noProof/>
      </w:rPr>
    </w:sdtEndPr>
    <w:sdtContent>
      <w:p w14:paraId="314B1C08" w14:textId="77777777" w:rsidR="00655359" w:rsidRDefault="00655359">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97F330D" w14:textId="77777777" w:rsidR="00655359" w:rsidRPr="004F4D34" w:rsidRDefault="00655359" w:rsidP="004F4D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6AE26" w14:textId="77777777" w:rsidR="00655359" w:rsidRDefault="00655359" w:rsidP="007E70B1">
    <w:pPr>
      <w:pStyle w:val="Header"/>
    </w:pPr>
    <w:r>
      <w:ptab w:relativeTo="margin" w:alignment="center" w:leader="none"/>
    </w:r>
    <w:r>
      <w:ptab w:relativeTo="margin" w:alignment="right" w:leader="none"/>
    </w:r>
    <w:r>
      <w:fldChar w:fldCharType="begin"/>
    </w:r>
    <w:r>
      <w:instrText xml:space="preserve"> PAGE   \* MERGEFORMAT </w:instrText>
    </w:r>
    <w:r>
      <w:fldChar w:fldCharType="separate"/>
    </w:r>
    <w:r>
      <w:t>15</w:t>
    </w:r>
    <w:r>
      <w:rPr>
        <w:noProof/>
      </w:rPr>
      <w:fldChar w:fldCharType="end"/>
    </w:r>
  </w:p>
  <w:p w14:paraId="48C3BFEC" w14:textId="77777777" w:rsidR="00655359" w:rsidRDefault="006553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73DBB"/>
    <w:multiLevelType w:val="hybridMultilevel"/>
    <w:tmpl w:val="289E7A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5623A1"/>
    <w:multiLevelType w:val="hybridMultilevel"/>
    <w:tmpl w:val="CE9A7F08"/>
    <w:lvl w:ilvl="0" w:tplc="9D72A4B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EB3219"/>
    <w:multiLevelType w:val="hybridMultilevel"/>
    <w:tmpl w:val="5E74E810"/>
    <w:lvl w:ilvl="0" w:tplc="0C090011">
      <w:start w:val="1"/>
      <w:numFmt w:val="decimal"/>
      <w:lvlText w:val="%1)"/>
      <w:lvlJc w:val="left"/>
      <w:pPr>
        <w:ind w:left="1501" w:hanging="360"/>
      </w:pPr>
    </w:lvl>
    <w:lvl w:ilvl="1" w:tplc="0C090019" w:tentative="1">
      <w:start w:val="1"/>
      <w:numFmt w:val="lowerLetter"/>
      <w:lvlText w:val="%2."/>
      <w:lvlJc w:val="left"/>
      <w:pPr>
        <w:ind w:left="2221" w:hanging="360"/>
      </w:pPr>
    </w:lvl>
    <w:lvl w:ilvl="2" w:tplc="0C09001B" w:tentative="1">
      <w:start w:val="1"/>
      <w:numFmt w:val="lowerRoman"/>
      <w:lvlText w:val="%3."/>
      <w:lvlJc w:val="right"/>
      <w:pPr>
        <w:ind w:left="2941" w:hanging="180"/>
      </w:pPr>
    </w:lvl>
    <w:lvl w:ilvl="3" w:tplc="0C09000F" w:tentative="1">
      <w:start w:val="1"/>
      <w:numFmt w:val="decimal"/>
      <w:lvlText w:val="%4."/>
      <w:lvlJc w:val="left"/>
      <w:pPr>
        <w:ind w:left="3661" w:hanging="360"/>
      </w:pPr>
    </w:lvl>
    <w:lvl w:ilvl="4" w:tplc="0C090019" w:tentative="1">
      <w:start w:val="1"/>
      <w:numFmt w:val="lowerLetter"/>
      <w:lvlText w:val="%5."/>
      <w:lvlJc w:val="left"/>
      <w:pPr>
        <w:ind w:left="4381" w:hanging="360"/>
      </w:pPr>
    </w:lvl>
    <w:lvl w:ilvl="5" w:tplc="0C09001B" w:tentative="1">
      <w:start w:val="1"/>
      <w:numFmt w:val="lowerRoman"/>
      <w:lvlText w:val="%6."/>
      <w:lvlJc w:val="right"/>
      <w:pPr>
        <w:ind w:left="5101" w:hanging="180"/>
      </w:pPr>
    </w:lvl>
    <w:lvl w:ilvl="6" w:tplc="0C09000F" w:tentative="1">
      <w:start w:val="1"/>
      <w:numFmt w:val="decimal"/>
      <w:lvlText w:val="%7."/>
      <w:lvlJc w:val="left"/>
      <w:pPr>
        <w:ind w:left="5821" w:hanging="360"/>
      </w:pPr>
    </w:lvl>
    <w:lvl w:ilvl="7" w:tplc="0C090019" w:tentative="1">
      <w:start w:val="1"/>
      <w:numFmt w:val="lowerLetter"/>
      <w:lvlText w:val="%8."/>
      <w:lvlJc w:val="left"/>
      <w:pPr>
        <w:ind w:left="6541" w:hanging="360"/>
      </w:pPr>
    </w:lvl>
    <w:lvl w:ilvl="8" w:tplc="0C09001B" w:tentative="1">
      <w:start w:val="1"/>
      <w:numFmt w:val="lowerRoman"/>
      <w:lvlText w:val="%9."/>
      <w:lvlJc w:val="right"/>
      <w:pPr>
        <w:ind w:left="7261" w:hanging="180"/>
      </w:pPr>
    </w:lvl>
  </w:abstractNum>
  <w:abstractNum w:abstractNumId="3" w15:restartNumberingAfterBreak="0">
    <w:nsid w:val="2B5E768C"/>
    <w:multiLevelType w:val="hybridMultilevel"/>
    <w:tmpl w:val="45148CDC"/>
    <w:lvl w:ilvl="0" w:tplc="BBAC46D6">
      <w:start w:val="1"/>
      <w:numFmt w:val="bullet"/>
      <w:lvlText w:val=""/>
      <w:lvlJc w:val="left"/>
      <w:pPr>
        <w:ind w:left="720" w:hanging="360"/>
      </w:pPr>
      <w:rPr>
        <w:rFonts w:ascii="Wingdings" w:hAnsi="Wingdings" w:hint="default"/>
        <w:spacing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2617EA"/>
    <w:multiLevelType w:val="hybridMultilevel"/>
    <w:tmpl w:val="2EAAB476"/>
    <w:lvl w:ilvl="0" w:tplc="BBAC46D6">
      <w:start w:val="1"/>
      <w:numFmt w:val="bullet"/>
      <w:lvlText w:val=""/>
      <w:lvlJc w:val="left"/>
      <w:pPr>
        <w:ind w:left="720" w:hanging="360"/>
      </w:pPr>
      <w:rPr>
        <w:rFonts w:ascii="Wingdings" w:hAnsi="Wingdings" w:hint="default"/>
        <w:spacing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BC0F3F"/>
    <w:multiLevelType w:val="hybridMultilevel"/>
    <w:tmpl w:val="24C62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656502"/>
    <w:multiLevelType w:val="multilevel"/>
    <w:tmpl w:val="04090025"/>
    <w:styleLink w:val="Style1"/>
    <w:lvl w:ilvl="0">
      <w:start w:val="1"/>
      <w:numFmt w:val="decimal"/>
      <w:lvlText w:val="%1"/>
      <w:lvlJc w:val="left"/>
      <w:pPr>
        <w:ind w:left="432" w:hanging="432"/>
      </w:pPr>
      <w:rPr>
        <w:rFonts w:ascii="Times New Roman" w:hAnsi="Times New Roman" w:hint="default"/>
        <w:b/>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3A8534D5"/>
    <w:multiLevelType w:val="hybridMultilevel"/>
    <w:tmpl w:val="365CECC4"/>
    <w:lvl w:ilvl="0" w:tplc="A58EB976">
      <w:start w:val="1"/>
      <w:numFmt w:val="decimal"/>
      <w:lvlText w:val="(%1)"/>
      <w:lvlJc w:val="right"/>
      <w:pPr>
        <w:ind w:left="1210" w:hanging="360"/>
      </w:pPr>
      <w:rPr>
        <w:rFonts w:ascii="Times New Roman" w:hAnsi="Times New Roman" w:cs="Times New Roman" w:hint="default"/>
        <w:sz w:val="24"/>
        <w:szCs w:val="24"/>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8" w15:restartNumberingAfterBreak="0">
    <w:nsid w:val="3FA901D0"/>
    <w:multiLevelType w:val="hybridMultilevel"/>
    <w:tmpl w:val="09A097E6"/>
    <w:lvl w:ilvl="0" w:tplc="3EB4CFE4">
      <w:start w:val="1"/>
      <w:numFmt w:val="decimal"/>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7E01533"/>
    <w:multiLevelType w:val="hybridMultilevel"/>
    <w:tmpl w:val="1D8CEFEA"/>
    <w:lvl w:ilvl="0" w:tplc="A394D5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B495A49"/>
    <w:multiLevelType w:val="hybridMultilevel"/>
    <w:tmpl w:val="F6A6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A5635E5"/>
    <w:multiLevelType w:val="hybridMultilevel"/>
    <w:tmpl w:val="32A2C348"/>
    <w:lvl w:ilvl="0" w:tplc="433CA17A">
      <w:start w:val="1"/>
      <w:numFmt w:val="decimal"/>
      <w:lvlText w:val="%1-"/>
      <w:lvlJc w:val="left"/>
      <w:pPr>
        <w:ind w:left="720" w:hanging="360"/>
      </w:pPr>
      <w:rPr>
        <w:rFonts w:ascii="Times New Roman" w:hAnsi="Times New Roman" w:cstheme="minorBid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58D71FF"/>
    <w:multiLevelType w:val="hybridMultilevel"/>
    <w:tmpl w:val="1C86A3CC"/>
    <w:lvl w:ilvl="0" w:tplc="BBAC46D6">
      <w:start w:val="1"/>
      <w:numFmt w:val="bullet"/>
      <w:lvlText w:val=""/>
      <w:lvlJc w:val="left"/>
      <w:pPr>
        <w:ind w:left="781" w:hanging="360"/>
      </w:pPr>
      <w:rPr>
        <w:rFonts w:ascii="Wingdings" w:hAnsi="Wingdings" w:hint="default"/>
        <w:spacing w:val="-20"/>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num w:numId="1" w16cid:durableId="787894443">
    <w:abstractNumId w:val="0"/>
  </w:num>
  <w:num w:numId="2" w16cid:durableId="1485586622">
    <w:abstractNumId w:val="1"/>
  </w:num>
  <w:num w:numId="3" w16cid:durableId="270086534">
    <w:abstractNumId w:val="7"/>
  </w:num>
  <w:num w:numId="4" w16cid:durableId="163982196">
    <w:abstractNumId w:val="6"/>
  </w:num>
  <w:num w:numId="5" w16cid:durableId="1242256522">
    <w:abstractNumId w:val="12"/>
  </w:num>
  <w:num w:numId="6" w16cid:durableId="615795407">
    <w:abstractNumId w:val="2"/>
  </w:num>
  <w:num w:numId="7" w16cid:durableId="1279484686">
    <w:abstractNumId w:val="9"/>
  </w:num>
  <w:num w:numId="8" w16cid:durableId="500394476">
    <w:abstractNumId w:val="11"/>
  </w:num>
  <w:num w:numId="9" w16cid:durableId="1234780933">
    <w:abstractNumId w:val="8"/>
  </w:num>
  <w:num w:numId="10" w16cid:durableId="1047877251">
    <w:abstractNumId w:val="4"/>
  </w:num>
  <w:num w:numId="11" w16cid:durableId="454522219">
    <w:abstractNumId w:val="5"/>
  </w:num>
  <w:num w:numId="12" w16cid:durableId="2104104076">
    <w:abstractNumId w:val="10"/>
  </w:num>
  <w:num w:numId="13" w16cid:durableId="7996881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IwMjYwNjO3tDA0MzZT0lEKTi0uzszPAykwMqkFAP/ceDUtAAAA"/>
  </w:docVars>
  <w:rsids>
    <w:rsidRoot w:val="00356000"/>
    <w:rsid w:val="00000619"/>
    <w:rsid w:val="0000098E"/>
    <w:rsid w:val="00000A9D"/>
    <w:rsid w:val="00000F78"/>
    <w:rsid w:val="00001245"/>
    <w:rsid w:val="00001577"/>
    <w:rsid w:val="00001596"/>
    <w:rsid w:val="00001AAF"/>
    <w:rsid w:val="00001D8E"/>
    <w:rsid w:val="00001E56"/>
    <w:rsid w:val="000027E1"/>
    <w:rsid w:val="0000281B"/>
    <w:rsid w:val="00002ED6"/>
    <w:rsid w:val="00003379"/>
    <w:rsid w:val="000034BB"/>
    <w:rsid w:val="00003534"/>
    <w:rsid w:val="0000362B"/>
    <w:rsid w:val="00004732"/>
    <w:rsid w:val="00004B18"/>
    <w:rsid w:val="00004CE6"/>
    <w:rsid w:val="00004D9B"/>
    <w:rsid w:val="0000515F"/>
    <w:rsid w:val="000066FD"/>
    <w:rsid w:val="00006DCB"/>
    <w:rsid w:val="00006F3B"/>
    <w:rsid w:val="000074A6"/>
    <w:rsid w:val="00007FE3"/>
    <w:rsid w:val="000104A4"/>
    <w:rsid w:val="000106E0"/>
    <w:rsid w:val="0001074E"/>
    <w:rsid w:val="00010B84"/>
    <w:rsid w:val="00011393"/>
    <w:rsid w:val="00011F38"/>
    <w:rsid w:val="000121C8"/>
    <w:rsid w:val="00012B87"/>
    <w:rsid w:val="00012D82"/>
    <w:rsid w:val="00012E3E"/>
    <w:rsid w:val="00012ED7"/>
    <w:rsid w:val="00012FD6"/>
    <w:rsid w:val="0001356F"/>
    <w:rsid w:val="00014452"/>
    <w:rsid w:val="00014483"/>
    <w:rsid w:val="0001497B"/>
    <w:rsid w:val="00014EF7"/>
    <w:rsid w:val="00015227"/>
    <w:rsid w:val="00015A17"/>
    <w:rsid w:val="00015D4F"/>
    <w:rsid w:val="00017424"/>
    <w:rsid w:val="000176A9"/>
    <w:rsid w:val="00017844"/>
    <w:rsid w:val="000179CB"/>
    <w:rsid w:val="00017B46"/>
    <w:rsid w:val="00017BED"/>
    <w:rsid w:val="000200EF"/>
    <w:rsid w:val="000208A6"/>
    <w:rsid w:val="00020B99"/>
    <w:rsid w:val="000216A6"/>
    <w:rsid w:val="00021B8B"/>
    <w:rsid w:val="0002266F"/>
    <w:rsid w:val="000229D6"/>
    <w:rsid w:val="0002339C"/>
    <w:rsid w:val="00023553"/>
    <w:rsid w:val="00023A6F"/>
    <w:rsid w:val="00023C6C"/>
    <w:rsid w:val="00023F2D"/>
    <w:rsid w:val="0002402F"/>
    <w:rsid w:val="00024035"/>
    <w:rsid w:val="00024D54"/>
    <w:rsid w:val="00024DC8"/>
    <w:rsid w:val="00024DD8"/>
    <w:rsid w:val="00024F2F"/>
    <w:rsid w:val="000250B1"/>
    <w:rsid w:val="000255F1"/>
    <w:rsid w:val="000256DE"/>
    <w:rsid w:val="00026284"/>
    <w:rsid w:val="00026517"/>
    <w:rsid w:val="00026E9C"/>
    <w:rsid w:val="000304CC"/>
    <w:rsid w:val="00030989"/>
    <w:rsid w:val="00030DEC"/>
    <w:rsid w:val="00030EB7"/>
    <w:rsid w:val="0003119A"/>
    <w:rsid w:val="00032A7B"/>
    <w:rsid w:val="000338C0"/>
    <w:rsid w:val="0003401D"/>
    <w:rsid w:val="000341D7"/>
    <w:rsid w:val="000344A3"/>
    <w:rsid w:val="0003527D"/>
    <w:rsid w:val="000355E1"/>
    <w:rsid w:val="000358CD"/>
    <w:rsid w:val="00035A1B"/>
    <w:rsid w:val="00035F1A"/>
    <w:rsid w:val="0003601B"/>
    <w:rsid w:val="00036B9F"/>
    <w:rsid w:val="00036C2D"/>
    <w:rsid w:val="00036D9B"/>
    <w:rsid w:val="00037006"/>
    <w:rsid w:val="00037128"/>
    <w:rsid w:val="00037527"/>
    <w:rsid w:val="00040797"/>
    <w:rsid w:val="000409B7"/>
    <w:rsid w:val="00041200"/>
    <w:rsid w:val="000413AF"/>
    <w:rsid w:val="00041810"/>
    <w:rsid w:val="00041CAC"/>
    <w:rsid w:val="00042368"/>
    <w:rsid w:val="000423E5"/>
    <w:rsid w:val="000426FB"/>
    <w:rsid w:val="00042AE1"/>
    <w:rsid w:val="000437D2"/>
    <w:rsid w:val="00043DDD"/>
    <w:rsid w:val="0004402F"/>
    <w:rsid w:val="00045B29"/>
    <w:rsid w:val="00046E45"/>
    <w:rsid w:val="00047C3F"/>
    <w:rsid w:val="00047E29"/>
    <w:rsid w:val="000504E3"/>
    <w:rsid w:val="0005097A"/>
    <w:rsid w:val="00050A01"/>
    <w:rsid w:val="00050F0F"/>
    <w:rsid w:val="00051B15"/>
    <w:rsid w:val="00051F04"/>
    <w:rsid w:val="0005241E"/>
    <w:rsid w:val="000531E2"/>
    <w:rsid w:val="000534C0"/>
    <w:rsid w:val="000540E6"/>
    <w:rsid w:val="0005482D"/>
    <w:rsid w:val="000548AA"/>
    <w:rsid w:val="00054CA6"/>
    <w:rsid w:val="00055816"/>
    <w:rsid w:val="0005588D"/>
    <w:rsid w:val="00055A07"/>
    <w:rsid w:val="00055AA7"/>
    <w:rsid w:val="00055BD8"/>
    <w:rsid w:val="00055E13"/>
    <w:rsid w:val="00055F6B"/>
    <w:rsid w:val="0005607A"/>
    <w:rsid w:val="00056A60"/>
    <w:rsid w:val="00056A73"/>
    <w:rsid w:val="00057201"/>
    <w:rsid w:val="000573D0"/>
    <w:rsid w:val="0005752E"/>
    <w:rsid w:val="00057DCE"/>
    <w:rsid w:val="000605DB"/>
    <w:rsid w:val="000606F7"/>
    <w:rsid w:val="00060B26"/>
    <w:rsid w:val="00060BDF"/>
    <w:rsid w:val="000610D4"/>
    <w:rsid w:val="00061350"/>
    <w:rsid w:val="000615ED"/>
    <w:rsid w:val="000616C4"/>
    <w:rsid w:val="000617AE"/>
    <w:rsid w:val="00062BEC"/>
    <w:rsid w:val="000638FA"/>
    <w:rsid w:val="000639C3"/>
    <w:rsid w:val="00063A3E"/>
    <w:rsid w:val="000653A0"/>
    <w:rsid w:val="000653FC"/>
    <w:rsid w:val="00065F85"/>
    <w:rsid w:val="00066691"/>
    <w:rsid w:val="00066B64"/>
    <w:rsid w:val="00066E83"/>
    <w:rsid w:val="00067B9D"/>
    <w:rsid w:val="00067EDF"/>
    <w:rsid w:val="0007056F"/>
    <w:rsid w:val="00070CCB"/>
    <w:rsid w:val="00071B65"/>
    <w:rsid w:val="00071D69"/>
    <w:rsid w:val="00071EFD"/>
    <w:rsid w:val="00072551"/>
    <w:rsid w:val="00072A8C"/>
    <w:rsid w:val="00072F5B"/>
    <w:rsid w:val="000732AA"/>
    <w:rsid w:val="000732B2"/>
    <w:rsid w:val="00073971"/>
    <w:rsid w:val="00073A41"/>
    <w:rsid w:val="000748CA"/>
    <w:rsid w:val="00074B63"/>
    <w:rsid w:val="00074D68"/>
    <w:rsid w:val="00074F5F"/>
    <w:rsid w:val="00074FE8"/>
    <w:rsid w:val="00076436"/>
    <w:rsid w:val="0007653E"/>
    <w:rsid w:val="00076BDA"/>
    <w:rsid w:val="00077E5F"/>
    <w:rsid w:val="0008010E"/>
    <w:rsid w:val="00080A55"/>
    <w:rsid w:val="00080D3A"/>
    <w:rsid w:val="00080DDC"/>
    <w:rsid w:val="00081A4B"/>
    <w:rsid w:val="00081D9D"/>
    <w:rsid w:val="000825D1"/>
    <w:rsid w:val="00082C9E"/>
    <w:rsid w:val="00082DB1"/>
    <w:rsid w:val="000833A4"/>
    <w:rsid w:val="000836CC"/>
    <w:rsid w:val="000836D2"/>
    <w:rsid w:val="00083A21"/>
    <w:rsid w:val="00084684"/>
    <w:rsid w:val="00084C2B"/>
    <w:rsid w:val="00084D52"/>
    <w:rsid w:val="000867CC"/>
    <w:rsid w:val="00086ED9"/>
    <w:rsid w:val="0008701B"/>
    <w:rsid w:val="000871F8"/>
    <w:rsid w:val="00087A98"/>
    <w:rsid w:val="00087EFB"/>
    <w:rsid w:val="00087F32"/>
    <w:rsid w:val="00090514"/>
    <w:rsid w:val="00090669"/>
    <w:rsid w:val="00091366"/>
    <w:rsid w:val="0009142B"/>
    <w:rsid w:val="00091CFE"/>
    <w:rsid w:val="00091FF2"/>
    <w:rsid w:val="00092269"/>
    <w:rsid w:val="00092538"/>
    <w:rsid w:val="0009256D"/>
    <w:rsid w:val="000926B5"/>
    <w:rsid w:val="00092740"/>
    <w:rsid w:val="000929D6"/>
    <w:rsid w:val="00092DC5"/>
    <w:rsid w:val="000936BA"/>
    <w:rsid w:val="00093A36"/>
    <w:rsid w:val="00093F33"/>
    <w:rsid w:val="000944D7"/>
    <w:rsid w:val="000951A8"/>
    <w:rsid w:val="00095246"/>
    <w:rsid w:val="00095F3C"/>
    <w:rsid w:val="000962A3"/>
    <w:rsid w:val="000965B9"/>
    <w:rsid w:val="0009687F"/>
    <w:rsid w:val="0009719A"/>
    <w:rsid w:val="0009763C"/>
    <w:rsid w:val="00097A34"/>
    <w:rsid w:val="000A0905"/>
    <w:rsid w:val="000A0A28"/>
    <w:rsid w:val="000A279F"/>
    <w:rsid w:val="000A2889"/>
    <w:rsid w:val="000A2CD4"/>
    <w:rsid w:val="000A2D8A"/>
    <w:rsid w:val="000A3217"/>
    <w:rsid w:val="000A3638"/>
    <w:rsid w:val="000A388C"/>
    <w:rsid w:val="000A3C45"/>
    <w:rsid w:val="000A446F"/>
    <w:rsid w:val="000A4E5A"/>
    <w:rsid w:val="000A4F55"/>
    <w:rsid w:val="000A5405"/>
    <w:rsid w:val="000A55F6"/>
    <w:rsid w:val="000A6891"/>
    <w:rsid w:val="000A6B12"/>
    <w:rsid w:val="000A719C"/>
    <w:rsid w:val="000A73DF"/>
    <w:rsid w:val="000A7637"/>
    <w:rsid w:val="000A79EF"/>
    <w:rsid w:val="000B0903"/>
    <w:rsid w:val="000B0BB9"/>
    <w:rsid w:val="000B123D"/>
    <w:rsid w:val="000B1389"/>
    <w:rsid w:val="000B13EA"/>
    <w:rsid w:val="000B1A9B"/>
    <w:rsid w:val="000B2031"/>
    <w:rsid w:val="000B3723"/>
    <w:rsid w:val="000B3927"/>
    <w:rsid w:val="000B3DD1"/>
    <w:rsid w:val="000B40BE"/>
    <w:rsid w:val="000B4779"/>
    <w:rsid w:val="000B4F84"/>
    <w:rsid w:val="000B541D"/>
    <w:rsid w:val="000B5449"/>
    <w:rsid w:val="000B55EB"/>
    <w:rsid w:val="000B5B0D"/>
    <w:rsid w:val="000B605F"/>
    <w:rsid w:val="000B6A22"/>
    <w:rsid w:val="000B7058"/>
    <w:rsid w:val="000B73C7"/>
    <w:rsid w:val="000B762D"/>
    <w:rsid w:val="000B7C0B"/>
    <w:rsid w:val="000B7C95"/>
    <w:rsid w:val="000C0291"/>
    <w:rsid w:val="000C0729"/>
    <w:rsid w:val="000C07D6"/>
    <w:rsid w:val="000C10A1"/>
    <w:rsid w:val="000C1E34"/>
    <w:rsid w:val="000C2967"/>
    <w:rsid w:val="000C34C8"/>
    <w:rsid w:val="000C34D0"/>
    <w:rsid w:val="000C353A"/>
    <w:rsid w:val="000C37A1"/>
    <w:rsid w:val="000C4518"/>
    <w:rsid w:val="000C4906"/>
    <w:rsid w:val="000C5246"/>
    <w:rsid w:val="000C5A6E"/>
    <w:rsid w:val="000C5FA3"/>
    <w:rsid w:val="000C6127"/>
    <w:rsid w:val="000C6783"/>
    <w:rsid w:val="000C6B5A"/>
    <w:rsid w:val="000C70A9"/>
    <w:rsid w:val="000C7837"/>
    <w:rsid w:val="000C7CDB"/>
    <w:rsid w:val="000D01E6"/>
    <w:rsid w:val="000D0421"/>
    <w:rsid w:val="000D0630"/>
    <w:rsid w:val="000D0E2E"/>
    <w:rsid w:val="000D0E3B"/>
    <w:rsid w:val="000D2326"/>
    <w:rsid w:val="000D2496"/>
    <w:rsid w:val="000D2B9C"/>
    <w:rsid w:val="000D4020"/>
    <w:rsid w:val="000D4DB7"/>
    <w:rsid w:val="000D548D"/>
    <w:rsid w:val="000D5F1D"/>
    <w:rsid w:val="000D5FE5"/>
    <w:rsid w:val="000D60A7"/>
    <w:rsid w:val="000D726E"/>
    <w:rsid w:val="000D765F"/>
    <w:rsid w:val="000D7BB1"/>
    <w:rsid w:val="000E01BB"/>
    <w:rsid w:val="000E05ED"/>
    <w:rsid w:val="000E05F0"/>
    <w:rsid w:val="000E087A"/>
    <w:rsid w:val="000E0B71"/>
    <w:rsid w:val="000E0ED0"/>
    <w:rsid w:val="000E1A3A"/>
    <w:rsid w:val="000E2001"/>
    <w:rsid w:val="000E2AB5"/>
    <w:rsid w:val="000E355C"/>
    <w:rsid w:val="000E3A94"/>
    <w:rsid w:val="000E407B"/>
    <w:rsid w:val="000E4324"/>
    <w:rsid w:val="000E47BE"/>
    <w:rsid w:val="000E4E10"/>
    <w:rsid w:val="000E4F4D"/>
    <w:rsid w:val="000E5970"/>
    <w:rsid w:val="000E5FD5"/>
    <w:rsid w:val="000E6623"/>
    <w:rsid w:val="000E731C"/>
    <w:rsid w:val="000E7D4B"/>
    <w:rsid w:val="000E7FE9"/>
    <w:rsid w:val="000F0352"/>
    <w:rsid w:val="000F0597"/>
    <w:rsid w:val="000F10CE"/>
    <w:rsid w:val="000F14BB"/>
    <w:rsid w:val="000F161F"/>
    <w:rsid w:val="000F1920"/>
    <w:rsid w:val="000F2634"/>
    <w:rsid w:val="000F2C2A"/>
    <w:rsid w:val="000F2D3A"/>
    <w:rsid w:val="000F34F2"/>
    <w:rsid w:val="000F35F8"/>
    <w:rsid w:val="000F37E1"/>
    <w:rsid w:val="000F3B05"/>
    <w:rsid w:val="000F40A1"/>
    <w:rsid w:val="000F4923"/>
    <w:rsid w:val="000F4B3E"/>
    <w:rsid w:val="000F4CF5"/>
    <w:rsid w:val="000F51FF"/>
    <w:rsid w:val="000F5339"/>
    <w:rsid w:val="000F5403"/>
    <w:rsid w:val="000F56EF"/>
    <w:rsid w:val="000F5E1B"/>
    <w:rsid w:val="000F6726"/>
    <w:rsid w:val="000F696B"/>
    <w:rsid w:val="000F6CAD"/>
    <w:rsid w:val="000F6D63"/>
    <w:rsid w:val="000F6D68"/>
    <w:rsid w:val="000F6F49"/>
    <w:rsid w:val="000F731B"/>
    <w:rsid w:val="00100658"/>
    <w:rsid w:val="0010071A"/>
    <w:rsid w:val="001009D0"/>
    <w:rsid w:val="00100F7B"/>
    <w:rsid w:val="001011FB"/>
    <w:rsid w:val="0010129D"/>
    <w:rsid w:val="001017D1"/>
    <w:rsid w:val="00101B5A"/>
    <w:rsid w:val="00101C7D"/>
    <w:rsid w:val="00101DE3"/>
    <w:rsid w:val="00102083"/>
    <w:rsid w:val="00102405"/>
    <w:rsid w:val="00102623"/>
    <w:rsid w:val="00102A9E"/>
    <w:rsid w:val="0010311A"/>
    <w:rsid w:val="0010330F"/>
    <w:rsid w:val="00103AD8"/>
    <w:rsid w:val="00103E63"/>
    <w:rsid w:val="00104807"/>
    <w:rsid w:val="00104D2C"/>
    <w:rsid w:val="00104E03"/>
    <w:rsid w:val="00104F2C"/>
    <w:rsid w:val="00105519"/>
    <w:rsid w:val="001056D5"/>
    <w:rsid w:val="001057F9"/>
    <w:rsid w:val="0010594E"/>
    <w:rsid w:val="00105B27"/>
    <w:rsid w:val="00105DE2"/>
    <w:rsid w:val="0010609D"/>
    <w:rsid w:val="00106165"/>
    <w:rsid w:val="00106EB3"/>
    <w:rsid w:val="00106EE3"/>
    <w:rsid w:val="00107133"/>
    <w:rsid w:val="001071D5"/>
    <w:rsid w:val="00107AF6"/>
    <w:rsid w:val="00107B58"/>
    <w:rsid w:val="00107C02"/>
    <w:rsid w:val="00107E32"/>
    <w:rsid w:val="00107ECB"/>
    <w:rsid w:val="0011001D"/>
    <w:rsid w:val="001103D7"/>
    <w:rsid w:val="001109D6"/>
    <w:rsid w:val="0011137A"/>
    <w:rsid w:val="0011149F"/>
    <w:rsid w:val="001119D9"/>
    <w:rsid w:val="00111AAE"/>
    <w:rsid w:val="00111D72"/>
    <w:rsid w:val="00111E3F"/>
    <w:rsid w:val="00111EBC"/>
    <w:rsid w:val="001121FA"/>
    <w:rsid w:val="00112438"/>
    <w:rsid w:val="00112949"/>
    <w:rsid w:val="00113324"/>
    <w:rsid w:val="00113506"/>
    <w:rsid w:val="0011357C"/>
    <w:rsid w:val="00113FBB"/>
    <w:rsid w:val="00114293"/>
    <w:rsid w:val="001142C4"/>
    <w:rsid w:val="001146BA"/>
    <w:rsid w:val="00114A7E"/>
    <w:rsid w:val="00114A8A"/>
    <w:rsid w:val="00114C20"/>
    <w:rsid w:val="00115679"/>
    <w:rsid w:val="00115B5D"/>
    <w:rsid w:val="00116187"/>
    <w:rsid w:val="00116586"/>
    <w:rsid w:val="0011707B"/>
    <w:rsid w:val="001171D7"/>
    <w:rsid w:val="00117BCC"/>
    <w:rsid w:val="00117E60"/>
    <w:rsid w:val="00120331"/>
    <w:rsid w:val="00120471"/>
    <w:rsid w:val="001205A1"/>
    <w:rsid w:val="00120CFC"/>
    <w:rsid w:val="0012111D"/>
    <w:rsid w:val="001215CC"/>
    <w:rsid w:val="001216BB"/>
    <w:rsid w:val="00121840"/>
    <w:rsid w:val="00121B78"/>
    <w:rsid w:val="00122326"/>
    <w:rsid w:val="00122AD6"/>
    <w:rsid w:val="00122E6E"/>
    <w:rsid w:val="0012425B"/>
    <w:rsid w:val="00124291"/>
    <w:rsid w:val="0012438B"/>
    <w:rsid w:val="001244BD"/>
    <w:rsid w:val="00124B34"/>
    <w:rsid w:val="00124EE1"/>
    <w:rsid w:val="0012509A"/>
    <w:rsid w:val="00125C8D"/>
    <w:rsid w:val="001266AD"/>
    <w:rsid w:val="00126AA5"/>
    <w:rsid w:val="00126BDF"/>
    <w:rsid w:val="00126CF3"/>
    <w:rsid w:val="00126DFE"/>
    <w:rsid w:val="001275A7"/>
    <w:rsid w:val="0012765A"/>
    <w:rsid w:val="00130122"/>
    <w:rsid w:val="00130411"/>
    <w:rsid w:val="0013094C"/>
    <w:rsid w:val="00130973"/>
    <w:rsid w:val="00130D2C"/>
    <w:rsid w:val="001310A0"/>
    <w:rsid w:val="001310B6"/>
    <w:rsid w:val="00131462"/>
    <w:rsid w:val="00131729"/>
    <w:rsid w:val="00131B51"/>
    <w:rsid w:val="00132781"/>
    <w:rsid w:val="0013285C"/>
    <w:rsid w:val="00133540"/>
    <w:rsid w:val="00133784"/>
    <w:rsid w:val="00133B65"/>
    <w:rsid w:val="0013429E"/>
    <w:rsid w:val="0013494C"/>
    <w:rsid w:val="00134C6D"/>
    <w:rsid w:val="0013526C"/>
    <w:rsid w:val="00135272"/>
    <w:rsid w:val="00135486"/>
    <w:rsid w:val="00135A55"/>
    <w:rsid w:val="001362BE"/>
    <w:rsid w:val="001362F7"/>
    <w:rsid w:val="00136B69"/>
    <w:rsid w:val="00136F07"/>
    <w:rsid w:val="001371B7"/>
    <w:rsid w:val="00137810"/>
    <w:rsid w:val="00137D18"/>
    <w:rsid w:val="00137DC9"/>
    <w:rsid w:val="00140150"/>
    <w:rsid w:val="001405D9"/>
    <w:rsid w:val="00140BE2"/>
    <w:rsid w:val="00140E40"/>
    <w:rsid w:val="00140F4D"/>
    <w:rsid w:val="00140F7F"/>
    <w:rsid w:val="00141762"/>
    <w:rsid w:val="00142217"/>
    <w:rsid w:val="0014236E"/>
    <w:rsid w:val="001427AF"/>
    <w:rsid w:val="001437B2"/>
    <w:rsid w:val="00144A2D"/>
    <w:rsid w:val="0014516E"/>
    <w:rsid w:val="00145A7D"/>
    <w:rsid w:val="00145CD3"/>
    <w:rsid w:val="0014674E"/>
    <w:rsid w:val="00146A50"/>
    <w:rsid w:val="00146A52"/>
    <w:rsid w:val="001473D5"/>
    <w:rsid w:val="00147E7E"/>
    <w:rsid w:val="00150512"/>
    <w:rsid w:val="00150859"/>
    <w:rsid w:val="0015096A"/>
    <w:rsid w:val="00150A52"/>
    <w:rsid w:val="0015123B"/>
    <w:rsid w:val="00151466"/>
    <w:rsid w:val="001516EE"/>
    <w:rsid w:val="00152190"/>
    <w:rsid w:val="001523B2"/>
    <w:rsid w:val="0015311D"/>
    <w:rsid w:val="001534F6"/>
    <w:rsid w:val="001539FE"/>
    <w:rsid w:val="00153E6F"/>
    <w:rsid w:val="00153E9B"/>
    <w:rsid w:val="0015402A"/>
    <w:rsid w:val="00154255"/>
    <w:rsid w:val="00154915"/>
    <w:rsid w:val="00155336"/>
    <w:rsid w:val="00155DFC"/>
    <w:rsid w:val="00156B34"/>
    <w:rsid w:val="00156F10"/>
    <w:rsid w:val="0015796A"/>
    <w:rsid w:val="001579EA"/>
    <w:rsid w:val="00157D79"/>
    <w:rsid w:val="00157DAB"/>
    <w:rsid w:val="00160456"/>
    <w:rsid w:val="00160571"/>
    <w:rsid w:val="00160F85"/>
    <w:rsid w:val="00161245"/>
    <w:rsid w:val="00161C12"/>
    <w:rsid w:val="00161D30"/>
    <w:rsid w:val="00161F9A"/>
    <w:rsid w:val="001625C0"/>
    <w:rsid w:val="00162978"/>
    <w:rsid w:val="00162C83"/>
    <w:rsid w:val="001631B7"/>
    <w:rsid w:val="001634A5"/>
    <w:rsid w:val="0016437D"/>
    <w:rsid w:val="00164695"/>
    <w:rsid w:val="00164A22"/>
    <w:rsid w:val="00164B85"/>
    <w:rsid w:val="00164C3C"/>
    <w:rsid w:val="00165317"/>
    <w:rsid w:val="0016571E"/>
    <w:rsid w:val="00165F10"/>
    <w:rsid w:val="001660DF"/>
    <w:rsid w:val="00166109"/>
    <w:rsid w:val="00166629"/>
    <w:rsid w:val="00167360"/>
    <w:rsid w:val="00167536"/>
    <w:rsid w:val="0016758D"/>
    <w:rsid w:val="00167A61"/>
    <w:rsid w:val="00167ACB"/>
    <w:rsid w:val="00167E41"/>
    <w:rsid w:val="001706CA"/>
    <w:rsid w:val="00170752"/>
    <w:rsid w:val="00170BAA"/>
    <w:rsid w:val="00170FF3"/>
    <w:rsid w:val="0017126E"/>
    <w:rsid w:val="00171678"/>
    <w:rsid w:val="00171AC8"/>
    <w:rsid w:val="00171BFB"/>
    <w:rsid w:val="00171C5F"/>
    <w:rsid w:val="001722D7"/>
    <w:rsid w:val="00172A06"/>
    <w:rsid w:val="00173848"/>
    <w:rsid w:val="001745EC"/>
    <w:rsid w:val="00174C2C"/>
    <w:rsid w:val="0017562D"/>
    <w:rsid w:val="001756CB"/>
    <w:rsid w:val="00175A10"/>
    <w:rsid w:val="0017605B"/>
    <w:rsid w:val="00176717"/>
    <w:rsid w:val="0017691B"/>
    <w:rsid w:val="001772A3"/>
    <w:rsid w:val="00177AC2"/>
    <w:rsid w:val="001802A4"/>
    <w:rsid w:val="001804B8"/>
    <w:rsid w:val="00181810"/>
    <w:rsid w:val="00181E68"/>
    <w:rsid w:val="00181EFE"/>
    <w:rsid w:val="00182014"/>
    <w:rsid w:val="0018203B"/>
    <w:rsid w:val="001825FB"/>
    <w:rsid w:val="00182600"/>
    <w:rsid w:val="00182851"/>
    <w:rsid w:val="00182AD4"/>
    <w:rsid w:val="001834FA"/>
    <w:rsid w:val="001835A2"/>
    <w:rsid w:val="0018391F"/>
    <w:rsid w:val="00183C42"/>
    <w:rsid w:val="001841ED"/>
    <w:rsid w:val="001844E1"/>
    <w:rsid w:val="001854AE"/>
    <w:rsid w:val="001854EF"/>
    <w:rsid w:val="001856E1"/>
    <w:rsid w:val="00186101"/>
    <w:rsid w:val="00186219"/>
    <w:rsid w:val="001867D4"/>
    <w:rsid w:val="00186936"/>
    <w:rsid w:val="00186BF5"/>
    <w:rsid w:val="00186CDF"/>
    <w:rsid w:val="00186F30"/>
    <w:rsid w:val="00187538"/>
    <w:rsid w:val="00187663"/>
    <w:rsid w:val="00187B83"/>
    <w:rsid w:val="00187BE6"/>
    <w:rsid w:val="0019012F"/>
    <w:rsid w:val="0019050B"/>
    <w:rsid w:val="001907F2"/>
    <w:rsid w:val="00190E5F"/>
    <w:rsid w:val="00191284"/>
    <w:rsid w:val="0019134D"/>
    <w:rsid w:val="00191AF2"/>
    <w:rsid w:val="0019287F"/>
    <w:rsid w:val="00192890"/>
    <w:rsid w:val="00193251"/>
    <w:rsid w:val="00193472"/>
    <w:rsid w:val="001936DA"/>
    <w:rsid w:val="001937DE"/>
    <w:rsid w:val="00193861"/>
    <w:rsid w:val="00193903"/>
    <w:rsid w:val="00193C4C"/>
    <w:rsid w:val="00194877"/>
    <w:rsid w:val="00195CC6"/>
    <w:rsid w:val="00196241"/>
    <w:rsid w:val="00196832"/>
    <w:rsid w:val="00196D72"/>
    <w:rsid w:val="001970D1"/>
    <w:rsid w:val="001975AD"/>
    <w:rsid w:val="00197D51"/>
    <w:rsid w:val="00197E2C"/>
    <w:rsid w:val="001A0DEE"/>
    <w:rsid w:val="001A1EC8"/>
    <w:rsid w:val="001A2375"/>
    <w:rsid w:val="001A2551"/>
    <w:rsid w:val="001A2640"/>
    <w:rsid w:val="001A2677"/>
    <w:rsid w:val="001A3091"/>
    <w:rsid w:val="001A32CA"/>
    <w:rsid w:val="001A35E6"/>
    <w:rsid w:val="001A375C"/>
    <w:rsid w:val="001A3CF2"/>
    <w:rsid w:val="001A3FD5"/>
    <w:rsid w:val="001A44DF"/>
    <w:rsid w:val="001A4B2D"/>
    <w:rsid w:val="001A4E33"/>
    <w:rsid w:val="001A4F85"/>
    <w:rsid w:val="001A571E"/>
    <w:rsid w:val="001A5A10"/>
    <w:rsid w:val="001A5C24"/>
    <w:rsid w:val="001A5DDF"/>
    <w:rsid w:val="001A63EF"/>
    <w:rsid w:val="001A6421"/>
    <w:rsid w:val="001A64D5"/>
    <w:rsid w:val="001A6B79"/>
    <w:rsid w:val="001A7322"/>
    <w:rsid w:val="001A778D"/>
    <w:rsid w:val="001A7DA8"/>
    <w:rsid w:val="001A7F24"/>
    <w:rsid w:val="001B0442"/>
    <w:rsid w:val="001B0628"/>
    <w:rsid w:val="001B0726"/>
    <w:rsid w:val="001B10F0"/>
    <w:rsid w:val="001B1806"/>
    <w:rsid w:val="001B1CCE"/>
    <w:rsid w:val="001B20AD"/>
    <w:rsid w:val="001B261F"/>
    <w:rsid w:val="001B2986"/>
    <w:rsid w:val="001B2BA3"/>
    <w:rsid w:val="001B2BCF"/>
    <w:rsid w:val="001B319E"/>
    <w:rsid w:val="001B39A6"/>
    <w:rsid w:val="001B3A11"/>
    <w:rsid w:val="001B3FFB"/>
    <w:rsid w:val="001B423C"/>
    <w:rsid w:val="001B4B45"/>
    <w:rsid w:val="001B4E6C"/>
    <w:rsid w:val="001B4F36"/>
    <w:rsid w:val="001B50C7"/>
    <w:rsid w:val="001B61D0"/>
    <w:rsid w:val="001B6374"/>
    <w:rsid w:val="001B6456"/>
    <w:rsid w:val="001B6480"/>
    <w:rsid w:val="001B6792"/>
    <w:rsid w:val="001B6C6E"/>
    <w:rsid w:val="001B6DEB"/>
    <w:rsid w:val="001C02D5"/>
    <w:rsid w:val="001C0E18"/>
    <w:rsid w:val="001C1078"/>
    <w:rsid w:val="001C1137"/>
    <w:rsid w:val="001C1320"/>
    <w:rsid w:val="001C16A2"/>
    <w:rsid w:val="001C18EC"/>
    <w:rsid w:val="001C2010"/>
    <w:rsid w:val="001C210A"/>
    <w:rsid w:val="001C2407"/>
    <w:rsid w:val="001C2B0A"/>
    <w:rsid w:val="001C3188"/>
    <w:rsid w:val="001C347A"/>
    <w:rsid w:val="001C34DC"/>
    <w:rsid w:val="001C39A6"/>
    <w:rsid w:val="001C3B1E"/>
    <w:rsid w:val="001C3D77"/>
    <w:rsid w:val="001C3FA5"/>
    <w:rsid w:val="001C4097"/>
    <w:rsid w:val="001C4294"/>
    <w:rsid w:val="001C48DD"/>
    <w:rsid w:val="001C4907"/>
    <w:rsid w:val="001C589F"/>
    <w:rsid w:val="001C5A34"/>
    <w:rsid w:val="001C6537"/>
    <w:rsid w:val="001C6850"/>
    <w:rsid w:val="001C72EC"/>
    <w:rsid w:val="001C7AE1"/>
    <w:rsid w:val="001C7D9D"/>
    <w:rsid w:val="001C7DEB"/>
    <w:rsid w:val="001D0128"/>
    <w:rsid w:val="001D03B7"/>
    <w:rsid w:val="001D1609"/>
    <w:rsid w:val="001D192E"/>
    <w:rsid w:val="001D2DE4"/>
    <w:rsid w:val="001D384D"/>
    <w:rsid w:val="001D447F"/>
    <w:rsid w:val="001D449C"/>
    <w:rsid w:val="001D4577"/>
    <w:rsid w:val="001D48B4"/>
    <w:rsid w:val="001D4ABE"/>
    <w:rsid w:val="001D5402"/>
    <w:rsid w:val="001D54F2"/>
    <w:rsid w:val="001D59FD"/>
    <w:rsid w:val="001D5AF6"/>
    <w:rsid w:val="001D5CCC"/>
    <w:rsid w:val="001D64FF"/>
    <w:rsid w:val="001D6586"/>
    <w:rsid w:val="001D6B1F"/>
    <w:rsid w:val="001D726F"/>
    <w:rsid w:val="001D7B0D"/>
    <w:rsid w:val="001D7E3A"/>
    <w:rsid w:val="001D7E6A"/>
    <w:rsid w:val="001E084C"/>
    <w:rsid w:val="001E12A0"/>
    <w:rsid w:val="001E1CD4"/>
    <w:rsid w:val="001E21C0"/>
    <w:rsid w:val="001E24D0"/>
    <w:rsid w:val="001E2F5F"/>
    <w:rsid w:val="001E2FCD"/>
    <w:rsid w:val="001E3120"/>
    <w:rsid w:val="001E3A20"/>
    <w:rsid w:val="001E437D"/>
    <w:rsid w:val="001E4CB6"/>
    <w:rsid w:val="001E4FA3"/>
    <w:rsid w:val="001E5108"/>
    <w:rsid w:val="001E53CE"/>
    <w:rsid w:val="001E5A3F"/>
    <w:rsid w:val="001E62D8"/>
    <w:rsid w:val="001E68F4"/>
    <w:rsid w:val="001E6D13"/>
    <w:rsid w:val="001E6DFF"/>
    <w:rsid w:val="001E7591"/>
    <w:rsid w:val="001E7758"/>
    <w:rsid w:val="001E7EF6"/>
    <w:rsid w:val="001F0379"/>
    <w:rsid w:val="001F09C2"/>
    <w:rsid w:val="001F1043"/>
    <w:rsid w:val="001F17F2"/>
    <w:rsid w:val="001F27E8"/>
    <w:rsid w:val="001F2A2B"/>
    <w:rsid w:val="001F2DBF"/>
    <w:rsid w:val="001F2F88"/>
    <w:rsid w:val="001F3219"/>
    <w:rsid w:val="001F3294"/>
    <w:rsid w:val="001F34A0"/>
    <w:rsid w:val="001F3682"/>
    <w:rsid w:val="001F36BF"/>
    <w:rsid w:val="001F38AF"/>
    <w:rsid w:val="001F4249"/>
    <w:rsid w:val="001F429D"/>
    <w:rsid w:val="001F44CF"/>
    <w:rsid w:val="001F4514"/>
    <w:rsid w:val="001F480C"/>
    <w:rsid w:val="001F50D1"/>
    <w:rsid w:val="001F553F"/>
    <w:rsid w:val="001F5721"/>
    <w:rsid w:val="001F645C"/>
    <w:rsid w:val="001F6657"/>
    <w:rsid w:val="001F6BA2"/>
    <w:rsid w:val="001F6D83"/>
    <w:rsid w:val="001F7273"/>
    <w:rsid w:val="001F7648"/>
    <w:rsid w:val="001F7C00"/>
    <w:rsid w:val="0020064F"/>
    <w:rsid w:val="00200F43"/>
    <w:rsid w:val="00201011"/>
    <w:rsid w:val="00201BAB"/>
    <w:rsid w:val="00201D80"/>
    <w:rsid w:val="00201EEE"/>
    <w:rsid w:val="002026B6"/>
    <w:rsid w:val="002026FA"/>
    <w:rsid w:val="00202917"/>
    <w:rsid w:val="00202976"/>
    <w:rsid w:val="00203E0C"/>
    <w:rsid w:val="00203F55"/>
    <w:rsid w:val="002040F6"/>
    <w:rsid w:val="002042FC"/>
    <w:rsid w:val="002046EC"/>
    <w:rsid w:val="00204731"/>
    <w:rsid w:val="00204F5F"/>
    <w:rsid w:val="0020534A"/>
    <w:rsid w:val="0020599C"/>
    <w:rsid w:val="002077F5"/>
    <w:rsid w:val="002079BD"/>
    <w:rsid w:val="00210F6F"/>
    <w:rsid w:val="00211D48"/>
    <w:rsid w:val="00212531"/>
    <w:rsid w:val="00212596"/>
    <w:rsid w:val="00212B0A"/>
    <w:rsid w:val="00212C95"/>
    <w:rsid w:val="0021327B"/>
    <w:rsid w:val="00213CCB"/>
    <w:rsid w:val="00214531"/>
    <w:rsid w:val="002149B9"/>
    <w:rsid w:val="00215DDC"/>
    <w:rsid w:val="002165D8"/>
    <w:rsid w:val="00216779"/>
    <w:rsid w:val="00216AA0"/>
    <w:rsid w:val="00216D64"/>
    <w:rsid w:val="00217337"/>
    <w:rsid w:val="002173AB"/>
    <w:rsid w:val="00217535"/>
    <w:rsid w:val="002175A6"/>
    <w:rsid w:val="00217971"/>
    <w:rsid w:val="00217E49"/>
    <w:rsid w:val="0022010D"/>
    <w:rsid w:val="00220456"/>
    <w:rsid w:val="00220A4C"/>
    <w:rsid w:val="00220DD2"/>
    <w:rsid w:val="00220F0A"/>
    <w:rsid w:val="0022128F"/>
    <w:rsid w:val="0022164F"/>
    <w:rsid w:val="00221A0E"/>
    <w:rsid w:val="00221C16"/>
    <w:rsid w:val="00221E22"/>
    <w:rsid w:val="00221F9E"/>
    <w:rsid w:val="0022215C"/>
    <w:rsid w:val="00222746"/>
    <w:rsid w:val="00223C6E"/>
    <w:rsid w:val="00223EB3"/>
    <w:rsid w:val="002244CF"/>
    <w:rsid w:val="00224709"/>
    <w:rsid w:val="00224D67"/>
    <w:rsid w:val="0022526C"/>
    <w:rsid w:val="0022552B"/>
    <w:rsid w:val="00225758"/>
    <w:rsid w:val="00225791"/>
    <w:rsid w:val="0022607A"/>
    <w:rsid w:val="00226189"/>
    <w:rsid w:val="0022676E"/>
    <w:rsid w:val="00226F98"/>
    <w:rsid w:val="00226FB5"/>
    <w:rsid w:val="0022713B"/>
    <w:rsid w:val="00227C54"/>
    <w:rsid w:val="00227D84"/>
    <w:rsid w:val="00230B2C"/>
    <w:rsid w:val="00230BE8"/>
    <w:rsid w:val="00230F9E"/>
    <w:rsid w:val="002317D7"/>
    <w:rsid w:val="002318BB"/>
    <w:rsid w:val="00231B95"/>
    <w:rsid w:val="00231E17"/>
    <w:rsid w:val="002320C4"/>
    <w:rsid w:val="00232533"/>
    <w:rsid w:val="00232EDC"/>
    <w:rsid w:val="00233B89"/>
    <w:rsid w:val="0023430A"/>
    <w:rsid w:val="00235870"/>
    <w:rsid w:val="00236883"/>
    <w:rsid w:val="00236A56"/>
    <w:rsid w:val="00236E7D"/>
    <w:rsid w:val="00237C67"/>
    <w:rsid w:val="00237DED"/>
    <w:rsid w:val="0024013B"/>
    <w:rsid w:val="00240259"/>
    <w:rsid w:val="0024038F"/>
    <w:rsid w:val="0024109F"/>
    <w:rsid w:val="00241295"/>
    <w:rsid w:val="002416EB"/>
    <w:rsid w:val="00241D43"/>
    <w:rsid w:val="00243579"/>
    <w:rsid w:val="002437C5"/>
    <w:rsid w:val="00243925"/>
    <w:rsid w:val="00243A6E"/>
    <w:rsid w:val="00243E35"/>
    <w:rsid w:val="00243FA3"/>
    <w:rsid w:val="00244042"/>
    <w:rsid w:val="00244714"/>
    <w:rsid w:val="00244941"/>
    <w:rsid w:val="00244EBD"/>
    <w:rsid w:val="002452E7"/>
    <w:rsid w:val="0024537D"/>
    <w:rsid w:val="00245749"/>
    <w:rsid w:val="00245872"/>
    <w:rsid w:val="00245ADD"/>
    <w:rsid w:val="00245BAA"/>
    <w:rsid w:val="002468E0"/>
    <w:rsid w:val="00246F3C"/>
    <w:rsid w:val="002470DA"/>
    <w:rsid w:val="002472FD"/>
    <w:rsid w:val="002476F5"/>
    <w:rsid w:val="00247755"/>
    <w:rsid w:val="002479B5"/>
    <w:rsid w:val="0025066A"/>
    <w:rsid w:val="00250E0D"/>
    <w:rsid w:val="002511CC"/>
    <w:rsid w:val="0025207E"/>
    <w:rsid w:val="00252214"/>
    <w:rsid w:val="002523AA"/>
    <w:rsid w:val="00252B6F"/>
    <w:rsid w:val="00253EA7"/>
    <w:rsid w:val="0025486D"/>
    <w:rsid w:val="00254BC1"/>
    <w:rsid w:val="00255125"/>
    <w:rsid w:val="002556E8"/>
    <w:rsid w:val="00255883"/>
    <w:rsid w:val="00255C2C"/>
    <w:rsid w:val="00255CD5"/>
    <w:rsid w:val="0025685F"/>
    <w:rsid w:val="002578C1"/>
    <w:rsid w:val="002579E1"/>
    <w:rsid w:val="00257C09"/>
    <w:rsid w:val="002605EC"/>
    <w:rsid w:val="00260A45"/>
    <w:rsid w:val="00261496"/>
    <w:rsid w:val="002616D4"/>
    <w:rsid w:val="00261A40"/>
    <w:rsid w:val="00262ADA"/>
    <w:rsid w:val="00262AF1"/>
    <w:rsid w:val="00263FEC"/>
    <w:rsid w:val="00265A0B"/>
    <w:rsid w:val="00265BF7"/>
    <w:rsid w:val="00265E69"/>
    <w:rsid w:val="002660A9"/>
    <w:rsid w:val="00266205"/>
    <w:rsid w:val="00266910"/>
    <w:rsid w:val="002669BD"/>
    <w:rsid w:val="00266B5D"/>
    <w:rsid w:val="00267AF1"/>
    <w:rsid w:val="0027015A"/>
    <w:rsid w:val="002703DE"/>
    <w:rsid w:val="0027062A"/>
    <w:rsid w:val="00270A4D"/>
    <w:rsid w:val="00271522"/>
    <w:rsid w:val="0027180C"/>
    <w:rsid w:val="00271F33"/>
    <w:rsid w:val="00272255"/>
    <w:rsid w:val="00272878"/>
    <w:rsid w:val="0027304A"/>
    <w:rsid w:val="00273885"/>
    <w:rsid w:val="00273CB6"/>
    <w:rsid w:val="00273DC2"/>
    <w:rsid w:val="00273E7A"/>
    <w:rsid w:val="00273F8C"/>
    <w:rsid w:val="00273FA2"/>
    <w:rsid w:val="00274519"/>
    <w:rsid w:val="00274F4E"/>
    <w:rsid w:val="00276429"/>
    <w:rsid w:val="00276DD5"/>
    <w:rsid w:val="00277E33"/>
    <w:rsid w:val="00277E4B"/>
    <w:rsid w:val="002802BD"/>
    <w:rsid w:val="0028035B"/>
    <w:rsid w:val="002808CD"/>
    <w:rsid w:val="00280A59"/>
    <w:rsid w:val="00281606"/>
    <w:rsid w:val="00282130"/>
    <w:rsid w:val="00282231"/>
    <w:rsid w:val="0028257D"/>
    <w:rsid w:val="00282CC3"/>
    <w:rsid w:val="00283734"/>
    <w:rsid w:val="002839B3"/>
    <w:rsid w:val="0028482F"/>
    <w:rsid w:val="002849CB"/>
    <w:rsid w:val="00285633"/>
    <w:rsid w:val="00285A8A"/>
    <w:rsid w:val="00285FBE"/>
    <w:rsid w:val="00285FF3"/>
    <w:rsid w:val="002862BC"/>
    <w:rsid w:val="002867BB"/>
    <w:rsid w:val="00286904"/>
    <w:rsid w:val="00286968"/>
    <w:rsid w:val="002869BC"/>
    <w:rsid w:val="00286C0C"/>
    <w:rsid w:val="00287097"/>
    <w:rsid w:val="002879D2"/>
    <w:rsid w:val="00287A1B"/>
    <w:rsid w:val="00290119"/>
    <w:rsid w:val="00290D77"/>
    <w:rsid w:val="0029143A"/>
    <w:rsid w:val="00291AE8"/>
    <w:rsid w:val="00292737"/>
    <w:rsid w:val="00292C28"/>
    <w:rsid w:val="00292C35"/>
    <w:rsid w:val="00292CDB"/>
    <w:rsid w:val="00292F49"/>
    <w:rsid w:val="0029347C"/>
    <w:rsid w:val="002936D2"/>
    <w:rsid w:val="00293705"/>
    <w:rsid w:val="00293830"/>
    <w:rsid w:val="002939FE"/>
    <w:rsid w:val="00293A74"/>
    <w:rsid w:val="0029400C"/>
    <w:rsid w:val="00294033"/>
    <w:rsid w:val="002941AA"/>
    <w:rsid w:val="00294EE2"/>
    <w:rsid w:val="00294FA7"/>
    <w:rsid w:val="002953C4"/>
    <w:rsid w:val="00295552"/>
    <w:rsid w:val="002963F6"/>
    <w:rsid w:val="0029658E"/>
    <w:rsid w:val="002968B4"/>
    <w:rsid w:val="002968EB"/>
    <w:rsid w:val="0029696D"/>
    <w:rsid w:val="00296E6A"/>
    <w:rsid w:val="00296ED3"/>
    <w:rsid w:val="00297791"/>
    <w:rsid w:val="002A054B"/>
    <w:rsid w:val="002A09EE"/>
    <w:rsid w:val="002A0C4E"/>
    <w:rsid w:val="002A0D54"/>
    <w:rsid w:val="002A1215"/>
    <w:rsid w:val="002A26E0"/>
    <w:rsid w:val="002A2A4B"/>
    <w:rsid w:val="002A2D27"/>
    <w:rsid w:val="002A3455"/>
    <w:rsid w:val="002A35A2"/>
    <w:rsid w:val="002A3D14"/>
    <w:rsid w:val="002A4AE3"/>
    <w:rsid w:val="002A4CFF"/>
    <w:rsid w:val="002A521E"/>
    <w:rsid w:val="002A555A"/>
    <w:rsid w:val="002A55E4"/>
    <w:rsid w:val="002A55F6"/>
    <w:rsid w:val="002A56BD"/>
    <w:rsid w:val="002A5853"/>
    <w:rsid w:val="002A5F10"/>
    <w:rsid w:val="002A6156"/>
    <w:rsid w:val="002A6727"/>
    <w:rsid w:val="002A6735"/>
    <w:rsid w:val="002A7171"/>
    <w:rsid w:val="002B046D"/>
    <w:rsid w:val="002B0650"/>
    <w:rsid w:val="002B07CD"/>
    <w:rsid w:val="002B0B08"/>
    <w:rsid w:val="002B0DD0"/>
    <w:rsid w:val="002B204C"/>
    <w:rsid w:val="002B214A"/>
    <w:rsid w:val="002B2C55"/>
    <w:rsid w:val="002B2D3C"/>
    <w:rsid w:val="002B2DE4"/>
    <w:rsid w:val="002B3043"/>
    <w:rsid w:val="002B330A"/>
    <w:rsid w:val="002B3C0F"/>
    <w:rsid w:val="002B41C2"/>
    <w:rsid w:val="002B4CED"/>
    <w:rsid w:val="002B518D"/>
    <w:rsid w:val="002B5220"/>
    <w:rsid w:val="002B53AB"/>
    <w:rsid w:val="002B53E8"/>
    <w:rsid w:val="002B56E7"/>
    <w:rsid w:val="002B5963"/>
    <w:rsid w:val="002B5A2E"/>
    <w:rsid w:val="002B5C21"/>
    <w:rsid w:val="002B5DF8"/>
    <w:rsid w:val="002B5EC9"/>
    <w:rsid w:val="002B5F5C"/>
    <w:rsid w:val="002C052C"/>
    <w:rsid w:val="002C069D"/>
    <w:rsid w:val="002C11E2"/>
    <w:rsid w:val="002C1E6E"/>
    <w:rsid w:val="002C21B8"/>
    <w:rsid w:val="002C2244"/>
    <w:rsid w:val="002C2394"/>
    <w:rsid w:val="002C280F"/>
    <w:rsid w:val="002C2AFB"/>
    <w:rsid w:val="002C2E3E"/>
    <w:rsid w:val="002C3F5B"/>
    <w:rsid w:val="002C3FC4"/>
    <w:rsid w:val="002C4992"/>
    <w:rsid w:val="002C52D4"/>
    <w:rsid w:val="002C539B"/>
    <w:rsid w:val="002C549A"/>
    <w:rsid w:val="002C54F1"/>
    <w:rsid w:val="002C5F81"/>
    <w:rsid w:val="002C62D1"/>
    <w:rsid w:val="002C68A6"/>
    <w:rsid w:val="002C71BD"/>
    <w:rsid w:val="002C7F3E"/>
    <w:rsid w:val="002D02C6"/>
    <w:rsid w:val="002D1A86"/>
    <w:rsid w:val="002D1F83"/>
    <w:rsid w:val="002D2D87"/>
    <w:rsid w:val="002D32BB"/>
    <w:rsid w:val="002D3411"/>
    <w:rsid w:val="002D40B8"/>
    <w:rsid w:val="002D4161"/>
    <w:rsid w:val="002D46E6"/>
    <w:rsid w:val="002D4768"/>
    <w:rsid w:val="002D4909"/>
    <w:rsid w:val="002D493E"/>
    <w:rsid w:val="002D49D6"/>
    <w:rsid w:val="002D5652"/>
    <w:rsid w:val="002D5BA7"/>
    <w:rsid w:val="002D645B"/>
    <w:rsid w:val="002D6851"/>
    <w:rsid w:val="002D7720"/>
    <w:rsid w:val="002D7CCE"/>
    <w:rsid w:val="002D7D6F"/>
    <w:rsid w:val="002E0055"/>
    <w:rsid w:val="002E009A"/>
    <w:rsid w:val="002E0320"/>
    <w:rsid w:val="002E03C5"/>
    <w:rsid w:val="002E0BDB"/>
    <w:rsid w:val="002E16BB"/>
    <w:rsid w:val="002E1D4C"/>
    <w:rsid w:val="002E1FC5"/>
    <w:rsid w:val="002E2523"/>
    <w:rsid w:val="002E2E04"/>
    <w:rsid w:val="002E3C1D"/>
    <w:rsid w:val="002E3C95"/>
    <w:rsid w:val="002E427B"/>
    <w:rsid w:val="002E42FC"/>
    <w:rsid w:val="002E45FD"/>
    <w:rsid w:val="002E4AAA"/>
    <w:rsid w:val="002E515E"/>
    <w:rsid w:val="002E5456"/>
    <w:rsid w:val="002E62C6"/>
    <w:rsid w:val="002E6778"/>
    <w:rsid w:val="002F03AF"/>
    <w:rsid w:val="002F0A6E"/>
    <w:rsid w:val="002F1083"/>
    <w:rsid w:val="002F149C"/>
    <w:rsid w:val="002F1B2F"/>
    <w:rsid w:val="002F1C9A"/>
    <w:rsid w:val="002F2D45"/>
    <w:rsid w:val="002F2DF4"/>
    <w:rsid w:val="002F2E2D"/>
    <w:rsid w:val="002F2F13"/>
    <w:rsid w:val="002F3398"/>
    <w:rsid w:val="002F3E58"/>
    <w:rsid w:val="002F443D"/>
    <w:rsid w:val="002F4A37"/>
    <w:rsid w:val="002F4B2B"/>
    <w:rsid w:val="002F4E20"/>
    <w:rsid w:val="002F4EB5"/>
    <w:rsid w:val="002F5471"/>
    <w:rsid w:val="002F5769"/>
    <w:rsid w:val="002F5ED6"/>
    <w:rsid w:val="002F5FA3"/>
    <w:rsid w:val="002F6A39"/>
    <w:rsid w:val="002F6D29"/>
    <w:rsid w:val="00300698"/>
    <w:rsid w:val="003008B1"/>
    <w:rsid w:val="0030094D"/>
    <w:rsid w:val="00300D10"/>
    <w:rsid w:val="00300FAE"/>
    <w:rsid w:val="003021A4"/>
    <w:rsid w:val="00302DEB"/>
    <w:rsid w:val="00303123"/>
    <w:rsid w:val="003045CE"/>
    <w:rsid w:val="0030511A"/>
    <w:rsid w:val="00305683"/>
    <w:rsid w:val="00305D3D"/>
    <w:rsid w:val="00306204"/>
    <w:rsid w:val="0030674C"/>
    <w:rsid w:val="00306850"/>
    <w:rsid w:val="00306AC9"/>
    <w:rsid w:val="00306DD7"/>
    <w:rsid w:val="00307EE0"/>
    <w:rsid w:val="00310592"/>
    <w:rsid w:val="00310E79"/>
    <w:rsid w:val="00310FAD"/>
    <w:rsid w:val="00311DD2"/>
    <w:rsid w:val="00311EED"/>
    <w:rsid w:val="00311F88"/>
    <w:rsid w:val="0031203F"/>
    <w:rsid w:val="003127FF"/>
    <w:rsid w:val="00312820"/>
    <w:rsid w:val="00312B99"/>
    <w:rsid w:val="00312E46"/>
    <w:rsid w:val="00312E73"/>
    <w:rsid w:val="00313045"/>
    <w:rsid w:val="003135BD"/>
    <w:rsid w:val="00313632"/>
    <w:rsid w:val="00313BBB"/>
    <w:rsid w:val="00313EA9"/>
    <w:rsid w:val="0031426F"/>
    <w:rsid w:val="0031475F"/>
    <w:rsid w:val="00314EB1"/>
    <w:rsid w:val="003150D3"/>
    <w:rsid w:val="00315AFA"/>
    <w:rsid w:val="00315C3D"/>
    <w:rsid w:val="00315C44"/>
    <w:rsid w:val="00315CD4"/>
    <w:rsid w:val="00316369"/>
    <w:rsid w:val="00316513"/>
    <w:rsid w:val="00316672"/>
    <w:rsid w:val="00316C0D"/>
    <w:rsid w:val="00316F69"/>
    <w:rsid w:val="003171ED"/>
    <w:rsid w:val="00317D91"/>
    <w:rsid w:val="003206C6"/>
    <w:rsid w:val="00320AAD"/>
    <w:rsid w:val="00320E77"/>
    <w:rsid w:val="0032117C"/>
    <w:rsid w:val="00322047"/>
    <w:rsid w:val="0032211B"/>
    <w:rsid w:val="0032218E"/>
    <w:rsid w:val="0032225F"/>
    <w:rsid w:val="0032238D"/>
    <w:rsid w:val="003223E6"/>
    <w:rsid w:val="00322828"/>
    <w:rsid w:val="00322ADA"/>
    <w:rsid w:val="00322EB0"/>
    <w:rsid w:val="00323279"/>
    <w:rsid w:val="00323427"/>
    <w:rsid w:val="00323E6E"/>
    <w:rsid w:val="00324722"/>
    <w:rsid w:val="00324C56"/>
    <w:rsid w:val="00324FD6"/>
    <w:rsid w:val="00325139"/>
    <w:rsid w:val="00325147"/>
    <w:rsid w:val="003254B2"/>
    <w:rsid w:val="00325991"/>
    <w:rsid w:val="00325A88"/>
    <w:rsid w:val="00325BC1"/>
    <w:rsid w:val="00325D09"/>
    <w:rsid w:val="00326771"/>
    <w:rsid w:val="00326FFC"/>
    <w:rsid w:val="003273BA"/>
    <w:rsid w:val="00327658"/>
    <w:rsid w:val="00327B33"/>
    <w:rsid w:val="00327EBB"/>
    <w:rsid w:val="0033052F"/>
    <w:rsid w:val="00330CFA"/>
    <w:rsid w:val="00331CC7"/>
    <w:rsid w:val="00331F69"/>
    <w:rsid w:val="00332084"/>
    <w:rsid w:val="00332A65"/>
    <w:rsid w:val="00332C23"/>
    <w:rsid w:val="003330BF"/>
    <w:rsid w:val="003331FA"/>
    <w:rsid w:val="00333701"/>
    <w:rsid w:val="00333CC2"/>
    <w:rsid w:val="003340DC"/>
    <w:rsid w:val="00334BD8"/>
    <w:rsid w:val="00334F87"/>
    <w:rsid w:val="00335075"/>
    <w:rsid w:val="003350E6"/>
    <w:rsid w:val="00335242"/>
    <w:rsid w:val="0033546C"/>
    <w:rsid w:val="00335543"/>
    <w:rsid w:val="003358ED"/>
    <w:rsid w:val="00335A7A"/>
    <w:rsid w:val="003360AD"/>
    <w:rsid w:val="00336C1B"/>
    <w:rsid w:val="00336C2A"/>
    <w:rsid w:val="00336E96"/>
    <w:rsid w:val="0033719E"/>
    <w:rsid w:val="0033722E"/>
    <w:rsid w:val="00337892"/>
    <w:rsid w:val="00337B59"/>
    <w:rsid w:val="00337BD7"/>
    <w:rsid w:val="00340045"/>
    <w:rsid w:val="00340606"/>
    <w:rsid w:val="00340C26"/>
    <w:rsid w:val="00340C5F"/>
    <w:rsid w:val="003410EE"/>
    <w:rsid w:val="003416D5"/>
    <w:rsid w:val="00341F10"/>
    <w:rsid w:val="00341FD2"/>
    <w:rsid w:val="003422DD"/>
    <w:rsid w:val="00343161"/>
    <w:rsid w:val="003436A9"/>
    <w:rsid w:val="00343870"/>
    <w:rsid w:val="00343C31"/>
    <w:rsid w:val="00343D0E"/>
    <w:rsid w:val="003440F0"/>
    <w:rsid w:val="00344109"/>
    <w:rsid w:val="0034427E"/>
    <w:rsid w:val="0034461C"/>
    <w:rsid w:val="0034465A"/>
    <w:rsid w:val="00344663"/>
    <w:rsid w:val="00345E60"/>
    <w:rsid w:val="00345FF5"/>
    <w:rsid w:val="0034630F"/>
    <w:rsid w:val="00346354"/>
    <w:rsid w:val="00346975"/>
    <w:rsid w:val="00346C43"/>
    <w:rsid w:val="00347213"/>
    <w:rsid w:val="0034721D"/>
    <w:rsid w:val="003479EF"/>
    <w:rsid w:val="00347B06"/>
    <w:rsid w:val="00350650"/>
    <w:rsid w:val="00350D67"/>
    <w:rsid w:val="00350F53"/>
    <w:rsid w:val="00351103"/>
    <w:rsid w:val="003517ED"/>
    <w:rsid w:val="003523A2"/>
    <w:rsid w:val="00353A90"/>
    <w:rsid w:val="00353BD2"/>
    <w:rsid w:val="003547A2"/>
    <w:rsid w:val="00354A2C"/>
    <w:rsid w:val="00354A5B"/>
    <w:rsid w:val="00354B89"/>
    <w:rsid w:val="00355128"/>
    <w:rsid w:val="00355717"/>
    <w:rsid w:val="00355EBE"/>
    <w:rsid w:val="00356000"/>
    <w:rsid w:val="00356ABA"/>
    <w:rsid w:val="00357767"/>
    <w:rsid w:val="003577D1"/>
    <w:rsid w:val="0036189A"/>
    <w:rsid w:val="00361D80"/>
    <w:rsid w:val="003623F3"/>
    <w:rsid w:val="003629B6"/>
    <w:rsid w:val="00362A23"/>
    <w:rsid w:val="00362BC2"/>
    <w:rsid w:val="0036346B"/>
    <w:rsid w:val="00363758"/>
    <w:rsid w:val="00363842"/>
    <w:rsid w:val="003646AF"/>
    <w:rsid w:val="003646C3"/>
    <w:rsid w:val="00364AE3"/>
    <w:rsid w:val="00364B23"/>
    <w:rsid w:val="00364F58"/>
    <w:rsid w:val="00365357"/>
    <w:rsid w:val="00365EF7"/>
    <w:rsid w:val="003661B5"/>
    <w:rsid w:val="0036745D"/>
    <w:rsid w:val="0037107E"/>
    <w:rsid w:val="00371916"/>
    <w:rsid w:val="00371C3F"/>
    <w:rsid w:val="003720AD"/>
    <w:rsid w:val="00372200"/>
    <w:rsid w:val="00372692"/>
    <w:rsid w:val="00372C98"/>
    <w:rsid w:val="0037411A"/>
    <w:rsid w:val="00374A1B"/>
    <w:rsid w:val="00374D22"/>
    <w:rsid w:val="003766CF"/>
    <w:rsid w:val="003768A1"/>
    <w:rsid w:val="00376CEC"/>
    <w:rsid w:val="00377935"/>
    <w:rsid w:val="00377E90"/>
    <w:rsid w:val="003805F8"/>
    <w:rsid w:val="003806BB"/>
    <w:rsid w:val="00380FCD"/>
    <w:rsid w:val="003812CA"/>
    <w:rsid w:val="0038259A"/>
    <w:rsid w:val="00382B93"/>
    <w:rsid w:val="00383087"/>
    <w:rsid w:val="0038310C"/>
    <w:rsid w:val="003833F9"/>
    <w:rsid w:val="00383806"/>
    <w:rsid w:val="00383DAF"/>
    <w:rsid w:val="00384589"/>
    <w:rsid w:val="00384898"/>
    <w:rsid w:val="00384E57"/>
    <w:rsid w:val="0038552E"/>
    <w:rsid w:val="003855BB"/>
    <w:rsid w:val="00385661"/>
    <w:rsid w:val="00385677"/>
    <w:rsid w:val="00385947"/>
    <w:rsid w:val="00385DD0"/>
    <w:rsid w:val="00386AC5"/>
    <w:rsid w:val="00386E59"/>
    <w:rsid w:val="00386F30"/>
    <w:rsid w:val="00387595"/>
    <w:rsid w:val="00390666"/>
    <w:rsid w:val="00392113"/>
    <w:rsid w:val="00392165"/>
    <w:rsid w:val="00392169"/>
    <w:rsid w:val="003922BB"/>
    <w:rsid w:val="00392632"/>
    <w:rsid w:val="0039267F"/>
    <w:rsid w:val="00392F07"/>
    <w:rsid w:val="00393547"/>
    <w:rsid w:val="00393C50"/>
    <w:rsid w:val="00393DBE"/>
    <w:rsid w:val="003944D2"/>
    <w:rsid w:val="00394597"/>
    <w:rsid w:val="0039475A"/>
    <w:rsid w:val="0039567F"/>
    <w:rsid w:val="00395A6E"/>
    <w:rsid w:val="00395C69"/>
    <w:rsid w:val="00395F0D"/>
    <w:rsid w:val="00396971"/>
    <w:rsid w:val="00396C22"/>
    <w:rsid w:val="00396E1D"/>
    <w:rsid w:val="00396FCD"/>
    <w:rsid w:val="00397A6E"/>
    <w:rsid w:val="00397BD3"/>
    <w:rsid w:val="003A051E"/>
    <w:rsid w:val="003A086C"/>
    <w:rsid w:val="003A09EA"/>
    <w:rsid w:val="003A146C"/>
    <w:rsid w:val="003A1EE5"/>
    <w:rsid w:val="003A2289"/>
    <w:rsid w:val="003A2566"/>
    <w:rsid w:val="003A2BCD"/>
    <w:rsid w:val="003A425A"/>
    <w:rsid w:val="003A4653"/>
    <w:rsid w:val="003A4713"/>
    <w:rsid w:val="003A49FC"/>
    <w:rsid w:val="003A4CC3"/>
    <w:rsid w:val="003A4EB1"/>
    <w:rsid w:val="003A5212"/>
    <w:rsid w:val="003A56E9"/>
    <w:rsid w:val="003A6000"/>
    <w:rsid w:val="003A67FF"/>
    <w:rsid w:val="003A713D"/>
    <w:rsid w:val="003A744F"/>
    <w:rsid w:val="003A758B"/>
    <w:rsid w:val="003A7B56"/>
    <w:rsid w:val="003B0525"/>
    <w:rsid w:val="003B0A15"/>
    <w:rsid w:val="003B0CE5"/>
    <w:rsid w:val="003B0D4F"/>
    <w:rsid w:val="003B0E8F"/>
    <w:rsid w:val="003B1A5D"/>
    <w:rsid w:val="003B1B0D"/>
    <w:rsid w:val="003B1BFD"/>
    <w:rsid w:val="003B1D91"/>
    <w:rsid w:val="003B1FA1"/>
    <w:rsid w:val="003B2945"/>
    <w:rsid w:val="003B2CEC"/>
    <w:rsid w:val="003B3325"/>
    <w:rsid w:val="003B3A35"/>
    <w:rsid w:val="003B3A62"/>
    <w:rsid w:val="003B4A5C"/>
    <w:rsid w:val="003B4AE5"/>
    <w:rsid w:val="003B5131"/>
    <w:rsid w:val="003B5295"/>
    <w:rsid w:val="003B53FE"/>
    <w:rsid w:val="003B591C"/>
    <w:rsid w:val="003B5A5F"/>
    <w:rsid w:val="003B5E6A"/>
    <w:rsid w:val="003B613E"/>
    <w:rsid w:val="003B619B"/>
    <w:rsid w:val="003B6943"/>
    <w:rsid w:val="003B6BA0"/>
    <w:rsid w:val="003B727B"/>
    <w:rsid w:val="003B7668"/>
    <w:rsid w:val="003B798F"/>
    <w:rsid w:val="003B7CD1"/>
    <w:rsid w:val="003C0267"/>
    <w:rsid w:val="003C0287"/>
    <w:rsid w:val="003C03B3"/>
    <w:rsid w:val="003C0E8B"/>
    <w:rsid w:val="003C10BB"/>
    <w:rsid w:val="003C1CE4"/>
    <w:rsid w:val="003C1D7E"/>
    <w:rsid w:val="003C2142"/>
    <w:rsid w:val="003C231E"/>
    <w:rsid w:val="003C24C9"/>
    <w:rsid w:val="003C26F5"/>
    <w:rsid w:val="003C28D6"/>
    <w:rsid w:val="003C3AC6"/>
    <w:rsid w:val="003C4099"/>
    <w:rsid w:val="003C4852"/>
    <w:rsid w:val="003C4AFC"/>
    <w:rsid w:val="003C4C93"/>
    <w:rsid w:val="003C4CE6"/>
    <w:rsid w:val="003C5133"/>
    <w:rsid w:val="003C5242"/>
    <w:rsid w:val="003C5EFD"/>
    <w:rsid w:val="003C63E2"/>
    <w:rsid w:val="003C6658"/>
    <w:rsid w:val="003C694A"/>
    <w:rsid w:val="003C6ED0"/>
    <w:rsid w:val="003C72D0"/>
    <w:rsid w:val="003C7810"/>
    <w:rsid w:val="003C7858"/>
    <w:rsid w:val="003C79BA"/>
    <w:rsid w:val="003C7AC4"/>
    <w:rsid w:val="003D0503"/>
    <w:rsid w:val="003D0860"/>
    <w:rsid w:val="003D0F04"/>
    <w:rsid w:val="003D13C3"/>
    <w:rsid w:val="003D19DA"/>
    <w:rsid w:val="003D1A88"/>
    <w:rsid w:val="003D1C7A"/>
    <w:rsid w:val="003D26A1"/>
    <w:rsid w:val="003D29CE"/>
    <w:rsid w:val="003D3211"/>
    <w:rsid w:val="003D3765"/>
    <w:rsid w:val="003D37D4"/>
    <w:rsid w:val="003D3BD1"/>
    <w:rsid w:val="003D4394"/>
    <w:rsid w:val="003D4402"/>
    <w:rsid w:val="003D4452"/>
    <w:rsid w:val="003D4E42"/>
    <w:rsid w:val="003D4F89"/>
    <w:rsid w:val="003D4FEF"/>
    <w:rsid w:val="003D50AC"/>
    <w:rsid w:val="003D51E2"/>
    <w:rsid w:val="003D6602"/>
    <w:rsid w:val="003D7794"/>
    <w:rsid w:val="003D7BCC"/>
    <w:rsid w:val="003D7FB1"/>
    <w:rsid w:val="003E2982"/>
    <w:rsid w:val="003E35BF"/>
    <w:rsid w:val="003E3C9D"/>
    <w:rsid w:val="003E419D"/>
    <w:rsid w:val="003E4483"/>
    <w:rsid w:val="003E4DDE"/>
    <w:rsid w:val="003E52C5"/>
    <w:rsid w:val="003E5871"/>
    <w:rsid w:val="003E5B46"/>
    <w:rsid w:val="003E5C9B"/>
    <w:rsid w:val="003E5D08"/>
    <w:rsid w:val="003E5E44"/>
    <w:rsid w:val="003E5F9E"/>
    <w:rsid w:val="003E611B"/>
    <w:rsid w:val="003E64D2"/>
    <w:rsid w:val="003E653F"/>
    <w:rsid w:val="003E6BAA"/>
    <w:rsid w:val="003E72E7"/>
    <w:rsid w:val="003E749F"/>
    <w:rsid w:val="003F040E"/>
    <w:rsid w:val="003F12BF"/>
    <w:rsid w:val="003F142E"/>
    <w:rsid w:val="003F15D8"/>
    <w:rsid w:val="003F196C"/>
    <w:rsid w:val="003F23EA"/>
    <w:rsid w:val="003F23FE"/>
    <w:rsid w:val="003F28E8"/>
    <w:rsid w:val="003F2A7C"/>
    <w:rsid w:val="003F35AF"/>
    <w:rsid w:val="003F360B"/>
    <w:rsid w:val="003F4173"/>
    <w:rsid w:val="003F41E4"/>
    <w:rsid w:val="003F43AC"/>
    <w:rsid w:val="003F45F3"/>
    <w:rsid w:val="003F4776"/>
    <w:rsid w:val="003F4DED"/>
    <w:rsid w:val="003F51F7"/>
    <w:rsid w:val="003F5588"/>
    <w:rsid w:val="003F5FCE"/>
    <w:rsid w:val="003F6369"/>
    <w:rsid w:val="003F64E6"/>
    <w:rsid w:val="003F680A"/>
    <w:rsid w:val="003F6E0E"/>
    <w:rsid w:val="003F7041"/>
    <w:rsid w:val="003F7BF3"/>
    <w:rsid w:val="003F7D3F"/>
    <w:rsid w:val="00400539"/>
    <w:rsid w:val="00400858"/>
    <w:rsid w:val="00400B7C"/>
    <w:rsid w:val="00401310"/>
    <w:rsid w:val="004015EA"/>
    <w:rsid w:val="00401619"/>
    <w:rsid w:val="00401FFE"/>
    <w:rsid w:val="00402BCE"/>
    <w:rsid w:val="004045DA"/>
    <w:rsid w:val="00404855"/>
    <w:rsid w:val="004054A1"/>
    <w:rsid w:val="00405755"/>
    <w:rsid w:val="00405FC7"/>
    <w:rsid w:val="00406164"/>
    <w:rsid w:val="004061FD"/>
    <w:rsid w:val="00406311"/>
    <w:rsid w:val="004063B1"/>
    <w:rsid w:val="00406417"/>
    <w:rsid w:val="00406AB5"/>
    <w:rsid w:val="00406E8F"/>
    <w:rsid w:val="00406FF9"/>
    <w:rsid w:val="0040752A"/>
    <w:rsid w:val="004077BD"/>
    <w:rsid w:val="0040790E"/>
    <w:rsid w:val="0041009D"/>
    <w:rsid w:val="0041044F"/>
    <w:rsid w:val="00410493"/>
    <w:rsid w:val="00410674"/>
    <w:rsid w:val="00410802"/>
    <w:rsid w:val="00410D7D"/>
    <w:rsid w:val="00411072"/>
    <w:rsid w:val="00411965"/>
    <w:rsid w:val="00411ACF"/>
    <w:rsid w:val="00412053"/>
    <w:rsid w:val="0041225C"/>
    <w:rsid w:val="00412308"/>
    <w:rsid w:val="00412894"/>
    <w:rsid w:val="00412D41"/>
    <w:rsid w:val="004131D5"/>
    <w:rsid w:val="00413322"/>
    <w:rsid w:val="0041332C"/>
    <w:rsid w:val="00413419"/>
    <w:rsid w:val="004135DA"/>
    <w:rsid w:val="004138A7"/>
    <w:rsid w:val="004138BF"/>
    <w:rsid w:val="004139D3"/>
    <w:rsid w:val="00413B15"/>
    <w:rsid w:val="004141DC"/>
    <w:rsid w:val="004148FD"/>
    <w:rsid w:val="004150F8"/>
    <w:rsid w:val="0041534C"/>
    <w:rsid w:val="004156B1"/>
    <w:rsid w:val="00415ACC"/>
    <w:rsid w:val="00415DFF"/>
    <w:rsid w:val="00416744"/>
    <w:rsid w:val="00417700"/>
    <w:rsid w:val="004214BC"/>
    <w:rsid w:val="0042191F"/>
    <w:rsid w:val="00421973"/>
    <w:rsid w:val="00421FE2"/>
    <w:rsid w:val="004228CD"/>
    <w:rsid w:val="00422C7C"/>
    <w:rsid w:val="0042319C"/>
    <w:rsid w:val="00423AF5"/>
    <w:rsid w:val="0042429E"/>
    <w:rsid w:val="00424321"/>
    <w:rsid w:val="00424425"/>
    <w:rsid w:val="00424D66"/>
    <w:rsid w:val="00424EA6"/>
    <w:rsid w:val="004257B4"/>
    <w:rsid w:val="004258EB"/>
    <w:rsid w:val="00425BA9"/>
    <w:rsid w:val="0042679E"/>
    <w:rsid w:val="00426ABC"/>
    <w:rsid w:val="00427F57"/>
    <w:rsid w:val="004307C7"/>
    <w:rsid w:val="00430CD8"/>
    <w:rsid w:val="00431616"/>
    <w:rsid w:val="00431C37"/>
    <w:rsid w:val="00431D5C"/>
    <w:rsid w:val="00431D64"/>
    <w:rsid w:val="00431EC5"/>
    <w:rsid w:val="0043242E"/>
    <w:rsid w:val="00433FF4"/>
    <w:rsid w:val="004344A9"/>
    <w:rsid w:val="0043465E"/>
    <w:rsid w:val="00434CF2"/>
    <w:rsid w:val="0043579A"/>
    <w:rsid w:val="004358B9"/>
    <w:rsid w:val="00435A8B"/>
    <w:rsid w:val="00435E3C"/>
    <w:rsid w:val="00435E98"/>
    <w:rsid w:val="0043602E"/>
    <w:rsid w:val="0043607C"/>
    <w:rsid w:val="00436797"/>
    <w:rsid w:val="004367E7"/>
    <w:rsid w:val="0043689A"/>
    <w:rsid w:val="00436F82"/>
    <w:rsid w:val="004379F6"/>
    <w:rsid w:val="00440076"/>
    <w:rsid w:val="00440147"/>
    <w:rsid w:val="0044017E"/>
    <w:rsid w:val="0044022B"/>
    <w:rsid w:val="00440730"/>
    <w:rsid w:val="00440AE5"/>
    <w:rsid w:val="00441453"/>
    <w:rsid w:val="004420C2"/>
    <w:rsid w:val="00442195"/>
    <w:rsid w:val="004422B6"/>
    <w:rsid w:val="004428B3"/>
    <w:rsid w:val="00442C8D"/>
    <w:rsid w:val="00443205"/>
    <w:rsid w:val="00443327"/>
    <w:rsid w:val="0044360C"/>
    <w:rsid w:val="0044393F"/>
    <w:rsid w:val="00443D6A"/>
    <w:rsid w:val="00443E69"/>
    <w:rsid w:val="00444045"/>
    <w:rsid w:val="00444178"/>
    <w:rsid w:val="00444188"/>
    <w:rsid w:val="004448BE"/>
    <w:rsid w:val="00444CCE"/>
    <w:rsid w:val="00445F1C"/>
    <w:rsid w:val="0044613F"/>
    <w:rsid w:val="00446309"/>
    <w:rsid w:val="0044652A"/>
    <w:rsid w:val="004469C2"/>
    <w:rsid w:val="004478FE"/>
    <w:rsid w:val="00447B07"/>
    <w:rsid w:val="00447C8C"/>
    <w:rsid w:val="00447DCC"/>
    <w:rsid w:val="004500C0"/>
    <w:rsid w:val="00450AF3"/>
    <w:rsid w:val="00450EFE"/>
    <w:rsid w:val="0045130A"/>
    <w:rsid w:val="0045192B"/>
    <w:rsid w:val="00451AE3"/>
    <w:rsid w:val="00452A48"/>
    <w:rsid w:val="004534C6"/>
    <w:rsid w:val="00453699"/>
    <w:rsid w:val="00453F95"/>
    <w:rsid w:val="00454A86"/>
    <w:rsid w:val="0045534C"/>
    <w:rsid w:val="004560A0"/>
    <w:rsid w:val="00456205"/>
    <w:rsid w:val="004563E7"/>
    <w:rsid w:val="00456518"/>
    <w:rsid w:val="00456860"/>
    <w:rsid w:val="00456E29"/>
    <w:rsid w:val="004575CD"/>
    <w:rsid w:val="00457891"/>
    <w:rsid w:val="00457BDB"/>
    <w:rsid w:val="00460EFC"/>
    <w:rsid w:val="0046112E"/>
    <w:rsid w:val="00461824"/>
    <w:rsid w:val="00462344"/>
    <w:rsid w:val="00462EAB"/>
    <w:rsid w:val="00463390"/>
    <w:rsid w:val="00463687"/>
    <w:rsid w:val="00463943"/>
    <w:rsid w:val="00463D3D"/>
    <w:rsid w:val="0046400D"/>
    <w:rsid w:val="00464D9D"/>
    <w:rsid w:val="00465645"/>
    <w:rsid w:val="00465BD9"/>
    <w:rsid w:val="00466170"/>
    <w:rsid w:val="00466429"/>
    <w:rsid w:val="00466BE6"/>
    <w:rsid w:val="00466E2F"/>
    <w:rsid w:val="0046774D"/>
    <w:rsid w:val="0047014E"/>
    <w:rsid w:val="00470458"/>
    <w:rsid w:val="00470528"/>
    <w:rsid w:val="00470D09"/>
    <w:rsid w:val="00471771"/>
    <w:rsid w:val="00471C12"/>
    <w:rsid w:val="00472319"/>
    <w:rsid w:val="0047242F"/>
    <w:rsid w:val="00472C3D"/>
    <w:rsid w:val="00472FBF"/>
    <w:rsid w:val="0047325E"/>
    <w:rsid w:val="00473283"/>
    <w:rsid w:val="004732FD"/>
    <w:rsid w:val="00473765"/>
    <w:rsid w:val="00473D71"/>
    <w:rsid w:val="004741AB"/>
    <w:rsid w:val="00474241"/>
    <w:rsid w:val="00474CB0"/>
    <w:rsid w:val="00474CC9"/>
    <w:rsid w:val="00474ED7"/>
    <w:rsid w:val="0047545C"/>
    <w:rsid w:val="004754AE"/>
    <w:rsid w:val="004758D1"/>
    <w:rsid w:val="00475A64"/>
    <w:rsid w:val="0047617F"/>
    <w:rsid w:val="00476F9E"/>
    <w:rsid w:val="00477ABC"/>
    <w:rsid w:val="00477D67"/>
    <w:rsid w:val="00480785"/>
    <w:rsid w:val="00481B17"/>
    <w:rsid w:val="00481FB1"/>
    <w:rsid w:val="004824CE"/>
    <w:rsid w:val="00482B45"/>
    <w:rsid w:val="00482BB7"/>
    <w:rsid w:val="00483998"/>
    <w:rsid w:val="004839B7"/>
    <w:rsid w:val="00483CD8"/>
    <w:rsid w:val="00484911"/>
    <w:rsid w:val="00484F9D"/>
    <w:rsid w:val="0048535B"/>
    <w:rsid w:val="004853BD"/>
    <w:rsid w:val="00485430"/>
    <w:rsid w:val="004857E1"/>
    <w:rsid w:val="00486214"/>
    <w:rsid w:val="004864A3"/>
    <w:rsid w:val="004866FE"/>
    <w:rsid w:val="00486CCF"/>
    <w:rsid w:val="004872C6"/>
    <w:rsid w:val="004873CE"/>
    <w:rsid w:val="00487412"/>
    <w:rsid w:val="00490009"/>
    <w:rsid w:val="00490117"/>
    <w:rsid w:val="0049207E"/>
    <w:rsid w:val="004923F2"/>
    <w:rsid w:val="00492556"/>
    <w:rsid w:val="00492BAF"/>
    <w:rsid w:val="00492DB9"/>
    <w:rsid w:val="0049331A"/>
    <w:rsid w:val="0049333E"/>
    <w:rsid w:val="00493B49"/>
    <w:rsid w:val="00493B6B"/>
    <w:rsid w:val="00493E82"/>
    <w:rsid w:val="00494A73"/>
    <w:rsid w:val="00494C68"/>
    <w:rsid w:val="00494FAD"/>
    <w:rsid w:val="00495AF2"/>
    <w:rsid w:val="004964CE"/>
    <w:rsid w:val="0049650F"/>
    <w:rsid w:val="00496555"/>
    <w:rsid w:val="004972DA"/>
    <w:rsid w:val="004A0444"/>
    <w:rsid w:val="004A0559"/>
    <w:rsid w:val="004A0869"/>
    <w:rsid w:val="004A12BC"/>
    <w:rsid w:val="004A175B"/>
    <w:rsid w:val="004A18AF"/>
    <w:rsid w:val="004A1CB7"/>
    <w:rsid w:val="004A2249"/>
    <w:rsid w:val="004A22E0"/>
    <w:rsid w:val="004A2538"/>
    <w:rsid w:val="004A2A57"/>
    <w:rsid w:val="004A2AD1"/>
    <w:rsid w:val="004A3649"/>
    <w:rsid w:val="004A40B5"/>
    <w:rsid w:val="004A4A3E"/>
    <w:rsid w:val="004A4FC2"/>
    <w:rsid w:val="004A6D22"/>
    <w:rsid w:val="004A7C98"/>
    <w:rsid w:val="004B01E4"/>
    <w:rsid w:val="004B046E"/>
    <w:rsid w:val="004B06EE"/>
    <w:rsid w:val="004B0D49"/>
    <w:rsid w:val="004B140A"/>
    <w:rsid w:val="004B1C21"/>
    <w:rsid w:val="004B1FDF"/>
    <w:rsid w:val="004B20C2"/>
    <w:rsid w:val="004B241C"/>
    <w:rsid w:val="004B24E2"/>
    <w:rsid w:val="004B26E3"/>
    <w:rsid w:val="004B28D5"/>
    <w:rsid w:val="004B2A86"/>
    <w:rsid w:val="004B2B06"/>
    <w:rsid w:val="004B2CB6"/>
    <w:rsid w:val="004B3024"/>
    <w:rsid w:val="004B334B"/>
    <w:rsid w:val="004B457B"/>
    <w:rsid w:val="004B471E"/>
    <w:rsid w:val="004B491C"/>
    <w:rsid w:val="004B4E74"/>
    <w:rsid w:val="004B4F2E"/>
    <w:rsid w:val="004B5364"/>
    <w:rsid w:val="004B55C7"/>
    <w:rsid w:val="004B5C8E"/>
    <w:rsid w:val="004B653E"/>
    <w:rsid w:val="004B6C14"/>
    <w:rsid w:val="004B7A27"/>
    <w:rsid w:val="004B7E29"/>
    <w:rsid w:val="004C1FEC"/>
    <w:rsid w:val="004C2305"/>
    <w:rsid w:val="004C2506"/>
    <w:rsid w:val="004C2532"/>
    <w:rsid w:val="004C25C6"/>
    <w:rsid w:val="004C2663"/>
    <w:rsid w:val="004C2A0E"/>
    <w:rsid w:val="004C2B36"/>
    <w:rsid w:val="004C2D04"/>
    <w:rsid w:val="004C2DF6"/>
    <w:rsid w:val="004C2F68"/>
    <w:rsid w:val="004C389E"/>
    <w:rsid w:val="004C3A53"/>
    <w:rsid w:val="004C3DC6"/>
    <w:rsid w:val="004C4275"/>
    <w:rsid w:val="004C4A55"/>
    <w:rsid w:val="004C4C31"/>
    <w:rsid w:val="004C4D76"/>
    <w:rsid w:val="004C4FE9"/>
    <w:rsid w:val="004C540A"/>
    <w:rsid w:val="004C599F"/>
    <w:rsid w:val="004C5BE0"/>
    <w:rsid w:val="004C6428"/>
    <w:rsid w:val="004C695C"/>
    <w:rsid w:val="004C6C19"/>
    <w:rsid w:val="004C6C46"/>
    <w:rsid w:val="004C7641"/>
    <w:rsid w:val="004C78C3"/>
    <w:rsid w:val="004C7C53"/>
    <w:rsid w:val="004C7D92"/>
    <w:rsid w:val="004C7FEF"/>
    <w:rsid w:val="004D02F7"/>
    <w:rsid w:val="004D0A70"/>
    <w:rsid w:val="004D1414"/>
    <w:rsid w:val="004D1467"/>
    <w:rsid w:val="004D17E7"/>
    <w:rsid w:val="004D214D"/>
    <w:rsid w:val="004D29D2"/>
    <w:rsid w:val="004D2B2B"/>
    <w:rsid w:val="004D35F6"/>
    <w:rsid w:val="004D3A9D"/>
    <w:rsid w:val="004D3CCF"/>
    <w:rsid w:val="004D3E36"/>
    <w:rsid w:val="004D40EF"/>
    <w:rsid w:val="004D4383"/>
    <w:rsid w:val="004D46DA"/>
    <w:rsid w:val="004D541D"/>
    <w:rsid w:val="004D5955"/>
    <w:rsid w:val="004D6028"/>
    <w:rsid w:val="004D64B5"/>
    <w:rsid w:val="004D6512"/>
    <w:rsid w:val="004D681C"/>
    <w:rsid w:val="004D6CC0"/>
    <w:rsid w:val="004D735D"/>
    <w:rsid w:val="004E09AE"/>
    <w:rsid w:val="004E0A4C"/>
    <w:rsid w:val="004E11E3"/>
    <w:rsid w:val="004E1D91"/>
    <w:rsid w:val="004E2186"/>
    <w:rsid w:val="004E27DB"/>
    <w:rsid w:val="004E293B"/>
    <w:rsid w:val="004E2A5B"/>
    <w:rsid w:val="004E2A8E"/>
    <w:rsid w:val="004E2AAA"/>
    <w:rsid w:val="004E2B29"/>
    <w:rsid w:val="004E2EE0"/>
    <w:rsid w:val="004E40D7"/>
    <w:rsid w:val="004E427C"/>
    <w:rsid w:val="004E517A"/>
    <w:rsid w:val="004E598C"/>
    <w:rsid w:val="004E5D1C"/>
    <w:rsid w:val="004E5E40"/>
    <w:rsid w:val="004E6251"/>
    <w:rsid w:val="004E7394"/>
    <w:rsid w:val="004E7880"/>
    <w:rsid w:val="004E79F2"/>
    <w:rsid w:val="004E7F76"/>
    <w:rsid w:val="004F0326"/>
    <w:rsid w:val="004F0653"/>
    <w:rsid w:val="004F06A1"/>
    <w:rsid w:val="004F06D4"/>
    <w:rsid w:val="004F0B6D"/>
    <w:rsid w:val="004F0EE1"/>
    <w:rsid w:val="004F107F"/>
    <w:rsid w:val="004F120B"/>
    <w:rsid w:val="004F16DD"/>
    <w:rsid w:val="004F1A01"/>
    <w:rsid w:val="004F2B2F"/>
    <w:rsid w:val="004F2C1B"/>
    <w:rsid w:val="004F4219"/>
    <w:rsid w:val="004F4487"/>
    <w:rsid w:val="004F458E"/>
    <w:rsid w:val="004F4D34"/>
    <w:rsid w:val="004F514C"/>
    <w:rsid w:val="004F5581"/>
    <w:rsid w:val="004F56F9"/>
    <w:rsid w:val="004F5DFB"/>
    <w:rsid w:val="004F617D"/>
    <w:rsid w:val="004F637C"/>
    <w:rsid w:val="004F6745"/>
    <w:rsid w:val="004F6DED"/>
    <w:rsid w:val="004F70C7"/>
    <w:rsid w:val="004F71A8"/>
    <w:rsid w:val="004F7B5B"/>
    <w:rsid w:val="004F7E56"/>
    <w:rsid w:val="005004EF"/>
    <w:rsid w:val="00500F18"/>
    <w:rsid w:val="00500F91"/>
    <w:rsid w:val="00501493"/>
    <w:rsid w:val="005017E1"/>
    <w:rsid w:val="0050190A"/>
    <w:rsid w:val="00501955"/>
    <w:rsid w:val="00501A15"/>
    <w:rsid w:val="00502610"/>
    <w:rsid w:val="005026C3"/>
    <w:rsid w:val="00502A38"/>
    <w:rsid w:val="00503230"/>
    <w:rsid w:val="00503D89"/>
    <w:rsid w:val="00504061"/>
    <w:rsid w:val="005046F8"/>
    <w:rsid w:val="00504C96"/>
    <w:rsid w:val="0050581F"/>
    <w:rsid w:val="00506103"/>
    <w:rsid w:val="00506175"/>
    <w:rsid w:val="005064BF"/>
    <w:rsid w:val="00506921"/>
    <w:rsid w:val="005069C4"/>
    <w:rsid w:val="00506F9E"/>
    <w:rsid w:val="00507B50"/>
    <w:rsid w:val="00510BFE"/>
    <w:rsid w:val="00511D77"/>
    <w:rsid w:val="00511E53"/>
    <w:rsid w:val="005123E9"/>
    <w:rsid w:val="00512474"/>
    <w:rsid w:val="00513793"/>
    <w:rsid w:val="00513A15"/>
    <w:rsid w:val="00513BFE"/>
    <w:rsid w:val="00513C5D"/>
    <w:rsid w:val="00514059"/>
    <w:rsid w:val="005141FD"/>
    <w:rsid w:val="0051468B"/>
    <w:rsid w:val="005150C6"/>
    <w:rsid w:val="005155D7"/>
    <w:rsid w:val="00515A50"/>
    <w:rsid w:val="00516534"/>
    <w:rsid w:val="00516952"/>
    <w:rsid w:val="00516CF4"/>
    <w:rsid w:val="00516D52"/>
    <w:rsid w:val="00516F54"/>
    <w:rsid w:val="00517491"/>
    <w:rsid w:val="005179A6"/>
    <w:rsid w:val="00517A73"/>
    <w:rsid w:val="00517E4A"/>
    <w:rsid w:val="00517F12"/>
    <w:rsid w:val="005202A1"/>
    <w:rsid w:val="0052080F"/>
    <w:rsid w:val="00521403"/>
    <w:rsid w:val="005214E7"/>
    <w:rsid w:val="00521B07"/>
    <w:rsid w:val="00522333"/>
    <w:rsid w:val="005224B5"/>
    <w:rsid w:val="00522F66"/>
    <w:rsid w:val="00523D60"/>
    <w:rsid w:val="00523DBB"/>
    <w:rsid w:val="0052414F"/>
    <w:rsid w:val="00524313"/>
    <w:rsid w:val="00524EE9"/>
    <w:rsid w:val="00525654"/>
    <w:rsid w:val="00526285"/>
    <w:rsid w:val="00526508"/>
    <w:rsid w:val="005265EA"/>
    <w:rsid w:val="00526A79"/>
    <w:rsid w:val="00526AAB"/>
    <w:rsid w:val="00527101"/>
    <w:rsid w:val="005272E0"/>
    <w:rsid w:val="005275EE"/>
    <w:rsid w:val="00527BC6"/>
    <w:rsid w:val="0053027C"/>
    <w:rsid w:val="00530BD2"/>
    <w:rsid w:val="00531ACD"/>
    <w:rsid w:val="00531F11"/>
    <w:rsid w:val="00532008"/>
    <w:rsid w:val="00532015"/>
    <w:rsid w:val="0053220B"/>
    <w:rsid w:val="00533520"/>
    <w:rsid w:val="0053470A"/>
    <w:rsid w:val="00534DA3"/>
    <w:rsid w:val="005351E8"/>
    <w:rsid w:val="00535570"/>
    <w:rsid w:val="00535721"/>
    <w:rsid w:val="00535787"/>
    <w:rsid w:val="0053607B"/>
    <w:rsid w:val="005360DB"/>
    <w:rsid w:val="0053738B"/>
    <w:rsid w:val="005377C9"/>
    <w:rsid w:val="00537CDA"/>
    <w:rsid w:val="00537D95"/>
    <w:rsid w:val="00537FF7"/>
    <w:rsid w:val="00541022"/>
    <w:rsid w:val="005411E3"/>
    <w:rsid w:val="0054125F"/>
    <w:rsid w:val="005418A2"/>
    <w:rsid w:val="00541C13"/>
    <w:rsid w:val="00542743"/>
    <w:rsid w:val="00542D61"/>
    <w:rsid w:val="00542F49"/>
    <w:rsid w:val="005430E4"/>
    <w:rsid w:val="0054311D"/>
    <w:rsid w:val="005433DB"/>
    <w:rsid w:val="005434D5"/>
    <w:rsid w:val="005438F1"/>
    <w:rsid w:val="00543A34"/>
    <w:rsid w:val="00544564"/>
    <w:rsid w:val="00544AA7"/>
    <w:rsid w:val="005450DB"/>
    <w:rsid w:val="005452F5"/>
    <w:rsid w:val="005457B8"/>
    <w:rsid w:val="005457CE"/>
    <w:rsid w:val="0054598E"/>
    <w:rsid w:val="00545BF9"/>
    <w:rsid w:val="00545C99"/>
    <w:rsid w:val="005460EC"/>
    <w:rsid w:val="00546500"/>
    <w:rsid w:val="00546772"/>
    <w:rsid w:val="005469C2"/>
    <w:rsid w:val="0054729C"/>
    <w:rsid w:val="0054757A"/>
    <w:rsid w:val="005475C0"/>
    <w:rsid w:val="0055018D"/>
    <w:rsid w:val="00550857"/>
    <w:rsid w:val="00550B0D"/>
    <w:rsid w:val="00550CD8"/>
    <w:rsid w:val="00551DB0"/>
    <w:rsid w:val="00551F64"/>
    <w:rsid w:val="00551F9E"/>
    <w:rsid w:val="0055224F"/>
    <w:rsid w:val="00552BC7"/>
    <w:rsid w:val="005530AA"/>
    <w:rsid w:val="005535EC"/>
    <w:rsid w:val="00553B38"/>
    <w:rsid w:val="0055404F"/>
    <w:rsid w:val="00555F35"/>
    <w:rsid w:val="00556112"/>
    <w:rsid w:val="00556596"/>
    <w:rsid w:val="005571E0"/>
    <w:rsid w:val="00557371"/>
    <w:rsid w:val="0055744E"/>
    <w:rsid w:val="00557BE9"/>
    <w:rsid w:val="00561037"/>
    <w:rsid w:val="00561A1D"/>
    <w:rsid w:val="00561A7E"/>
    <w:rsid w:val="005620DE"/>
    <w:rsid w:val="005621E7"/>
    <w:rsid w:val="00562685"/>
    <w:rsid w:val="00562961"/>
    <w:rsid w:val="005633CE"/>
    <w:rsid w:val="00563400"/>
    <w:rsid w:val="00563D70"/>
    <w:rsid w:val="00563FE9"/>
    <w:rsid w:val="00564183"/>
    <w:rsid w:val="0056427D"/>
    <w:rsid w:val="005644A1"/>
    <w:rsid w:val="00564808"/>
    <w:rsid w:val="00565263"/>
    <w:rsid w:val="005654CB"/>
    <w:rsid w:val="00565E07"/>
    <w:rsid w:val="0056705A"/>
    <w:rsid w:val="0056709D"/>
    <w:rsid w:val="005670E4"/>
    <w:rsid w:val="00567420"/>
    <w:rsid w:val="00567434"/>
    <w:rsid w:val="0056775E"/>
    <w:rsid w:val="00567F56"/>
    <w:rsid w:val="00567F63"/>
    <w:rsid w:val="00570DD0"/>
    <w:rsid w:val="00570F09"/>
    <w:rsid w:val="00570F7C"/>
    <w:rsid w:val="0057133E"/>
    <w:rsid w:val="00571685"/>
    <w:rsid w:val="00571E18"/>
    <w:rsid w:val="005720F7"/>
    <w:rsid w:val="005724E4"/>
    <w:rsid w:val="0057276A"/>
    <w:rsid w:val="00572893"/>
    <w:rsid w:val="005732AB"/>
    <w:rsid w:val="0057340B"/>
    <w:rsid w:val="005736E2"/>
    <w:rsid w:val="00573F06"/>
    <w:rsid w:val="00576C83"/>
    <w:rsid w:val="00576E5B"/>
    <w:rsid w:val="005771B9"/>
    <w:rsid w:val="005771D2"/>
    <w:rsid w:val="00577622"/>
    <w:rsid w:val="00577E70"/>
    <w:rsid w:val="00580218"/>
    <w:rsid w:val="00580885"/>
    <w:rsid w:val="005810B2"/>
    <w:rsid w:val="0058168E"/>
    <w:rsid w:val="005817D8"/>
    <w:rsid w:val="005818F9"/>
    <w:rsid w:val="00582347"/>
    <w:rsid w:val="00582519"/>
    <w:rsid w:val="00582740"/>
    <w:rsid w:val="005828A1"/>
    <w:rsid w:val="00582A27"/>
    <w:rsid w:val="00583A3F"/>
    <w:rsid w:val="00583B69"/>
    <w:rsid w:val="00583D84"/>
    <w:rsid w:val="0058433D"/>
    <w:rsid w:val="005846C1"/>
    <w:rsid w:val="00584959"/>
    <w:rsid w:val="00584A3E"/>
    <w:rsid w:val="00585088"/>
    <w:rsid w:val="005853B9"/>
    <w:rsid w:val="00585E26"/>
    <w:rsid w:val="00586211"/>
    <w:rsid w:val="00586371"/>
    <w:rsid w:val="005870C3"/>
    <w:rsid w:val="00587F3A"/>
    <w:rsid w:val="0059000A"/>
    <w:rsid w:val="00590F8D"/>
    <w:rsid w:val="00591015"/>
    <w:rsid w:val="00591240"/>
    <w:rsid w:val="005919A4"/>
    <w:rsid w:val="00591C5A"/>
    <w:rsid w:val="00592662"/>
    <w:rsid w:val="00592AF9"/>
    <w:rsid w:val="00592BB6"/>
    <w:rsid w:val="00592D99"/>
    <w:rsid w:val="00592EAB"/>
    <w:rsid w:val="005937E9"/>
    <w:rsid w:val="00594297"/>
    <w:rsid w:val="00594315"/>
    <w:rsid w:val="00594403"/>
    <w:rsid w:val="00594606"/>
    <w:rsid w:val="005949C8"/>
    <w:rsid w:val="00594A68"/>
    <w:rsid w:val="00595C4D"/>
    <w:rsid w:val="00596DCB"/>
    <w:rsid w:val="0059709E"/>
    <w:rsid w:val="00597696"/>
    <w:rsid w:val="0059795C"/>
    <w:rsid w:val="005A0333"/>
    <w:rsid w:val="005A07EB"/>
    <w:rsid w:val="005A0980"/>
    <w:rsid w:val="005A0CF2"/>
    <w:rsid w:val="005A126C"/>
    <w:rsid w:val="005A152E"/>
    <w:rsid w:val="005A1DA2"/>
    <w:rsid w:val="005A20DA"/>
    <w:rsid w:val="005A22AF"/>
    <w:rsid w:val="005A23D9"/>
    <w:rsid w:val="005A2A73"/>
    <w:rsid w:val="005A3166"/>
    <w:rsid w:val="005A3538"/>
    <w:rsid w:val="005A3CF4"/>
    <w:rsid w:val="005A4BB6"/>
    <w:rsid w:val="005A4C2D"/>
    <w:rsid w:val="005A5001"/>
    <w:rsid w:val="005A62CB"/>
    <w:rsid w:val="005A6393"/>
    <w:rsid w:val="005A64B1"/>
    <w:rsid w:val="005A71CA"/>
    <w:rsid w:val="005A71D3"/>
    <w:rsid w:val="005A73AC"/>
    <w:rsid w:val="005A7862"/>
    <w:rsid w:val="005A79AB"/>
    <w:rsid w:val="005A7C8E"/>
    <w:rsid w:val="005A7D2E"/>
    <w:rsid w:val="005A7F6E"/>
    <w:rsid w:val="005B00B9"/>
    <w:rsid w:val="005B01DF"/>
    <w:rsid w:val="005B0369"/>
    <w:rsid w:val="005B095E"/>
    <w:rsid w:val="005B09DE"/>
    <w:rsid w:val="005B1280"/>
    <w:rsid w:val="005B13D6"/>
    <w:rsid w:val="005B173F"/>
    <w:rsid w:val="005B1A10"/>
    <w:rsid w:val="005B2097"/>
    <w:rsid w:val="005B2193"/>
    <w:rsid w:val="005B2496"/>
    <w:rsid w:val="005B2A20"/>
    <w:rsid w:val="005B543B"/>
    <w:rsid w:val="005B5B59"/>
    <w:rsid w:val="005B5CB6"/>
    <w:rsid w:val="005B64E8"/>
    <w:rsid w:val="005B6D69"/>
    <w:rsid w:val="005B6EBC"/>
    <w:rsid w:val="005B7137"/>
    <w:rsid w:val="005B751D"/>
    <w:rsid w:val="005B78F7"/>
    <w:rsid w:val="005B7D5F"/>
    <w:rsid w:val="005C0FF8"/>
    <w:rsid w:val="005C13F4"/>
    <w:rsid w:val="005C1772"/>
    <w:rsid w:val="005C17DE"/>
    <w:rsid w:val="005C1998"/>
    <w:rsid w:val="005C19F1"/>
    <w:rsid w:val="005C1CF1"/>
    <w:rsid w:val="005C240B"/>
    <w:rsid w:val="005C24C1"/>
    <w:rsid w:val="005C29A6"/>
    <w:rsid w:val="005C305C"/>
    <w:rsid w:val="005C36AB"/>
    <w:rsid w:val="005C39CD"/>
    <w:rsid w:val="005C3CBF"/>
    <w:rsid w:val="005C3CC7"/>
    <w:rsid w:val="005C3DA1"/>
    <w:rsid w:val="005C43C9"/>
    <w:rsid w:val="005C4483"/>
    <w:rsid w:val="005C44E3"/>
    <w:rsid w:val="005C4A6E"/>
    <w:rsid w:val="005C4F00"/>
    <w:rsid w:val="005C4F3B"/>
    <w:rsid w:val="005C5128"/>
    <w:rsid w:val="005C5281"/>
    <w:rsid w:val="005C577F"/>
    <w:rsid w:val="005C57D6"/>
    <w:rsid w:val="005C601B"/>
    <w:rsid w:val="005C62E2"/>
    <w:rsid w:val="005C66E7"/>
    <w:rsid w:val="005C6965"/>
    <w:rsid w:val="005C6A2B"/>
    <w:rsid w:val="005C7428"/>
    <w:rsid w:val="005C784E"/>
    <w:rsid w:val="005C7BCD"/>
    <w:rsid w:val="005C7DD9"/>
    <w:rsid w:val="005D0040"/>
    <w:rsid w:val="005D0366"/>
    <w:rsid w:val="005D0532"/>
    <w:rsid w:val="005D0CEC"/>
    <w:rsid w:val="005D180C"/>
    <w:rsid w:val="005D1BDF"/>
    <w:rsid w:val="005D1D38"/>
    <w:rsid w:val="005D1FF7"/>
    <w:rsid w:val="005D2299"/>
    <w:rsid w:val="005D2C79"/>
    <w:rsid w:val="005D301C"/>
    <w:rsid w:val="005D3538"/>
    <w:rsid w:val="005D358E"/>
    <w:rsid w:val="005D38D9"/>
    <w:rsid w:val="005D3FD5"/>
    <w:rsid w:val="005D429F"/>
    <w:rsid w:val="005D44D9"/>
    <w:rsid w:val="005D4E3A"/>
    <w:rsid w:val="005D5086"/>
    <w:rsid w:val="005D530D"/>
    <w:rsid w:val="005D6874"/>
    <w:rsid w:val="005D6B0B"/>
    <w:rsid w:val="005D711E"/>
    <w:rsid w:val="005D79A5"/>
    <w:rsid w:val="005D7CD3"/>
    <w:rsid w:val="005E0D84"/>
    <w:rsid w:val="005E0E1C"/>
    <w:rsid w:val="005E1229"/>
    <w:rsid w:val="005E2267"/>
    <w:rsid w:val="005E34B2"/>
    <w:rsid w:val="005E35F3"/>
    <w:rsid w:val="005E3775"/>
    <w:rsid w:val="005E3C24"/>
    <w:rsid w:val="005E3D24"/>
    <w:rsid w:val="005E4C36"/>
    <w:rsid w:val="005E4C7A"/>
    <w:rsid w:val="005E51F9"/>
    <w:rsid w:val="005E53EA"/>
    <w:rsid w:val="005E5A4C"/>
    <w:rsid w:val="005E69EE"/>
    <w:rsid w:val="005E6B87"/>
    <w:rsid w:val="005E6CA6"/>
    <w:rsid w:val="005E708B"/>
    <w:rsid w:val="005F01CD"/>
    <w:rsid w:val="005F1424"/>
    <w:rsid w:val="005F177C"/>
    <w:rsid w:val="005F1E2E"/>
    <w:rsid w:val="005F2E54"/>
    <w:rsid w:val="005F318C"/>
    <w:rsid w:val="005F3B4E"/>
    <w:rsid w:val="005F3BC1"/>
    <w:rsid w:val="005F3BC3"/>
    <w:rsid w:val="005F40C5"/>
    <w:rsid w:val="005F4160"/>
    <w:rsid w:val="005F43DA"/>
    <w:rsid w:val="005F4AB7"/>
    <w:rsid w:val="005F5200"/>
    <w:rsid w:val="005F53EB"/>
    <w:rsid w:val="005F541C"/>
    <w:rsid w:val="005F552B"/>
    <w:rsid w:val="005F56DA"/>
    <w:rsid w:val="005F5718"/>
    <w:rsid w:val="005F5A24"/>
    <w:rsid w:val="005F61F2"/>
    <w:rsid w:val="005F67E0"/>
    <w:rsid w:val="005F7170"/>
    <w:rsid w:val="005F7366"/>
    <w:rsid w:val="005F73BE"/>
    <w:rsid w:val="005F7A88"/>
    <w:rsid w:val="005F7DE9"/>
    <w:rsid w:val="005F7E1F"/>
    <w:rsid w:val="006000A7"/>
    <w:rsid w:val="006002C8"/>
    <w:rsid w:val="00600B44"/>
    <w:rsid w:val="00600D5D"/>
    <w:rsid w:val="00601349"/>
    <w:rsid w:val="0060184A"/>
    <w:rsid w:val="00601B02"/>
    <w:rsid w:val="00601D4F"/>
    <w:rsid w:val="00601DEA"/>
    <w:rsid w:val="0060228B"/>
    <w:rsid w:val="00602EB9"/>
    <w:rsid w:val="0060308B"/>
    <w:rsid w:val="00603371"/>
    <w:rsid w:val="00603BBB"/>
    <w:rsid w:val="00604265"/>
    <w:rsid w:val="0060444A"/>
    <w:rsid w:val="006046D8"/>
    <w:rsid w:val="00604AD4"/>
    <w:rsid w:val="00604DE8"/>
    <w:rsid w:val="00605F88"/>
    <w:rsid w:val="00606127"/>
    <w:rsid w:val="00606633"/>
    <w:rsid w:val="00606918"/>
    <w:rsid w:val="00606C36"/>
    <w:rsid w:val="00606C77"/>
    <w:rsid w:val="00606E02"/>
    <w:rsid w:val="00607028"/>
    <w:rsid w:val="00607103"/>
    <w:rsid w:val="00607447"/>
    <w:rsid w:val="006075B7"/>
    <w:rsid w:val="006102F5"/>
    <w:rsid w:val="0061092C"/>
    <w:rsid w:val="00610EA0"/>
    <w:rsid w:val="0061105A"/>
    <w:rsid w:val="00611738"/>
    <w:rsid w:val="00611B49"/>
    <w:rsid w:val="00612017"/>
    <w:rsid w:val="00612392"/>
    <w:rsid w:val="006126CA"/>
    <w:rsid w:val="0061278A"/>
    <w:rsid w:val="00612F0F"/>
    <w:rsid w:val="0061309D"/>
    <w:rsid w:val="00613D05"/>
    <w:rsid w:val="00614119"/>
    <w:rsid w:val="006141B6"/>
    <w:rsid w:val="0061577D"/>
    <w:rsid w:val="006161E2"/>
    <w:rsid w:val="006166D5"/>
    <w:rsid w:val="00616753"/>
    <w:rsid w:val="00616BFF"/>
    <w:rsid w:val="00617185"/>
    <w:rsid w:val="00617284"/>
    <w:rsid w:val="006179DD"/>
    <w:rsid w:val="00617D10"/>
    <w:rsid w:val="00617D67"/>
    <w:rsid w:val="00617ECC"/>
    <w:rsid w:val="00620619"/>
    <w:rsid w:val="006206E4"/>
    <w:rsid w:val="0062114C"/>
    <w:rsid w:val="00621785"/>
    <w:rsid w:val="00621A9A"/>
    <w:rsid w:val="006225CF"/>
    <w:rsid w:val="0062298F"/>
    <w:rsid w:val="00622C81"/>
    <w:rsid w:val="00622D00"/>
    <w:rsid w:val="00623455"/>
    <w:rsid w:val="00623FF9"/>
    <w:rsid w:val="00624952"/>
    <w:rsid w:val="00625042"/>
    <w:rsid w:val="00625C90"/>
    <w:rsid w:val="00625F25"/>
    <w:rsid w:val="0062620B"/>
    <w:rsid w:val="00627087"/>
    <w:rsid w:val="00627B5E"/>
    <w:rsid w:val="00627B8B"/>
    <w:rsid w:val="00630B9E"/>
    <w:rsid w:val="00631073"/>
    <w:rsid w:val="006316F4"/>
    <w:rsid w:val="00631FCB"/>
    <w:rsid w:val="0063265E"/>
    <w:rsid w:val="006328AB"/>
    <w:rsid w:val="00632CE5"/>
    <w:rsid w:val="00633011"/>
    <w:rsid w:val="006330A6"/>
    <w:rsid w:val="0063448E"/>
    <w:rsid w:val="006348DB"/>
    <w:rsid w:val="006348E0"/>
    <w:rsid w:val="00634EFB"/>
    <w:rsid w:val="006357FA"/>
    <w:rsid w:val="00635818"/>
    <w:rsid w:val="006358EC"/>
    <w:rsid w:val="00635929"/>
    <w:rsid w:val="00636017"/>
    <w:rsid w:val="006362C8"/>
    <w:rsid w:val="006364C5"/>
    <w:rsid w:val="006368F1"/>
    <w:rsid w:val="00636CD3"/>
    <w:rsid w:val="00636D57"/>
    <w:rsid w:val="006373E3"/>
    <w:rsid w:val="00637737"/>
    <w:rsid w:val="00637C10"/>
    <w:rsid w:val="00637D2B"/>
    <w:rsid w:val="00640206"/>
    <w:rsid w:val="00640314"/>
    <w:rsid w:val="00640917"/>
    <w:rsid w:val="00640968"/>
    <w:rsid w:val="00641349"/>
    <w:rsid w:val="0064188A"/>
    <w:rsid w:val="00641985"/>
    <w:rsid w:val="00641A0E"/>
    <w:rsid w:val="00641B03"/>
    <w:rsid w:val="00641C17"/>
    <w:rsid w:val="00641EAA"/>
    <w:rsid w:val="006432D3"/>
    <w:rsid w:val="006437CC"/>
    <w:rsid w:val="00643C26"/>
    <w:rsid w:val="0064416E"/>
    <w:rsid w:val="00644808"/>
    <w:rsid w:val="00644880"/>
    <w:rsid w:val="00644AF1"/>
    <w:rsid w:val="00644FEE"/>
    <w:rsid w:val="00645458"/>
    <w:rsid w:val="00645A75"/>
    <w:rsid w:val="0064687B"/>
    <w:rsid w:val="00646FCE"/>
    <w:rsid w:val="0064772A"/>
    <w:rsid w:val="006478A0"/>
    <w:rsid w:val="00647E31"/>
    <w:rsid w:val="0065016F"/>
    <w:rsid w:val="0065088D"/>
    <w:rsid w:val="00651835"/>
    <w:rsid w:val="00651B69"/>
    <w:rsid w:val="00651F41"/>
    <w:rsid w:val="00652E38"/>
    <w:rsid w:val="0065319A"/>
    <w:rsid w:val="00653823"/>
    <w:rsid w:val="00653AE1"/>
    <w:rsid w:val="0065438D"/>
    <w:rsid w:val="006546AD"/>
    <w:rsid w:val="00654969"/>
    <w:rsid w:val="00654FCF"/>
    <w:rsid w:val="00655359"/>
    <w:rsid w:val="00655781"/>
    <w:rsid w:val="00655B6A"/>
    <w:rsid w:val="00655E2F"/>
    <w:rsid w:val="00657254"/>
    <w:rsid w:val="00657394"/>
    <w:rsid w:val="0065773E"/>
    <w:rsid w:val="0065777E"/>
    <w:rsid w:val="0065785C"/>
    <w:rsid w:val="0066001F"/>
    <w:rsid w:val="00660819"/>
    <w:rsid w:val="0066089A"/>
    <w:rsid w:val="006608F0"/>
    <w:rsid w:val="00660AE8"/>
    <w:rsid w:val="00660CAC"/>
    <w:rsid w:val="00661292"/>
    <w:rsid w:val="00662147"/>
    <w:rsid w:val="0066248D"/>
    <w:rsid w:val="006628A9"/>
    <w:rsid w:val="00662CF6"/>
    <w:rsid w:val="00662EC7"/>
    <w:rsid w:val="006651C5"/>
    <w:rsid w:val="006651D0"/>
    <w:rsid w:val="0066530C"/>
    <w:rsid w:val="0066538C"/>
    <w:rsid w:val="006656AF"/>
    <w:rsid w:val="006656C1"/>
    <w:rsid w:val="00665F1A"/>
    <w:rsid w:val="00665F9B"/>
    <w:rsid w:val="0066611C"/>
    <w:rsid w:val="00666322"/>
    <w:rsid w:val="0066634C"/>
    <w:rsid w:val="00666B4F"/>
    <w:rsid w:val="00667563"/>
    <w:rsid w:val="00667920"/>
    <w:rsid w:val="00667A72"/>
    <w:rsid w:val="00667B1E"/>
    <w:rsid w:val="006701D8"/>
    <w:rsid w:val="0067042F"/>
    <w:rsid w:val="00670451"/>
    <w:rsid w:val="00670559"/>
    <w:rsid w:val="006707C4"/>
    <w:rsid w:val="00670A0B"/>
    <w:rsid w:val="00670C81"/>
    <w:rsid w:val="00670D45"/>
    <w:rsid w:val="00671327"/>
    <w:rsid w:val="006716A3"/>
    <w:rsid w:val="00671A67"/>
    <w:rsid w:val="00671BC7"/>
    <w:rsid w:val="00672490"/>
    <w:rsid w:val="006724BA"/>
    <w:rsid w:val="00672682"/>
    <w:rsid w:val="00672CE8"/>
    <w:rsid w:val="00672EA5"/>
    <w:rsid w:val="006735B2"/>
    <w:rsid w:val="006736BA"/>
    <w:rsid w:val="0067376A"/>
    <w:rsid w:val="006738F5"/>
    <w:rsid w:val="0067402B"/>
    <w:rsid w:val="006741A5"/>
    <w:rsid w:val="006745A8"/>
    <w:rsid w:val="00675281"/>
    <w:rsid w:val="00675809"/>
    <w:rsid w:val="00676A76"/>
    <w:rsid w:val="00676AD3"/>
    <w:rsid w:val="00676D6E"/>
    <w:rsid w:val="00677D63"/>
    <w:rsid w:val="00677DA0"/>
    <w:rsid w:val="00680011"/>
    <w:rsid w:val="00680216"/>
    <w:rsid w:val="0068031F"/>
    <w:rsid w:val="00680ABC"/>
    <w:rsid w:val="006810CF"/>
    <w:rsid w:val="00682071"/>
    <w:rsid w:val="006824E3"/>
    <w:rsid w:val="00682696"/>
    <w:rsid w:val="00682858"/>
    <w:rsid w:val="00682B22"/>
    <w:rsid w:val="00682DC7"/>
    <w:rsid w:val="00682FF5"/>
    <w:rsid w:val="0068309E"/>
    <w:rsid w:val="006834EA"/>
    <w:rsid w:val="0068375F"/>
    <w:rsid w:val="00683A65"/>
    <w:rsid w:val="00683AD8"/>
    <w:rsid w:val="00683B5F"/>
    <w:rsid w:val="00683CD6"/>
    <w:rsid w:val="00684068"/>
    <w:rsid w:val="0068439C"/>
    <w:rsid w:val="00684646"/>
    <w:rsid w:val="00684CBE"/>
    <w:rsid w:val="00684DEC"/>
    <w:rsid w:val="00685173"/>
    <w:rsid w:val="006854E7"/>
    <w:rsid w:val="0068594E"/>
    <w:rsid w:val="00685D50"/>
    <w:rsid w:val="00686131"/>
    <w:rsid w:val="00686294"/>
    <w:rsid w:val="00686D81"/>
    <w:rsid w:val="0068703A"/>
    <w:rsid w:val="006876F0"/>
    <w:rsid w:val="00690374"/>
    <w:rsid w:val="00691265"/>
    <w:rsid w:val="006913A5"/>
    <w:rsid w:val="0069160B"/>
    <w:rsid w:val="00691675"/>
    <w:rsid w:val="00691BF8"/>
    <w:rsid w:val="00692847"/>
    <w:rsid w:val="00693740"/>
    <w:rsid w:val="006944D0"/>
    <w:rsid w:val="0069464F"/>
    <w:rsid w:val="00694681"/>
    <w:rsid w:val="006948C0"/>
    <w:rsid w:val="006956E0"/>
    <w:rsid w:val="00695FE2"/>
    <w:rsid w:val="00695FE9"/>
    <w:rsid w:val="00696B97"/>
    <w:rsid w:val="00697BC8"/>
    <w:rsid w:val="006A0320"/>
    <w:rsid w:val="006A079A"/>
    <w:rsid w:val="006A0896"/>
    <w:rsid w:val="006A0EC9"/>
    <w:rsid w:val="006A1AB5"/>
    <w:rsid w:val="006A1B4A"/>
    <w:rsid w:val="006A2202"/>
    <w:rsid w:val="006A2268"/>
    <w:rsid w:val="006A2EF7"/>
    <w:rsid w:val="006A3CF0"/>
    <w:rsid w:val="006A417C"/>
    <w:rsid w:val="006A4417"/>
    <w:rsid w:val="006A44A3"/>
    <w:rsid w:val="006A47C9"/>
    <w:rsid w:val="006A4820"/>
    <w:rsid w:val="006A49FB"/>
    <w:rsid w:val="006A56B4"/>
    <w:rsid w:val="006A56E3"/>
    <w:rsid w:val="006A5B6A"/>
    <w:rsid w:val="006A5C5C"/>
    <w:rsid w:val="006A5FC5"/>
    <w:rsid w:val="006A638C"/>
    <w:rsid w:val="006A654D"/>
    <w:rsid w:val="006A694F"/>
    <w:rsid w:val="006A6F96"/>
    <w:rsid w:val="006A78DF"/>
    <w:rsid w:val="006A7D9C"/>
    <w:rsid w:val="006B0922"/>
    <w:rsid w:val="006B1171"/>
    <w:rsid w:val="006B1616"/>
    <w:rsid w:val="006B1B30"/>
    <w:rsid w:val="006B1BCF"/>
    <w:rsid w:val="006B1E2F"/>
    <w:rsid w:val="006B1F7B"/>
    <w:rsid w:val="006B2B92"/>
    <w:rsid w:val="006B2E69"/>
    <w:rsid w:val="006B310F"/>
    <w:rsid w:val="006B3232"/>
    <w:rsid w:val="006B3872"/>
    <w:rsid w:val="006B3DF9"/>
    <w:rsid w:val="006B3EAF"/>
    <w:rsid w:val="006B3F22"/>
    <w:rsid w:val="006B4D84"/>
    <w:rsid w:val="006B4D97"/>
    <w:rsid w:val="006B51F3"/>
    <w:rsid w:val="006B5B97"/>
    <w:rsid w:val="006B5CD9"/>
    <w:rsid w:val="006B6101"/>
    <w:rsid w:val="006B6238"/>
    <w:rsid w:val="006B6513"/>
    <w:rsid w:val="006B6781"/>
    <w:rsid w:val="006B70CB"/>
    <w:rsid w:val="006B74FF"/>
    <w:rsid w:val="006B764B"/>
    <w:rsid w:val="006B7A06"/>
    <w:rsid w:val="006B7A70"/>
    <w:rsid w:val="006B7D86"/>
    <w:rsid w:val="006C08B5"/>
    <w:rsid w:val="006C0BB0"/>
    <w:rsid w:val="006C122B"/>
    <w:rsid w:val="006C14B5"/>
    <w:rsid w:val="006C19F2"/>
    <w:rsid w:val="006C1BB6"/>
    <w:rsid w:val="006C2B36"/>
    <w:rsid w:val="006C2C76"/>
    <w:rsid w:val="006C2E43"/>
    <w:rsid w:val="006C4368"/>
    <w:rsid w:val="006C444E"/>
    <w:rsid w:val="006C48C6"/>
    <w:rsid w:val="006C48C7"/>
    <w:rsid w:val="006C496A"/>
    <w:rsid w:val="006C529B"/>
    <w:rsid w:val="006C630A"/>
    <w:rsid w:val="006C63E3"/>
    <w:rsid w:val="006C6AF3"/>
    <w:rsid w:val="006C6C3B"/>
    <w:rsid w:val="006C6CBC"/>
    <w:rsid w:val="006C6D22"/>
    <w:rsid w:val="006C76E4"/>
    <w:rsid w:val="006C7DC6"/>
    <w:rsid w:val="006C7FBC"/>
    <w:rsid w:val="006D08B8"/>
    <w:rsid w:val="006D0925"/>
    <w:rsid w:val="006D0B03"/>
    <w:rsid w:val="006D121E"/>
    <w:rsid w:val="006D1A1D"/>
    <w:rsid w:val="006D1DF9"/>
    <w:rsid w:val="006D2A91"/>
    <w:rsid w:val="006D2E1A"/>
    <w:rsid w:val="006D3311"/>
    <w:rsid w:val="006D4774"/>
    <w:rsid w:val="006D51D4"/>
    <w:rsid w:val="006D54A6"/>
    <w:rsid w:val="006D57EF"/>
    <w:rsid w:val="006D5D53"/>
    <w:rsid w:val="006D62AC"/>
    <w:rsid w:val="006D693E"/>
    <w:rsid w:val="006D6A50"/>
    <w:rsid w:val="006D6E8C"/>
    <w:rsid w:val="006D7051"/>
    <w:rsid w:val="006D7587"/>
    <w:rsid w:val="006D7A74"/>
    <w:rsid w:val="006D7D02"/>
    <w:rsid w:val="006E0176"/>
    <w:rsid w:val="006E0C7E"/>
    <w:rsid w:val="006E1268"/>
    <w:rsid w:val="006E164B"/>
    <w:rsid w:val="006E169E"/>
    <w:rsid w:val="006E17B3"/>
    <w:rsid w:val="006E183C"/>
    <w:rsid w:val="006E1F35"/>
    <w:rsid w:val="006E248C"/>
    <w:rsid w:val="006E2D0D"/>
    <w:rsid w:val="006E3072"/>
    <w:rsid w:val="006E3C55"/>
    <w:rsid w:val="006E4218"/>
    <w:rsid w:val="006E474F"/>
    <w:rsid w:val="006E4FA6"/>
    <w:rsid w:val="006E527F"/>
    <w:rsid w:val="006E5701"/>
    <w:rsid w:val="006E572B"/>
    <w:rsid w:val="006E5EB1"/>
    <w:rsid w:val="006E6065"/>
    <w:rsid w:val="006E614C"/>
    <w:rsid w:val="006E6CAF"/>
    <w:rsid w:val="006E6CC4"/>
    <w:rsid w:val="006E7168"/>
    <w:rsid w:val="006E7441"/>
    <w:rsid w:val="006E7C89"/>
    <w:rsid w:val="006F021D"/>
    <w:rsid w:val="006F07AA"/>
    <w:rsid w:val="006F084E"/>
    <w:rsid w:val="006F1097"/>
    <w:rsid w:val="006F19F4"/>
    <w:rsid w:val="006F1BF2"/>
    <w:rsid w:val="006F1F7D"/>
    <w:rsid w:val="006F347E"/>
    <w:rsid w:val="006F3B19"/>
    <w:rsid w:val="006F41E5"/>
    <w:rsid w:val="006F4912"/>
    <w:rsid w:val="006F4AFB"/>
    <w:rsid w:val="006F4D02"/>
    <w:rsid w:val="006F4D91"/>
    <w:rsid w:val="006F504E"/>
    <w:rsid w:val="006F53EB"/>
    <w:rsid w:val="006F6A75"/>
    <w:rsid w:val="006F6D27"/>
    <w:rsid w:val="006F7771"/>
    <w:rsid w:val="0070089E"/>
    <w:rsid w:val="00700CC4"/>
    <w:rsid w:val="00701ACE"/>
    <w:rsid w:val="00701CE5"/>
    <w:rsid w:val="00701F51"/>
    <w:rsid w:val="00702521"/>
    <w:rsid w:val="007028DA"/>
    <w:rsid w:val="00703078"/>
    <w:rsid w:val="00703C28"/>
    <w:rsid w:val="00704AB7"/>
    <w:rsid w:val="00704D6B"/>
    <w:rsid w:val="0070524F"/>
    <w:rsid w:val="007058DC"/>
    <w:rsid w:val="007059B0"/>
    <w:rsid w:val="007059BD"/>
    <w:rsid w:val="00705C41"/>
    <w:rsid w:val="007067EA"/>
    <w:rsid w:val="00706F16"/>
    <w:rsid w:val="00706F77"/>
    <w:rsid w:val="00707F8E"/>
    <w:rsid w:val="00710321"/>
    <w:rsid w:val="00710970"/>
    <w:rsid w:val="00711226"/>
    <w:rsid w:val="007112AC"/>
    <w:rsid w:val="007116A8"/>
    <w:rsid w:val="00711927"/>
    <w:rsid w:val="00712005"/>
    <w:rsid w:val="00712B68"/>
    <w:rsid w:val="007138FA"/>
    <w:rsid w:val="00713D69"/>
    <w:rsid w:val="00714465"/>
    <w:rsid w:val="00714C8E"/>
    <w:rsid w:val="00715121"/>
    <w:rsid w:val="0071539E"/>
    <w:rsid w:val="00715A86"/>
    <w:rsid w:val="00716FB0"/>
    <w:rsid w:val="00716FEA"/>
    <w:rsid w:val="007172EA"/>
    <w:rsid w:val="00717B49"/>
    <w:rsid w:val="00717C00"/>
    <w:rsid w:val="007204E5"/>
    <w:rsid w:val="00720786"/>
    <w:rsid w:val="007209EC"/>
    <w:rsid w:val="007222D0"/>
    <w:rsid w:val="0072243E"/>
    <w:rsid w:val="00722564"/>
    <w:rsid w:val="007226F9"/>
    <w:rsid w:val="0072289F"/>
    <w:rsid w:val="00722E21"/>
    <w:rsid w:val="00723021"/>
    <w:rsid w:val="007235CC"/>
    <w:rsid w:val="007240BE"/>
    <w:rsid w:val="0072419E"/>
    <w:rsid w:val="00724202"/>
    <w:rsid w:val="0072432A"/>
    <w:rsid w:val="0072439F"/>
    <w:rsid w:val="007245D3"/>
    <w:rsid w:val="0072515B"/>
    <w:rsid w:val="007254FC"/>
    <w:rsid w:val="007256C5"/>
    <w:rsid w:val="00725BDC"/>
    <w:rsid w:val="0072625C"/>
    <w:rsid w:val="007262E0"/>
    <w:rsid w:val="0072640C"/>
    <w:rsid w:val="007267A5"/>
    <w:rsid w:val="00726ADC"/>
    <w:rsid w:val="00726B40"/>
    <w:rsid w:val="00726C30"/>
    <w:rsid w:val="007271DF"/>
    <w:rsid w:val="00727540"/>
    <w:rsid w:val="00727886"/>
    <w:rsid w:val="007279C9"/>
    <w:rsid w:val="00727D93"/>
    <w:rsid w:val="00727D95"/>
    <w:rsid w:val="0073020E"/>
    <w:rsid w:val="0073092D"/>
    <w:rsid w:val="00730A96"/>
    <w:rsid w:val="00730E02"/>
    <w:rsid w:val="00730EBC"/>
    <w:rsid w:val="007315B5"/>
    <w:rsid w:val="00732325"/>
    <w:rsid w:val="00732698"/>
    <w:rsid w:val="00732717"/>
    <w:rsid w:val="00732ACB"/>
    <w:rsid w:val="00732EB7"/>
    <w:rsid w:val="0073305D"/>
    <w:rsid w:val="0073313B"/>
    <w:rsid w:val="0073324A"/>
    <w:rsid w:val="007332C6"/>
    <w:rsid w:val="0073377E"/>
    <w:rsid w:val="0073403A"/>
    <w:rsid w:val="00734508"/>
    <w:rsid w:val="00735462"/>
    <w:rsid w:val="00735DD8"/>
    <w:rsid w:val="0073647E"/>
    <w:rsid w:val="007368B8"/>
    <w:rsid w:val="00736AEB"/>
    <w:rsid w:val="00736C59"/>
    <w:rsid w:val="00737093"/>
    <w:rsid w:val="0073741B"/>
    <w:rsid w:val="00737FAB"/>
    <w:rsid w:val="00740732"/>
    <w:rsid w:val="00740B67"/>
    <w:rsid w:val="00740C5E"/>
    <w:rsid w:val="00740D46"/>
    <w:rsid w:val="00740D8E"/>
    <w:rsid w:val="00740F78"/>
    <w:rsid w:val="00741153"/>
    <w:rsid w:val="007411A6"/>
    <w:rsid w:val="00741941"/>
    <w:rsid w:val="00741EF1"/>
    <w:rsid w:val="007422C5"/>
    <w:rsid w:val="007425DC"/>
    <w:rsid w:val="00742B5D"/>
    <w:rsid w:val="00742EED"/>
    <w:rsid w:val="0074313D"/>
    <w:rsid w:val="007434C9"/>
    <w:rsid w:val="007436AE"/>
    <w:rsid w:val="007438BA"/>
    <w:rsid w:val="007445DE"/>
    <w:rsid w:val="00745139"/>
    <w:rsid w:val="00745170"/>
    <w:rsid w:val="00745347"/>
    <w:rsid w:val="00746084"/>
    <w:rsid w:val="00746285"/>
    <w:rsid w:val="00746490"/>
    <w:rsid w:val="0074697E"/>
    <w:rsid w:val="00746E6F"/>
    <w:rsid w:val="0074797B"/>
    <w:rsid w:val="007479CD"/>
    <w:rsid w:val="00747A7F"/>
    <w:rsid w:val="00747FAF"/>
    <w:rsid w:val="00750353"/>
    <w:rsid w:val="0075051B"/>
    <w:rsid w:val="007506D3"/>
    <w:rsid w:val="00750909"/>
    <w:rsid w:val="00750BC4"/>
    <w:rsid w:val="007516F4"/>
    <w:rsid w:val="00751C24"/>
    <w:rsid w:val="00752977"/>
    <w:rsid w:val="00752DC5"/>
    <w:rsid w:val="0075338E"/>
    <w:rsid w:val="0075386C"/>
    <w:rsid w:val="00753BCC"/>
    <w:rsid w:val="0075401D"/>
    <w:rsid w:val="0075467A"/>
    <w:rsid w:val="0075483B"/>
    <w:rsid w:val="00754EAE"/>
    <w:rsid w:val="0075567D"/>
    <w:rsid w:val="0075657C"/>
    <w:rsid w:val="007568FB"/>
    <w:rsid w:val="00756963"/>
    <w:rsid w:val="00756F89"/>
    <w:rsid w:val="00757A38"/>
    <w:rsid w:val="00760364"/>
    <w:rsid w:val="00760B32"/>
    <w:rsid w:val="00760C45"/>
    <w:rsid w:val="00760E2D"/>
    <w:rsid w:val="00761091"/>
    <w:rsid w:val="0076116F"/>
    <w:rsid w:val="00761219"/>
    <w:rsid w:val="007620A3"/>
    <w:rsid w:val="00762300"/>
    <w:rsid w:val="007623D0"/>
    <w:rsid w:val="0076259C"/>
    <w:rsid w:val="00762E72"/>
    <w:rsid w:val="00762F3E"/>
    <w:rsid w:val="007636D8"/>
    <w:rsid w:val="00763B2A"/>
    <w:rsid w:val="00763C90"/>
    <w:rsid w:val="007641D3"/>
    <w:rsid w:val="007657A3"/>
    <w:rsid w:val="007662F8"/>
    <w:rsid w:val="00766F5C"/>
    <w:rsid w:val="00767319"/>
    <w:rsid w:val="007675F9"/>
    <w:rsid w:val="007703EA"/>
    <w:rsid w:val="00771397"/>
    <w:rsid w:val="00771400"/>
    <w:rsid w:val="007718A1"/>
    <w:rsid w:val="007736AD"/>
    <w:rsid w:val="00774BED"/>
    <w:rsid w:val="00774F4A"/>
    <w:rsid w:val="00774FFA"/>
    <w:rsid w:val="0077573F"/>
    <w:rsid w:val="00775930"/>
    <w:rsid w:val="00775BE5"/>
    <w:rsid w:val="00775CD2"/>
    <w:rsid w:val="00775E67"/>
    <w:rsid w:val="00775E6A"/>
    <w:rsid w:val="00775F2A"/>
    <w:rsid w:val="00775FED"/>
    <w:rsid w:val="0077673C"/>
    <w:rsid w:val="00776F10"/>
    <w:rsid w:val="00777A5B"/>
    <w:rsid w:val="00777AE1"/>
    <w:rsid w:val="00777C90"/>
    <w:rsid w:val="00777D3D"/>
    <w:rsid w:val="00777D68"/>
    <w:rsid w:val="00780443"/>
    <w:rsid w:val="0078044B"/>
    <w:rsid w:val="00780DE1"/>
    <w:rsid w:val="00781557"/>
    <w:rsid w:val="00781DB0"/>
    <w:rsid w:val="0078271A"/>
    <w:rsid w:val="00782BD0"/>
    <w:rsid w:val="00782C68"/>
    <w:rsid w:val="007830AC"/>
    <w:rsid w:val="00783285"/>
    <w:rsid w:val="007833B6"/>
    <w:rsid w:val="0078393C"/>
    <w:rsid w:val="00783B0D"/>
    <w:rsid w:val="00783C6C"/>
    <w:rsid w:val="00783D5D"/>
    <w:rsid w:val="0078401C"/>
    <w:rsid w:val="0078496D"/>
    <w:rsid w:val="00784A42"/>
    <w:rsid w:val="00784A5A"/>
    <w:rsid w:val="00784CB2"/>
    <w:rsid w:val="007850EC"/>
    <w:rsid w:val="00785105"/>
    <w:rsid w:val="00785672"/>
    <w:rsid w:val="00785801"/>
    <w:rsid w:val="00785938"/>
    <w:rsid w:val="0078597B"/>
    <w:rsid w:val="00786065"/>
    <w:rsid w:val="007860DC"/>
    <w:rsid w:val="00786A47"/>
    <w:rsid w:val="00786C48"/>
    <w:rsid w:val="00786CD7"/>
    <w:rsid w:val="00786EAE"/>
    <w:rsid w:val="00787046"/>
    <w:rsid w:val="00787453"/>
    <w:rsid w:val="00787739"/>
    <w:rsid w:val="007877EA"/>
    <w:rsid w:val="007877FE"/>
    <w:rsid w:val="00787856"/>
    <w:rsid w:val="00787A60"/>
    <w:rsid w:val="00790388"/>
    <w:rsid w:val="00790792"/>
    <w:rsid w:val="00790E81"/>
    <w:rsid w:val="00791D63"/>
    <w:rsid w:val="00791E47"/>
    <w:rsid w:val="00792514"/>
    <w:rsid w:val="0079254D"/>
    <w:rsid w:val="00792953"/>
    <w:rsid w:val="00792DDE"/>
    <w:rsid w:val="007931B7"/>
    <w:rsid w:val="007931C9"/>
    <w:rsid w:val="00793859"/>
    <w:rsid w:val="00793DC8"/>
    <w:rsid w:val="00794D59"/>
    <w:rsid w:val="00795B45"/>
    <w:rsid w:val="00796205"/>
    <w:rsid w:val="00796611"/>
    <w:rsid w:val="0079665A"/>
    <w:rsid w:val="007967EB"/>
    <w:rsid w:val="00796A42"/>
    <w:rsid w:val="00796DB2"/>
    <w:rsid w:val="00796EC1"/>
    <w:rsid w:val="00797301"/>
    <w:rsid w:val="00797C0D"/>
    <w:rsid w:val="00797CE1"/>
    <w:rsid w:val="007A0779"/>
    <w:rsid w:val="007A07FE"/>
    <w:rsid w:val="007A200A"/>
    <w:rsid w:val="007A245D"/>
    <w:rsid w:val="007A25C9"/>
    <w:rsid w:val="007A268E"/>
    <w:rsid w:val="007A26D0"/>
    <w:rsid w:val="007A2878"/>
    <w:rsid w:val="007A2D55"/>
    <w:rsid w:val="007A3409"/>
    <w:rsid w:val="007A34B4"/>
    <w:rsid w:val="007A36F6"/>
    <w:rsid w:val="007A373C"/>
    <w:rsid w:val="007A394F"/>
    <w:rsid w:val="007A3EDA"/>
    <w:rsid w:val="007A43A4"/>
    <w:rsid w:val="007A48E3"/>
    <w:rsid w:val="007A49B5"/>
    <w:rsid w:val="007A4A1A"/>
    <w:rsid w:val="007A58ED"/>
    <w:rsid w:val="007A61D9"/>
    <w:rsid w:val="007A64B9"/>
    <w:rsid w:val="007A6E72"/>
    <w:rsid w:val="007A7145"/>
    <w:rsid w:val="007A7624"/>
    <w:rsid w:val="007A7D04"/>
    <w:rsid w:val="007A7D6C"/>
    <w:rsid w:val="007B076A"/>
    <w:rsid w:val="007B0AC3"/>
    <w:rsid w:val="007B2355"/>
    <w:rsid w:val="007B29DA"/>
    <w:rsid w:val="007B2C18"/>
    <w:rsid w:val="007B2EF6"/>
    <w:rsid w:val="007B2F3C"/>
    <w:rsid w:val="007B3183"/>
    <w:rsid w:val="007B3C6A"/>
    <w:rsid w:val="007B41A0"/>
    <w:rsid w:val="007B554E"/>
    <w:rsid w:val="007B5656"/>
    <w:rsid w:val="007B6E33"/>
    <w:rsid w:val="007B7953"/>
    <w:rsid w:val="007C01CC"/>
    <w:rsid w:val="007C0595"/>
    <w:rsid w:val="007C0BEF"/>
    <w:rsid w:val="007C0C6E"/>
    <w:rsid w:val="007C0CBB"/>
    <w:rsid w:val="007C0D1A"/>
    <w:rsid w:val="007C110B"/>
    <w:rsid w:val="007C1D39"/>
    <w:rsid w:val="007C2100"/>
    <w:rsid w:val="007C2618"/>
    <w:rsid w:val="007C2793"/>
    <w:rsid w:val="007C34AD"/>
    <w:rsid w:val="007C3619"/>
    <w:rsid w:val="007C3BE9"/>
    <w:rsid w:val="007C3CD5"/>
    <w:rsid w:val="007C3FB2"/>
    <w:rsid w:val="007C4603"/>
    <w:rsid w:val="007C50D0"/>
    <w:rsid w:val="007C54AE"/>
    <w:rsid w:val="007C54C6"/>
    <w:rsid w:val="007C5932"/>
    <w:rsid w:val="007C5AF3"/>
    <w:rsid w:val="007C5FA4"/>
    <w:rsid w:val="007C5FEB"/>
    <w:rsid w:val="007C67F6"/>
    <w:rsid w:val="007C6DE9"/>
    <w:rsid w:val="007C6F3A"/>
    <w:rsid w:val="007C7321"/>
    <w:rsid w:val="007C7337"/>
    <w:rsid w:val="007C78F4"/>
    <w:rsid w:val="007C7D05"/>
    <w:rsid w:val="007D020E"/>
    <w:rsid w:val="007D03BD"/>
    <w:rsid w:val="007D0E5B"/>
    <w:rsid w:val="007D176B"/>
    <w:rsid w:val="007D2317"/>
    <w:rsid w:val="007D2467"/>
    <w:rsid w:val="007D282E"/>
    <w:rsid w:val="007D2E8C"/>
    <w:rsid w:val="007D341B"/>
    <w:rsid w:val="007D3424"/>
    <w:rsid w:val="007D3B30"/>
    <w:rsid w:val="007D3D41"/>
    <w:rsid w:val="007D3F64"/>
    <w:rsid w:val="007D4B17"/>
    <w:rsid w:val="007D52CF"/>
    <w:rsid w:val="007D5C65"/>
    <w:rsid w:val="007D5D61"/>
    <w:rsid w:val="007D5F59"/>
    <w:rsid w:val="007D6816"/>
    <w:rsid w:val="007D6D64"/>
    <w:rsid w:val="007D6DFA"/>
    <w:rsid w:val="007D6FAB"/>
    <w:rsid w:val="007D701E"/>
    <w:rsid w:val="007D7378"/>
    <w:rsid w:val="007D76EE"/>
    <w:rsid w:val="007D77A6"/>
    <w:rsid w:val="007D7C63"/>
    <w:rsid w:val="007D7F59"/>
    <w:rsid w:val="007E15AC"/>
    <w:rsid w:val="007E1611"/>
    <w:rsid w:val="007E1798"/>
    <w:rsid w:val="007E1DA0"/>
    <w:rsid w:val="007E2B10"/>
    <w:rsid w:val="007E2F0C"/>
    <w:rsid w:val="007E43C1"/>
    <w:rsid w:val="007E480E"/>
    <w:rsid w:val="007E4B86"/>
    <w:rsid w:val="007E4EA6"/>
    <w:rsid w:val="007E55D8"/>
    <w:rsid w:val="007E584F"/>
    <w:rsid w:val="007E5D81"/>
    <w:rsid w:val="007E6678"/>
    <w:rsid w:val="007E6E6A"/>
    <w:rsid w:val="007E70B1"/>
    <w:rsid w:val="007E7736"/>
    <w:rsid w:val="007E7765"/>
    <w:rsid w:val="007F039A"/>
    <w:rsid w:val="007F0564"/>
    <w:rsid w:val="007F0659"/>
    <w:rsid w:val="007F0E47"/>
    <w:rsid w:val="007F1269"/>
    <w:rsid w:val="007F1A48"/>
    <w:rsid w:val="007F22F4"/>
    <w:rsid w:val="007F2456"/>
    <w:rsid w:val="007F2680"/>
    <w:rsid w:val="007F2AE0"/>
    <w:rsid w:val="007F38AE"/>
    <w:rsid w:val="007F3C61"/>
    <w:rsid w:val="007F3CED"/>
    <w:rsid w:val="007F4322"/>
    <w:rsid w:val="007F480E"/>
    <w:rsid w:val="007F4E0F"/>
    <w:rsid w:val="007F5838"/>
    <w:rsid w:val="007F5D51"/>
    <w:rsid w:val="007F653F"/>
    <w:rsid w:val="007F65D9"/>
    <w:rsid w:val="007F6D32"/>
    <w:rsid w:val="007F70BA"/>
    <w:rsid w:val="007F747C"/>
    <w:rsid w:val="007F7711"/>
    <w:rsid w:val="008006F3"/>
    <w:rsid w:val="008007EC"/>
    <w:rsid w:val="00800927"/>
    <w:rsid w:val="00800C20"/>
    <w:rsid w:val="00800D3F"/>
    <w:rsid w:val="008012C2"/>
    <w:rsid w:val="00801383"/>
    <w:rsid w:val="008014A3"/>
    <w:rsid w:val="00801BC3"/>
    <w:rsid w:val="00801CC5"/>
    <w:rsid w:val="00802528"/>
    <w:rsid w:val="0080311C"/>
    <w:rsid w:val="008031BA"/>
    <w:rsid w:val="008032B2"/>
    <w:rsid w:val="00803599"/>
    <w:rsid w:val="00803C97"/>
    <w:rsid w:val="00804C99"/>
    <w:rsid w:val="00804D68"/>
    <w:rsid w:val="00804DA5"/>
    <w:rsid w:val="00806605"/>
    <w:rsid w:val="00806D58"/>
    <w:rsid w:val="008070C0"/>
    <w:rsid w:val="0080713D"/>
    <w:rsid w:val="008072C3"/>
    <w:rsid w:val="0081017D"/>
    <w:rsid w:val="00810248"/>
    <w:rsid w:val="00810341"/>
    <w:rsid w:val="008109F3"/>
    <w:rsid w:val="008111C0"/>
    <w:rsid w:val="00811CEF"/>
    <w:rsid w:val="00812D79"/>
    <w:rsid w:val="00813175"/>
    <w:rsid w:val="0081325D"/>
    <w:rsid w:val="00813338"/>
    <w:rsid w:val="0081354F"/>
    <w:rsid w:val="00813573"/>
    <w:rsid w:val="0081398D"/>
    <w:rsid w:val="00813D1A"/>
    <w:rsid w:val="008149D9"/>
    <w:rsid w:val="00814E01"/>
    <w:rsid w:val="00815FB6"/>
    <w:rsid w:val="00816946"/>
    <w:rsid w:val="00817144"/>
    <w:rsid w:val="00817783"/>
    <w:rsid w:val="00817883"/>
    <w:rsid w:val="00820B72"/>
    <w:rsid w:val="0082143D"/>
    <w:rsid w:val="0082176A"/>
    <w:rsid w:val="00821A91"/>
    <w:rsid w:val="00821F89"/>
    <w:rsid w:val="00822715"/>
    <w:rsid w:val="008228DD"/>
    <w:rsid w:val="00822A2B"/>
    <w:rsid w:val="00822DAD"/>
    <w:rsid w:val="008237CB"/>
    <w:rsid w:val="00823AFF"/>
    <w:rsid w:val="00824502"/>
    <w:rsid w:val="0082463B"/>
    <w:rsid w:val="00824791"/>
    <w:rsid w:val="008248B5"/>
    <w:rsid w:val="00824A02"/>
    <w:rsid w:val="00825044"/>
    <w:rsid w:val="00825B63"/>
    <w:rsid w:val="00826276"/>
    <w:rsid w:val="00826580"/>
    <w:rsid w:val="00826B60"/>
    <w:rsid w:val="00826DE3"/>
    <w:rsid w:val="008279E0"/>
    <w:rsid w:val="00827C60"/>
    <w:rsid w:val="00830375"/>
    <w:rsid w:val="008307CB"/>
    <w:rsid w:val="008307CF"/>
    <w:rsid w:val="0083080D"/>
    <w:rsid w:val="00830DC8"/>
    <w:rsid w:val="008314DE"/>
    <w:rsid w:val="0083154D"/>
    <w:rsid w:val="00831ADD"/>
    <w:rsid w:val="00831C75"/>
    <w:rsid w:val="00831DDF"/>
    <w:rsid w:val="0083220E"/>
    <w:rsid w:val="00832286"/>
    <w:rsid w:val="008322FB"/>
    <w:rsid w:val="00832550"/>
    <w:rsid w:val="00832978"/>
    <w:rsid w:val="00832AB8"/>
    <w:rsid w:val="008331A8"/>
    <w:rsid w:val="008333B9"/>
    <w:rsid w:val="00833440"/>
    <w:rsid w:val="0083367C"/>
    <w:rsid w:val="00833A86"/>
    <w:rsid w:val="00833DF6"/>
    <w:rsid w:val="00833EC8"/>
    <w:rsid w:val="008344B2"/>
    <w:rsid w:val="0083485D"/>
    <w:rsid w:val="00834E89"/>
    <w:rsid w:val="00834FE2"/>
    <w:rsid w:val="00835124"/>
    <w:rsid w:val="00835580"/>
    <w:rsid w:val="00835A21"/>
    <w:rsid w:val="00835F01"/>
    <w:rsid w:val="00835F0D"/>
    <w:rsid w:val="00835F34"/>
    <w:rsid w:val="00835FA9"/>
    <w:rsid w:val="008361AA"/>
    <w:rsid w:val="00836242"/>
    <w:rsid w:val="008368A3"/>
    <w:rsid w:val="00836CCA"/>
    <w:rsid w:val="0083739A"/>
    <w:rsid w:val="00837AA2"/>
    <w:rsid w:val="00837D9E"/>
    <w:rsid w:val="00837EEC"/>
    <w:rsid w:val="00840234"/>
    <w:rsid w:val="008411EF"/>
    <w:rsid w:val="008415C9"/>
    <w:rsid w:val="00841684"/>
    <w:rsid w:val="008422D7"/>
    <w:rsid w:val="00842810"/>
    <w:rsid w:val="00842815"/>
    <w:rsid w:val="00842EF6"/>
    <w:rsid w:val="0084368C"/>
    <w:rsid w:val="00843B57"/>
    <w:rsid w:val="00843BCE"/>
    <w:rsid w:val="00843D06"/>
    <w:rsid w:val="00844000"/>
    <w:rsid w:val="008447B8"/>
    <w:rsid w:val="00844FA7"/>
    <w:rsid w:val="008451AC"/>
    <w:rsid w:val="00845872"/>
    <w:rsid w:val="00845C61"/>
    <w:rsid w:val="00845E73"/>
    <w:rsid w:val="00845FB0"/>
    <w:rsid w:val="0084668C"/>
    <w:rsid w:val="00846DD9"/>
    <w:rsid w:val="008478F4"/>
    <w:rsid w:val="0084792C"/>
    <w:rsid w:val="00850613"/>
    <w:rsid w:val="00850B30"/>
    <w:rsid w:val="00850EFA"/>
    <w:rsid w:val="008514D0"/>
    <w:rsid w:val="00851561"/>
    <w:rsid w:val="00851582"/>
    <w:rsid w:val="00851916"/>
    <w:rsid w:val="0085193C"/>
    <w:rsid w:val="008520D8"/>
    <w:rsid w:val="00852520"/>
    <w:rsid w:val="00852563"/>
    <w:rsid w:val="00852B33"/>
    <w:rsid w:val="00852EAF"/>
    <w:rsid w:val="008542F3"/>
    <w:rsid w:val="00854C6C"/>
    <w:rsid w:val="00855A87"/>
    <w:rsid w:val="00856142"/>
    <w:rsid w:val="00856980"/>
    <w:rsid w:val="008569B3"/>
    <w:rsid w:val="00856F96"/>
    <w:rsid w:val="008570DE"/>
    <w:rsid w:val="00857483"/>
    <w:rsid w:val="0085798A"/>
    <w:rsid w:val="00857C81"/>
    <w:rsid w:val="00860377"/>
    <w:rsid w:val="00860623"/>
    <w:rsid w:val="00860CA3"/>
    <w:rsid w:val="00860D67"/>
    <w:rsid w:val="00860EFF"/>
    <w:rsid w:val="008612E5"/>
    <w:rsid w:val="008618DA"/>
    <w:rsid w:val="00862390"/>
    <w:rsid w:val="00862411"/>
    <w:rsid w:val="00862782"/>
    <w:rsid w:val="00863192"/>
    <w:rsid w:val="008634D0"/>
    <w:rsid w:val="00863C0D"/>
    <w:rsid w:val="00864886"/>
    <w:rsid w:val="00864ADF"/>
    <w:rsid w:val="008652F1"/>
    <w:rsid w:val="008656CB"/>
    <w:rsid w:val="00865ED7"/>
    <w:rsid w:val="008662D7"/>
    <w:rsid w:val="0086690D"/>
    <w:rsid w:val="00866A3A"/>
    <w:rsid w:val="00866BDC"/>
    <w:rsid w:val="00867552"/>
    <w:rsid w:val="008677C4"/>
    <w:rsid w:val="00867A6F"/>
    <w:rsid w:val="00867C84"/>
    <w:rsid w:val="0087037A"/>
    <w:rsid w:val="008705D9"/>
    <w:rsid w:val="0087097D"/>
    <w:rsid w:val="0087158B"/>
    <w:rsid w:val="008723A6"/>
    <w:rsid w:val="00872769"/>
    <w:rsid w:val="008733B1"/>
    <w:rsid w:val="0087370C"/>
    <w:rsid w:val="00873E27"/>
    <w:rsid w:val="00874A80"/>
    <w:rsid w:val="00874D5A"/>
    <w:rsid w:val="00875C47"/>
    <w:rsid w:val="00875F04"/>
    <w:rsid w:val="008760AF"/>
    <w:rsid w:val="008765B4"/>
    <w:rsid w:val="00876B2A"/>
    <w:rsid w:val="00880152"/>
    <w:rsid w:val="0088026F"/>
    <w:rsid w:val="0088031B"/>
    <w:rsid w:val="008804ED"/>
    <w:rsid w:val="008806D9"/>
    <w:rsid w:val="00881055"/>
    <w:rsid w:val="00881100"/>
    <w:rsid w:val="008811C2"/>
    <w:rsid w:val="00881C64"/>
    <w:rsid w:val="00881E18"/>
    <w:rsid w:val="00882048"/>
    <w:rsid w:val="00882308"/>
    <w:rsid w:val="0088262F"/>
    <w:rsid w:val="00882B77"/>
    <w:rsid w:val="0088328E"/>
    <w:rsid w:val="00883F2E"/>
    <w:rsid w:val="008841F1"/>
    <w:rsid w:val="0088449D"/>
    <w:rsid w:val="00884AFF"/>
    <w:rsid w:val="008856C7"/>
    <w:rsid w:val="00885865"/>
    <w:rsid w:val="00885A0E"/>
    <w:rsid w:val="00885BBF"/>
    <w:rsid w:val="00885C14"/>
    <w:rsid w:val="008863BC"/>
    <w:rsid w:val="00886515"/>
    <w:rsid w:val="00886BAD"/>
    <w:rsid w:val="00886C14"/>
    <w:rsid w:val="00886FE9"/>
    <w:rsid w:val="008870B6"/>
    <w:rsid w:val="0088741A"/>
    <w:rsid w:val="00887482"/>
    <w:rsid w:val="00887531"/>
    <w:rsid w:val="008876B4"/>
    <w:rsid w:val="00887916"/>
    <w:rsid w:val="0088792E"/>
    <w:rsid w:val="008902B0"/>
    <w:rsid w:val="008905A1"/>
    <w:rsid w:val="00890F96"/>
    <w:rsid w:val="008913E4"/>
    <w:rsid w:val="0089157F"/>
    <w:rsid w:val="00891A70"/>
    <w:rsid w:val="00891CF6"/>
    <w:rsid w:val="00891E21"/>
    <w:rsid w:val="008920D9"/>
    <w:rsid w:val="00892596"/>
    <w:rsid w:val="008926B0"/>
    <w:rsid w:val="008929F4"/>
    <w:rsid w:val="00892F38"/>
    <w:rsid w:val="00892FC9"/>
    <w:rsid w:val="0089301B"/>
    <w:rsid w:val="0089354A"/>
    <w:rsid w:val="00894634"/>
    <w:rsid w:val="008946A2"/>
    <w:rsid w:val="00894732"/>
    <w:rsid w:val="008947A6"/>
    <w:rsid w:val="00894B70"/>
    <w:rsid w:val="00894D29"/>
    <w:rsid w:val="00894DCB"/>
    <w:rsid w:val="00894E61"/>
    <w:rsid w:val="008954C7"/>
    <w:rsid w:val="008959D3"/>
    <w:rsid w:val="00895F94"/>
    <w:rsid w:val="00897602"/>
    <w:rsid w:val="0089790D"/>
    <w:rsid w:val="00897A6C"/>
    <w:rsid w:val="00897BA1"/>
    <w:rsid w:val="00897FE7"/>
    <w:rsid w:val="008A04FD"/>
    <w:rsid w:val="008A0904"/>
    <w:rsid w:val="008A115A"/>
    <w:rsid w:val="008A13D4"/>
    <w:rsid w:val="008A143F"/>
    <w:rsid w:val="008A1CAC"/>
    <w:rsid w:val="008A1ECF"/>
    <w:rsid w:val="008A2631"/>
    <w:rsid w:val="008A2D21"/>
    <w:rsid w:val="008A2EA5"/>
    <w:rsid w:val="008A2F62"/>
    <w:rsid w:val="008A492D"/>
    <w:rsid w:val="008A4D73"/>
    <w:rsid w:val="008A5972"/>
    <w:rsid w:val="008A5A91"/>
    <w:rsid w:val="008A5E15"/>
    <w:rsid w:val="008A5E55"/>
    <w:rsid w:val="008A6157"/>
    <w:rsid w:val="008A61FD"/>
    <w:rsid w:val="008A6438"/>
    <w:rsid w:val="008A7469"/>
    <w:rsid w:val="008A792C"/>
    <w:rsid w:val="008B07EA"/>
    <w:rsid w:val="008B0F61"/>
    <w:rsid w:val="008B1525"/>
    <w:rsid w:val="008B1C27"/>
    <w:rsid w:val="008B2172"/>
    <w:rsid w:val="008B273C"/>
    <w:rsid w:val="008B27C0"/>
    <w:rsid w:val="008B3266"/>
    <w:rsid w:val="008B3894"/>
    <w:rsid w:val="008B4040"/>
    <w:rsid w:val="008B43C3"/>
    <w:rsid w:val="008B45EF"/>
    <w:rsid w:val="008B487A"/>
    <w:rsid w:val="008B4940"/>
    <w:rsid w:val="008B4B47"/>
    <w:rsid w:val="008B5308"/>
    <w:rsid w:val="008B5C0F"/>
    <w:rsid w:val="008B6401"/>
    <w:rsid w:val="008B7794"/>
    <w:rsid w:val="008B7A96"/>
    <w:rsid w:val="008B7C0C"/>
    <w:rsid w:val="008C0499"/>
    <w:rsid w:val="008C0576"/>
    <w:rsid w:val="008C05E4"/>
    <w:rsid w:val="008C130D"/>
    <w:rsid w:val="008C1883"/>
    <w:rsid w:val="008C1FAA"/>
    <w:rsid w:val="008C23CF"/>
    <w:rsid w:val="008C2E7B"/>
    <w:rsid w:val="008C36C3"/>
    <w:rsid w:val="008C41CC"/>
    <w:rsid w:val="008C4326"/>
    <w:rsid w:val="008C442E"/>
    <w:rsid w:val="008C467C"/>
    <w:rsid w:val="008C4B41"/>
    <w:rsid w:val="008C5365"/>
    <w:rsid w:val="008C57DB"/>
    <w:rsid w:val="008C5A87"/>
    <w:rsid w:val="008C5B0F"/>
    <w:rsid w:val="008C688D"/>
    <w:rsid w:val="008C6ADE"/>
    <w:rsid w:val="008C6EE2"/>
    <w:rsid w:val="008C76D6"/>
    <w:rsid w:val="008C78EB"/>
    <w:rsid w:val="008C7940"/>
    <w:rsid w:val="008C7EF5"/>
    <w:rsid w:val="008D055C"/>
    <w:rsid w:val="008D060F"/>
    <w:rsid w:val="008D14E0"/>
    <w:rsid w:val="008D22A8"/>
    <w:rsid w:val="008D2E11"/>
    <w:rsid w:val="008D32A5"/>
    <w:rsid w:val="008D3322"/>
    <w:rsid w:val="008D3417"/>
    <w:rsid w:val="008D344B"/>
    <w:rsid w:val="008D4326"/>
    <w:rsid w:val="008D4518"/>
    <w:rsid w:val="008D46CF"/>
    <w:rsid w:val="008D4A9B"/>
    <w:rsid w:val="008D4B11"/>
    <w:rsid w:val="008D53A3"/>
    <w:rsid w:val="008D5617"/>
    <w:rsid w:val="008D5908"/>
    <w:rsid w:val="008D5BD0"/>
    <w:rsid w:val="008D6C30"/>
    <w:rsid w:val="008D7A69"/>
    <w:rsid w:val="008D7EC2"/>
    <w:rsid w:val="008E0827"/>
    <w:rsid w:val="008E083D"/>
    <w:rsid w:val="008E0A34"/>
    <w:rsid w:val="008E0CE0"/>
    <w:rsid w:val="008E0EAC"/>
    <w:rsid w:val="008E140C"/>
    <w:rsid w:val="008E280D"/>
    <w:rsid w:val="008E2A7C"/>
    <w:rsid w:val="008E2C0B"/>
    <w:rsid w:val="008E2E46"/>
    <w:rsid w:val="008E3249"/>
    <w:rsid w:val="008E3863"/>
    <w:rsid w:val="008E3F2E"/>
    <w:rsid w:val="008E46E7"/>
    <w:rsid w:val="008E557A"/>
    <w:rsid w:val="008E5AA8"/>
    <w:rsid w:val="008E5C52"/>
    <w:rsid w:val="008E6038"/>
    <w:rsid w:val="008E6324"/>
    <w:rsid w:val="008E6622"/>
    <w:rsid w:val="008E6E1F"/>
    <w:rsid w:val="008E72B1"/>
    <w:rsid w:val="008E75A4"/>
    <w:rsid w:val="008E7A16"/>
    <w:rsid w:val="008F2578"/>
    <w:rsid w:val="008F2756"/>
    <w:rsid w:val="008F2C11"/>
    <w:rsid w:val="008F305E"/>
    <w:rsid w:val="008F31BD"/>
    <w:rsid w:val="008F330A"/>
    <w:rsid w:val="008F3374"/>
    <w:rsid w:val="008F33BE"/>
    <w:rsid w:val="008F353C"/>
    <w:rsid w:val="008F3AF0"/>
    <w:rsid w:val="008F3B06"/>
    <w:rsid w:val="008F3F87"/>
    <w:rsid w:val="008F4144"/>
    <w:rsid w:val="008F4378"/>
    <w:rsid w:val="008F541C"/>
    <w:rsid w:val="008F5476"/>
    <w:rsid w:val="008F5513"/>
    <w:rsid w:val="008F5790"/>
    <w:rsid w:val="008F5921"/>
    <w:rsid w:val="008F5BC7"/>
    <w:rsid w:val="008F5C4F"/>
    <w:rsid w:val="008F6122"/>
    <w:rsid w:val="008F6EFE"/>
    <w:rsid w:val="008F7050"/>
    <w:rsid w:val="008F75DB"/>
    <w:rsid w:val="008F797D"/>
    <w:rsid w:val="008F79D5"/>
    <w:rsid w:val="008F7A5D"/>
    <w:rsid w:val="008F7CA5"/>
    <w:rsid w:val="00900137"/>
    <w:rsid w:val="00900284"/>
    <w:rsid w:val="00900606"/>
    <w:rsid w:val="0090288B"/>
    <w:rsid w:val="00902D13"/>
    <w:rsid w:val="00903635"/>
    <w:rsid w:val="009038BD"/>
    <w:rsid w:val="00903A67"/>
    <w:rsid w:val="00904169"/>
    <w:rsid w:val="009043D6"/>
    <w:rsid w:val="00904707"/>
    <w:rsid w:val="00904A42"/>
    <w:rsid w:val="0090624A"/>
    <w:rsid w:val="00906479"/>
    <w:rsid w:val="00906944"/>
    <w:rsid w:val="009076CA"/>
    <w:rsid w:val="00907724"/>
    <w:rsid w:val="0090777F"/>
    <w:rsid w:val="00907926"/>
    <w:rsid w:val="00907CF8"/>
    <w:rsid w:val="00907F5C"/>
    <w:rsid w:val="00910A4B"/>
    <w:rsid w:val="009112D1"/>
    <w:rsid w:val="009113A5"/>
    <w:rsid w:val="00911CA4"/>
    <w:rsid w:val="00912BD9"/>
    <w:rsid w:val="00912D41"/>
    <w:rsid w:val="00913275"/>
    <w:rsid w:val="009133BA"/>
    <w:rsid w:val="00913563"/>
    <w:rsid w:val="009145C6"/>
    <w:rsid w:val="00915064"/>
    <w:rsid w:val="00915501"/>
    <w:rsid w:val="0091676C"/>
    <w:rsid w:val="009168FC"/>
    <w:rsid w:val="00916CBC"/>
    <w:rsid w:val="009170B1"/>
    <w:rsid w:val="009175ED"/>
    <w:rsid w:val="009177CA"/>
    <w:rsid w:val="0091785D"/>
    <w:rsid w:val="00917C64"/>
    <w:rsid w:val="00917E09"/>
    <w:rsid w:val="0092032B"/>
    <w:rsid w:val="009205F4"/>
    <w:rsid w:val="00921943"/>
    <w:rsid w:val="00921C7A"/>
    <w:rsid w:val="00922074"/>
    <w:rsid w:val="009220A9"/>
    <w:rsid w:val="009220BE"/>
    <w:rsid w:val="00922246"/>
    <w:rsid w:val="00922479"/>
    <w:rsid w:val="00922483"/>
    <w:rsid w:val="00922581"/>
    <w:rsid w:val="009227A8"/>
    <w:rsid w:val="00922885"/>
    <w:rsid w:val="00922927"/>
    <w:rsid w:val="00922AB6"/>
    <w:rsid w:val="00922B6F"/>
    <w:rsid w:val="00922C55"/>
    <w:rsid w:val="00923222"/>
    <w:rsid w:val="00923684"/>
    <w:rsid w:val="0092395D"/>
    <w:rsid w:val="0092417A"/>
    <w:rsid w:val="0092418D"/>
    <w:rsid w:val="00924373"/>
    <w:rsid w:val="009243C5"/>
    <w:rsid w:val="009251C6"/>
    <w:rsid w:val="00926709"/>
    <w:rsid w:val="00926CD5"/>
    <w:rsid w:val="0092701A"/>
    <w:rsid w:val="00927238"/>
    <w:rsid w:val="009273B4"/>
    <w:rsid w:val="00927F4A"/>
    <w:rsid w:val="009301B1"/>
    <w:rsid w:val="009306D5"/>
    <w:rsid w:val="009309B3"/>
    <w:rsid w:val="009309B5"/>
    <w:rsid w:val="00930C62"/>
    <w:rsid w:val="00930FB3"/>
    <w:rsid w:val="00931390"/>
    <w:rsid w:val="00931D94"/>
    <w:rsid w:val="009322C8"/>
    <w:rsid w:val="009324DF"/>
    <w:rsid w:val="00933770"/>
    <w:rsid w:val="00933833"/>
    <w:rsid w:val="009338B5"/>
    <w:rsid w:val="00933ED5"/>
    <w:rsid w:val="00934081"/>
    <w:rsid w:val="00934E15"/>
    <w:rsid w:val="00935BB2"/>
    <w:rsid w:val="00935C3F"/>
    <w:rsid w:val="009361CA"/>
    <w:rsid w:val="00936815"/>
    <w:rsid w:val="00936967"/>
    <w:rsid w:val="009372B4"/>
    <w:rsid w:val="009372E6"/>
    <w:rsid w:val="00937750"/>
    <w:rsid w:val="009379CD"/>
    <w:rsid w:val="009379DE"/>
    <w:rsid w:val="00937C39"/>
    <w:rsid w:val="00937FE8"/>
    <w:rsid w:val="009401AC"/>
    <w:rsid w:val="0094072E"/>
    <w:rsid w:val="00941298"/>
    <w:rsid w:val="0094207C"/>
    <w:rsid w:val="00942FAF"/>
    <w:rsid w:val="009432F6"/>
    <w:rsid w:val="00943639"/>
    <w:rsid w:val="0094367F"/>
    <w:rsid w:val="00943942"/>
    <w:rsid w:val="00944124"/>
    <w:rsid w:val="00944347"/>
    <w:rsid w:val="009443CA"/>
    <w:rsid w:val="009444A4"/>
    <w:rsid w:val="009449D0"/>
    <w:rsid w:val="0094511B"/>
    <w:rsid w:val="00945D0E"/>
    <w:rsid w:val="00945DF5"/>
    <w:rsid w:val="00946F61"/>
    <w:rsid w:val="00947195"/>
    <w:rsid w:val="009473F0"/>
    <w:rsid w:val="009475CC"/>
    <w:rsid w:val="009478F6"/>
    <w:rsid w:val="00947FAC"/>
    <w:rsid w:val="00947FE3"/>
    <w:rsid w:val="009507A2"/>
    <w:rsid w:val="0095084A"/>
    <w:rsid w:val="00951119"/>
    <w:rsid w:val="00951786"/>
    <w:rsid w:val="009518E9"/>
    <w:rsid w:val="00951932"/>
    <w:rsid w:val="00952B98"/>
    <w:rsid w:val="00952C72"/>
    <w:rsid w:val="00953A69"/>
    <w:rsid w:val="00953AE1"/>
    <w:rsid w:val="00953AE2"/>
    <w:rsid w:val="00953BDF"/>
    <w:rsid w:val="00954203"/>
    <w:rsid w:val="00954A8F"/>
    <w:rsid w:val="00954BDD"/>
    <w:rsid w:val="009554A3"/>
    <w:rsid w:val="009555B0"/>
    <w:rsid w:val="0095578D"/>
    <w:rsid w:val="0095594C"/>
    <w:rsid w:val="00955DB7"/>
    <w:rsid w:val="00956147"/>
    <w:rsid w:val="009566E5"/>
    <w:rsid w:val="00956883"/>
    <w:rsid w:val="00957054"/>
    <w:rsid w:val="0095747E"/>
    <w:rsid w:val="00957696"/>
    <w:rsid w:val="00957C26"/>
    <w:rsid w:val="00957E4F"/>
    <w:rsid w:val="00960153"/>
    <w:rsid w:val="009615E1"/>
    <w:rsid w:val="00961640"/>
    <w:rsid w:val="00961658"/>
    <w:rsid w:val="00962015"/>
    <w:rsid w:val="0096209C"/>
    <w:rsid w:val="009625A6"/>
    <w:rsid w:val="009629AE"/>
    <w:rsid w:val="00962F6A"/>
    <w:rsid w:val="00963434"/>
    <w:rsid w:val="00964FB0"/>
    <w:rsid w:val="00964FC1"/>
    <w:rsid w:val="00965392"/>
    <w:rsid w:val="009653E3"/>
    <w:rsid w:val="00965E99"/>
    <w:rsid w:val="00965FED"/>
    <w:rsid w:val="0096602D"/>
    <w:rsid w:val="00966604"/>
    <w:rsid w:val="00967310"/>
    <w:rsid w:val="0096777D"/>
    <w:rsid w:val="0096780E"/>
    <w:rsid w:val="00967B3D"/>
    <w:rsid w:val="00967F16"/>
    <w:rsid w:val="0097015F"/>
    <w:rsid w:val="009710D2"/>
    <w:rsid w:val="00971A8E"/>
    <w:rsid w:val="00971AE9"/>
    <w:rsid w:val="00971B67"/>
    <w:rsid w:val="0097219B"/>
    <w:rsid w:val="009728B1"/>
    <w:rsid w:val="00972CCF"/>
    <w:rsid w:val="00972CD9"/>
    <w:rsid w:val="00972CE4"/>
    <w:rsid w:val="0097313C"/>
    <w:rsid w:val="00973147"/>
    <w:rsid w:val="009732BB"/>
    <w:rsid w:val="00973536"/>
    <w:rsid w:val="0097413B"/>
    <w:rsid w:val="0097420F"/>
    <w:rsid w:val="0097427A"/>
    <w:rsid w:val="00974958"/>
    <w:rsid w:val="00974AC1"/>
    <w:rsid w:val="00975240"/>
    <w:rsid w:val="009752CC"/>
    <w:rsid w:val="00975882"/>
    <w:rsid w:val="00975AA8"/>
    <w:rsid w:val="00975DB0"/>
    <w:rsid w:val="009761B3"/>
    <w:rsid w:val="0097629D"/>
    <w:rsid w:val="00976DEF"/>
    <w:rsid w:val="0097722F"/>
    <w:rsid w:val="009772A9"/>
    <w:rsid w:val="00977A4A"/>
    <w:rsid w:val="00977CB2"/>
    <w:rsid w:val="00977D6D"/>
    <w:rsid w:val="009800A8"/>
    <w:rsid w:val="00981759"/>
    <w:rsid w:val="00982252"/>
    <w:rsid w:val="00982686"/>
    <w:rsid w:val="0098278C"/>
    <w:rsid w:val="00982C6F"/>
    <w:rsid w:val="009838AF"/>
    <w:rsid w:val="009848A1"/>
    <w:rsid w:val="00984FE9"/>
    <w:rsid w:val="009850A4"/>
    <w:rsid w:val="009852C7"/>
    <w:rsid w:val="00985EC7"/>
    <w:rsid w:val="00986D76"/>
    <w:rsid w:val="00986E20"/>
    <w:rsid w:val="009872A6"/>
    <w:rsid w:val="009872DC"/>
    <w:rsid w:val="009901A5"/>
    <w:rsid w:val="009901C9"/>
    <w:rsid w:val="00990B59"/>
    <w:rsid w:val="00991226"/>
    <w:rsid w:val="00991318"/>
    <w:rsid w:val="009917CD"/>
    <w:rsid w:val="00991DBE"/>
    <w:rsid w:val="00992171"/>
    <w:rsid w:val="00992427"/>
    <w:rsid w:val="009927EA"/>
    <w:rsid w:val="0099283D"/>
    <w:rsid w:val="00992872"/>
    <w:rsid w:val="0099305B"/>
    <w:rsid w:val="0099346E"/>
    <w:rsid w:val="00993D67"/>
    <w:rsid w:val="009953F3"/>
    <w:rsid w:val="00995BDB"/>
    <w:rsid w:val="00995F70"/>
    <w:rsid w:val="00996AB7"/>
    <w:rsid w:val="00996CF5"/>
    <w:rsid w:val="00996F53"/>
    <w:rsid w:val="00997115"/>
    <w:rsid w:val="0099711F"/>
    <w:rsid w:val="009972E0"/>
    <w:rsid w:val="00997416"/>
    <w:rsid w:val="00997972"/>
    <w:rsid w:val="00997E4B"/>
    <w:rsid w:val="009A063F"/>
    <w:rsid w:val="009A06A5"/>
    <w:rsid w:val="009A0C26"/>
    <w:rsid w:val="009A0C70"/>
    <w:rsid w:val="009A1ACE"/>
    <w:rsid w:val="009A329D"/>
    <w:rsid w:val="009A382E"/>
    <w:rsid w:val="009A39A8"/>
    <w:rsid w:val="009A3AC5"/>
    <w:rsid w:val="009A3B71"/>
    <w:rsid w:val="009A3C1D"/>
    <w:rsid w:val="009A3F7D"/>
    <w:rsid w:val="009A4A19"/>
    <w:rsid w:val="009A5003"/>
    <w:rsid w:val="009A6D08"/>
    <w:rsid w:val="009A7089"/>
    <w:rsid w:val="009A7752"/>
    <w:rsid w:val="009A7915"/>
    <w:rsid w:val="009B09BA"/>
    <w:rsid w:val="009B1A66"/>
    <w:rsid w:val="009B1F37"/>
    <w:rsid w:val="009B21E2"/>
    <w:rsid w:val="009B2486"/>
    <w:rsid w:val="009B27B0"/>
    <w:rsid w:val="009B2BD1"/>
    <w:rsid w:val="009B3153"/>
    <w:rsid w:val="009B3E60"/>
    <w:rsid w:val="009B434C"/>
    <w:rsid w:val="009B4446"/>
    <w:rsid w:val="009B4F1F"/>
    <w:rsid w:val="009B60D2"/>
    <w:rsid w:val="009B6184"/>
    <w:rsid w:val="009B6323"/>
    <w:rsid w:val="009B676F"/>
    <w:rsid w:val="009B7E0B"/>
    <w:rsid w:val="009B7EAE"/>
    <w:rsid w:val="009C018E"/>
    <w:rsid w:val="009C06D8"/>
    <w:rsid w:val="009C107C"/>
    <w:rsid w:val="009C1460"/>
    <w:rsid w:val="009C1BA6"/>
    <w:rsid w:val="009C2196"/>
    <w:rsid w:val="009C2CB8"/>
    <w:rsid w:val="009C30E1"/>
    <w:rsid w:val="009C3343"/>
    <w:rsid w:val="009C33C8"/>
    <w:rsid w:val="009C36BE"/>
    <w:rsid w:val="009C3D66"/>
    <w:rsid w:val="009C48B1"/>
    <w:rsid w:val="009C4A61"/>
    <w:rsid w:val="009C4FDE"/>
    <w:rsid w:val="009C5110"/>
    <w:rsid w:val="009C518D"/>
    <w:rsid w:val="009C52F3"/>
    <w:rsid w:val="009C5CBB"/>
    <w:rsid w:val="009C67A7"/>
    <w:rsid w:val="009C6A5E"/>
    <w:rsid w:val="009C6B84"/>
    <w:rsid w:val="009C6F54"/>
    <w:rsid w:val="009C71D9"/>
    <w:rsid w:val="009C7AAB"/>
    <w:rsid w:val="009D01B6"/>
    <w:rsid w:val="009D1853"/>
    <w:rsid w:val="009D1A78"/>
    <w:rsid w:val="009D1DC7"/>
    <w:rsid w:val="009D3027"/>
    <w:rsid w:val="009D33C4"/>
    <w:rsid w:val="009D35DB"/>
    <w:rsid w:val="009D3835"/>
    <w:rsid w:val="009D40ED"/>
    <w:rsid w:val="009D4201"/>
    <w:rsid w:val="009D4989"/>
    <w:rsid w:val="009D4D48"/>
    <w:rsid w:val="009D4EAB"/>
    <w:rsid w:val="009D4F80"/>
    <w:rsid w:val="009D53F2"/>
    <w:rsid w:val="009D5442"/>
    <w:rsid w:val="009D5797"/>
    <w:rsid w:val="009D581A"/>
    <w:rsid w:val="009D58F7"/>
    <w:rsid w:val="009D58FD"/>
    <w:rsid w:val="009D6A56"/>
    <w:rsid w:val="009D6CD3"/>
    <w:rsid w:val="009D7DDB"/>
    <w:rsid w:val="009E0AA8"/>
    <w:rsid w:val="009E0BEC"/>
    <w:rsid w:val="009E1A97"/>
    <w:rsid w:val="009E213F"/>
    <w:rsid w:val="009E259F"/>
    <w:rsid w:val="009E26B7"/>
    <w:rsid w:val="009E296F"/>
    <w:rsid w:val="009E3108"/>
    <w:rsid w:val="009E324A"/>
    <w:rsid w:val="009E3D66"/>
    <w:rsid w:val="009E3ED0"/>
    <w:rsid w:val="009E4259"/>
    <w:rsid w:val="009E4C60"/>
    <w:rsid w:val="009E54DA"/>
    <w:rsid w:val="009E553E"/>
    <w:rsid w:val="009E558F"/>
    <w:rsid w:val="009E6332"/>
    <w:rsid w:val="009E67D1"/>
    <w:rsid w:val="009E704B"/>
    <w:rsid w:val="009E719B"/>
    <w:rsid w:val="009E7323"/>
    <w:rsid w:val="009E766C"/>
    <w:rsid w:val="009E796E"/>
    <w:rsid w:val="009E7BBC"/>
    <w:rsid w:val="009F0014"/>
    <w:rsid w:val="009F0152"/>
    <w:rsid w:val="009F0390"/>
    <w:rsid w:val="009F09DD"/>
    <w:rsid w:val="009F0B6E"/>
    <w:rsid w:val="009F147E"/>
    <w:rsid w:val="009F14C8"/>
    <w:rsid w:val="009F18D0"/>
    <w:rsid w:val="009F1ED4"/>
    <w:rsid w:val="009F2414"/>
    <w:rsid w:val="009F25A3"/>
    <w:rsid w:val="009F2D26"/>
    <w:rsid w:val="009F2EF0"/>
    <w:rsid w:val="009F3D4A"/>
    <w:rsid w:val="009F4218"/>
    <w:rsid w:val="009F4AA9"/>
    <w:rsid w:val="009F4C7D"/>
    <w:rsid w:val="009F57C7"/>
    <w:rsid w:val="009F5C1F"/>
    <w:rsid w:val="009F5D7B"/>
    <w:rsid w:val="009F6AB5"/>
    <w:rsid w:val="009F6F80"/>
    <w:rsid w:val="009F72F0"/>
    <w:rsid w:val="009F742F"/>
    <w:rsid w:val="009F7668"/>
    <w:rsid w:val="009F777B"/>
    <w:rsid w:val="009F779F"/>
    <w:rsid w:val="009F77B5"/>
    <w:rsid w:val="009F7CC8"/>
    <w:rsid w:val="00A00127"/>
    <w:rsid w:val="00A00140"/>
    <w:rsid w:val="00A00144"/>
    <w:rsid w:val="00A0029E"/>
    <w:rsid w:val="00A00584"/>
    <w:rsid w:val="00A00BDD"/>
    <w:rsid w:val="00A016F5"/>
    <w:rsid w:val="00A018D4"/>
    <w:rsid w:val="00A01CC5"/>
    <w:rsid w:val="00A01D82"/>
    <w:rsid w:val="00A02382"/>
    <w:rsid w:val="00A025FE"/>
    <w:rsid w:val="00A028A8"/>
    <w:rsid w:val="00A039EC"/>
    <w:rsid w:val="00A03A09"/>
    <w:rsid w:val="00A03A47"/>
    <w:rsid w:val="00A03C6F"/>
    <w:rsid w:val="00A03F27"/>
    <w:rsid w:val="00A04203"/>
    <w:rsid w:val="00A0446C"/>
    <w:rsid w:val="00A04B40"/>
    <w:rsid w:val="00A04CB3"/>
    <w:rsid w:val="00A04CB7"/>
    <w:rsid w:val="00A05704"/>
    <w:rsid w:val="00A05D24"/>
    <w:rsid w:val="00A0603B"/>
    <w:rsid w:val="00A06102"/>
    <w:rsid w:val="00A06203"/>
    <w:rsid w:val="00A06329"/>
    <w:rsid w:val="00A06749"/>
    <w:rsid w:val="00A072DA"/>
    <w:rsid w:val="00A07830"/>
    <w:rsid w:val="00A07A11"/>
    <w:rsid w:val="00A07B78"/>
    <w:rsid w:val="00A1051A"/>
    <w:rsid w:val="00A112D2"/>
    <w:rsid w:val="00A1169C"/>
    <w:rsid w:val="00A11CBA"/>
    <w:rsid w:val="00A12AD3"/>
    <w:rsid w:val="00A12CC1"/>
    <w:rsid w:val="00A12E6D"/>
    <w:rsid w:val="00A13C8B"/>
    <w:rsid w:val="00A13FFD"/>
    <w:rsid w:val="00A14261"/>
    <w:rsid w:val="00A1434C"/>
    <w:rsid w:val="00A153F8"/>
    <w:rsid w:val="00A15CEE"/>
    <w:rsid w:val="00A161D2"/>
    <w:rsid w:val="00A16274"/>
    <w:rsid w:val="00A1629A"/>
    <w:rsid w:val="00A162C1"/>
    <w:rsid w:val="00A16B0A"/>
    <w:rsid w:val="00A16CDC"/>
    <w:rsid w:val="00A16DD5"/>
    <w:rsid w:val="00A16EE1"/>
    <w:rsid w:val="00A17695"/>
    <w:rsid w:val="00A1797B"/>
    <w:rsid w:val="00A17F0F"/>
    <w:rsid w:val="00A200AD"/>
    <w:rsid w:val="00A201A4"/>
    <w:rsid w:val="00A203E0"/>
    <w:rsid w:val="00A209A9"/>
    <w:rsid w:val="00A20BEA"/>
    <w:rsid w:val="00A215C0"/>
    <w:rsid w:val="00A215D3"/>
    <w:rsid w:val="00A21A92"/>
    <w:rsid w:val="00A21B37"/>
    <w:rsid w:val="00A222D5"/>
    <w:rsid w:val="00A22A3F"/>
    <w:rsid w:val="00A22AF8"/>
    <w:rsid w:val="00A22C5C"/>
    <w:rsid w:val="00A22D24"/>
    <w:rsid w:val="00A22EEB"/>
    <w:rsid w:val="00A23641"/>
    <w:rsid w:val="00A23EC6"/>
    <w:rsid w:val="00A253B6"/>
    <w:rsid w:val="00A25404"/>
    <w:rsid w:val="00A25611"/>
    <w:rsid w:val="00A25A0F"/>
    <w:rsid w:val="00A25B67"/>
    <w:rsid w:val="00A25BCE"/>
    <w:rsid w:val="00A25D9C"/>
    <w:rsid w:val="00A2641B"/>
    <w:rsid w:val="00A26558"/>
    <w:rsid w:val="00A2666B"/>
    <w:rsid w:val="00A267FB"/>
    <w:rsid w:val="00A26E8E"/>
    <w:rsid w:val="00A274AD"/>
    <w:rsid w:val="00A2777A"/>
    <w:rsid w:val="00A279F9"/>
    <w:rsid w:val="00A27ACC"/>
    <w:rsid w:val="00A306FB"/>
    <w:rsid w:val="00A30CE2"/>
    <w:rsid w:val="00A3115E"/>
    <w:rsid w:val="00A31BF7"/>
    <w:rsid w:val="00A31D3B"/>
    <w:rsid w:val="00A3224A"/>
    <w:rsid w:val="00A32B7A"/>
    <w:rsid w:val="00A3328F"/>
    <w:rsid w:val="00A335A1"/>
    <w:rsid w:val="00A3378B"/>
    <w:rsid w:val="00A34688"/>
    <w:rsid w:val="00A34B5C"/>
    <w:rsid w:val="00A34DEB"/>
    <w:rsid w:val="00A355A7"/>
    <w:rsid w:val="00A35676"/>
    <w:rsid w:val="00A35CDB"/>
    <w:rsid w:val="00A36369"/>
    <w:rsid w:val="00A36945"/>
    <w:rsid w:val="00A37304"/>
    <w:rsid w:val="00A3753A"/>
    <w:rsid w:val="00A37D62"/>
    <w:rsid w:val="00A401AD"/>
    <w:rsid w:val="00A409CD"/>
    <w:rsid w:val="00A40BCE"/>
    <w:rsid w:val="00A41ABD"/>
    <w:rsid w:val="00A42B81"/>
    <w:rsid w:val="00A44E9A"/>
    <w:rsid w:val="00A45132"/>
    <w:rsid w:val="00A45411"/>
    <w:rsid w:val="00A4548B"/>
    <w:rsid w:val="00A45616"/>
    <w:rsid w:val="00A456A2"/>
    <w:rsid w:val="00A45B6E"/>
    <w:rsid w:val="00A46AA0"/>
    <w:rsid w:val="00A46FDE"/>
    <w:rsid w:val="00A472FF"/>
    <w:rsid w:val="00A473F4"/>
    <w:rsid w:val="00A478AA"/>
    <w:rsid w:val="00A47CFF"/>
    <w:rsid w:val="00A504B2"/>
    <w:rsid w:val="00A507CE"/>
    <w:rsid w:val="00A50D8E"/>
    <w:rsid w:val="00A513D2"/>
    <w:rsid w:val="00A5279B"/>
    <w:rsid w:val="00A530CA"/>
    <w:rsid w:val="00A53516"/>
    <w:rsid w:val="00A535A1"/>
    <w:rsid w:val="00A538B8"/>
    <w:rsid w:val="00A54691"/>
    <w:rsid w:val="00A548B0"/>
    <w:rsid w:val="00A5497F"/>
    <w:rsid w:val="00A54CB3"/>
    <w:rsid w:val="00A54D4D"/>
    <w:rsid w:val="00A55E47"/>
    <w:rsid w:val="00A57028"/>
    <w:rsid w:val="00A572D6"/>
    <w:rsid w:val="00A579E7"/>
    <w:rsid w:val="00A57B53"/>
    <w:rsid w:val="00A57E54"/>
    <w:rsid w:val="00A6022F"/>
    <w:rsid w:val="00A60418"/>
    <w:rsid w:val="00A60BC0"/>
    <w:rsid w:val="00A60EA9"/>
    <w:rsid w:val="00A6216E"/>
    <w:rsid w:val="00A62405"/>
    <w:rsid w:val="00A62426"/>
    <w:rsid w:val="00A62566"/>
    <w:rsid w:val="00A62720"/>
    <w:rsid w:val="00A62A2D"/>
    <w:rsid w:val="00A630B7"/>
    <w:rsid w:val="00A6363C"/>
    <w:rsid w:val="00A63E06"/>
    <w:rsid w:val="00A64392"/>
    <w:rsid w:val="00A64574"/>
    <w:rsid w:val="00A65130"/>
    <w:rsid w:val="00A65B60"/>
    <w:rsid w:val="00A65C27"/>
    <w:rsid w:val="00A65D78"/>
    <w:rsid w:val="00A66925"/>
    <w:rsid w:val="00A70196"/>
    <w:rsid w:val="00A70772"/>
    <w:rsid w:val="00A70895"/>
    <w:rsid w:val="00A712B9"/>
    <w:rsid w:val="00A71694"/>
    <w:rsid w:val="00A71926"/>
    <w:rsid w:val="00A72194"/>
    <w:rsid w:val="00A721BB"/>
    <w:rsid w:val="00A722EC"/>
    <w:rsid w:val="00A725DF"/>
    <w:rsid w:val="00A72AB7"/>
    <w:rsid w:val="00A72CCD"/>
    <w:rsid w:val="00A72D43"/>
    <w:rsid w:val="00A735D9"/>
    <w:rsid w:val="00A73C36"/>
    <w:rsid w:val="00A74604"/>
    <w:rsid w:val="00A74694"/>
    <w:rsid w:val="00A748A6"/>
    <w:rsid w:val="00A74B8A"/>
    <w:rsid w:val="00A7537E"/>
    <w:rsid w:val="00A75894"/>
    <w:rsid w:val="00A75D31"/>
    <w:rsid w:val="00A765B0"/>
    <w:rsid w:val="00A76BFC"/>
    <w:rsid w:val="00A76C2B"/>
    <w:rsid w:val="00A76FD6"/>
    <w:rsid w:val="00A77769"/>
    <w:rsid w:val="00A77859"/>
    <w:rsid w:val="00A77DEF"/>
    <w:rsid w:val="00A77E08"/>
    <w:rsid w:val="00A800C8"/>
    <w:rsid w:val="00A802E6"/>
    <w:rsid w:val="00A8043F"/>
    <w:rsid w:val="00A805FD"/>
    <w:rsid w:val="00A8085D"/>
    <w:rsid w:val="00A80955"/>
    <w:rsid w:val="00A813BC"/>
    <w:rsid w:val="00A813CF"/>
    <w:rsid w:val="00A81AF6"/>
    <w:rsid w:val="00A828EF"/>
    <w:rsid w:val="00A832D2"/>
    <w:rsid w:val="00A83333"/>
    <w:rsid w:val="00A8409A"/>
    <w:rsid w:val="00A84302"/>
    <w:rsid w:val="00A8472D"/>
    <w:rsid w:val="00A84793"/>
    <w:rsid w:val="00A84E14"/>
    <w:rsid w:val="00A8529E"/>
    <w:rsid w:val="00A85383"/>
    <w:rsid w:val="00A85697"/>
    <w:rsid w:val="00A85895"/>
    <w:rsid w:val="00A85CDC"/>
    <w:rsid w:val="00A85D84"/>
    <w:rsid w:val="00A86D41"/>
    <w:rsid w:val="00A874B5"/>
    <w:rsid w:val="00A87660"/>
    <w:rsid w:val="00A8773B"/>
    <w:rsid w:val="00A879F3"/>
    <w:rsid w:val="00A87C5B"/>
    <w:rsid w:val="00A87FF0"/>
    <w:rsid w:val="00A908D1"/>
    <w:rsid w:val="00A90D27"/>
    <w:rsid w:val="00A90DDF"/>
    <w:rsid w:val="00A90FB6"/>
    <w:rsid w:val="00A914C6"/>
    <w:rsid w:val="00A91C4A"/>
    <w:rsid w:val="00A91E2B"/>
    <w:rsid w:val="00A91E50"/>
    <w:rsid w:val="00A920A5"/>
    <w:rsid w:val="00A92252"/>
    <w:rsid w:val="00A9233B"/>
    <w:rsid w:val="00A9271A"/>
    <w:rsid w:val="00A92D87"/>
    <w:rsid w:val="00A92E21"/>
    <w:rsid w:val="00A92E93"/>
    <w:rsid w:val="00A9304C"/>
    <w:rsid w:val="00A93605"/>
    <w:rsid w:val="00A9388A"/>
    <w:rsid w:val="00A93D94"/>
    <w:rsid w:val="00A9528D"/>
    <w:rsid w:val="00A95400"/>
    <w:rsid w:val="00A954E5"/>
    <w:rsid w:val="00A95BC3"/>
    <w:rsid w:val="00A95C14"/>
    <w:rsid w:val="00A95D8E"/>
    <w:rsid w:val="00A960F7"/>
    <w:rsid w:val="00A96480"/>
    <w:rsid w:val="00A9683F"/>
    <w:rsid w:val="00A968B8"/>
    <w:rsid w:val="00A96D14"/>
    <w:rsid w:val="00A9714C"/>
    <w:rsid w:val="00A9721A"/>
    <w:rsid w:val="00A97275"/>
    <w:rsid w:val="00A973D0"/>
    <w:rsid w:val="00A974FC"/>
    <w:rsid w:val="00A97563"/>
    <w:rsid w:val="00A97745"/>
    <w:rsid w:val="00A9777A"/>
    <w:rsid w:val="00A97C88"/>
    <w:rsid w:val="00A97E95"/>
    <w:rsid w:val="00AA059B"/>
    <w:rsid w:val="00AA085D"/>
    <w:rsid w:val="00AA0E42"/>
    <w:rsid w:val="00AA1298"/>
    <w:rsid w:val="00AA1760"/>
    <w:rsid w:val="00AA1B05"/>
    <w:rsid w:val="00AA251D"/>
    <w:rsid w:val="00AA264B"/>
    <w:rsid w:val="00AA26C1"/>
    <w:rsid w:val="00AA2707"/>
    <w:rsid w:val="00AA2735"/>
    <w:rsid w:val="00AA27EC"/>
    <w:rsid w:val="00AA2BB6"/>
    <w:rsid w:val="00AA30BF"/>
    <w:rsid w:val="00AA3312"/>
    <w:rsid w:val="00AA3447"/>
    <w:rsid w:val="00AA35F8"/>
    <w:rsid w:val="00AA3C1D"/>
    <w:rsid w:val="00AA3F62"/>
    <w:rsid w:val="00AA4692"/>
    <w:rsid w:val="00AA4873"/>
    <w:rsid w:val="00AA48F5"/>
    <w:rsid w:val="00AA4BCC"/>
    <w:rsid w:val="00AA51E8"/>
    <w:rsid w:val="00AA5DBF"/>
    <w:rsid w:val="00AA6C6F"/>
    <w:rsid w:val="00AA6ED7"/>
    <w:rsid w:val="00AA71B7"/>
    <w:rsid w:val="00AA7532"/>
    <w:rsid w:val="00AA7889"/>
    <w:rsid w:val="00AA7965"/>
    <w:rsid w:val="00AB0716"/>
    <w:rsid w:val="00AB098F"/>
    <w:rsid w:val="00AB09D4"/>
    <w:rsid w:val="00AB0C8C"/>
    <w:rsid w:val="00AB1018"/>
    <w:rsid w:val="00AB106C"/>
    <w:rsid w:val="00AB10A7"/>
    <w:rsid w:val="00AB1111"/>
    <w:rsid w:val="00AB138E"/>
    <w:rsid w:val="00AB13D1"/>
    <w:rsid w:val="00AB149B"/>
    <w:rsid w:val="00AB17D1"/>
    <w:rsid w:val="00AB189B"/>
    <w:rsid w:val="00AB1A75"/>
    <w:rsid w:val="00AB24AD"/>
    <w:rsid w:val="00AB25E1"/>
    <w:rsid w:val="00AB2647"/>
    <w:rsid w:val="00AB2BEE"/>
    <w:rsid w:val="00AB2DD0"/>
    <w:rsid w:val="00AB2F9D"/>
    <w:rsid w:val="00AB3C66"/>
    <w:rsid w:val="00AB403F"/>
    <w:rsid w:val="00AB48BB"/>
    <w:rsid w:val="00AB4E19"/>
    <w:rsid w:val="00AB4E7E"/>
    <w:rsid w:val="00AB4F73"/>
    <w:rsid w:val="00AB5732"/>
    <w:rsid w:val="00AB5948"/>
    <w:rsid w:val="00AB6437"/>
    <w:rsid w:val="00AB68FC"/>
    <w:rsid w:val="00AB6B3F"/>
    <w:rsid w:val="00AB6C55"/>
    <w:rsid w:val="00AB708E"/>
    <w:rsid w:val="00AB7322"/>
    <w:rsid w:val="00AB738E"/>
    <w:rsid w:val="00AC008E"/>
    <w:rsid w:val="00AC09FA"/>
    <w:rsid w:val="00AC1183"/>
    <w:rsid w:val="00AC1610"/>
    <w:rsid w:val="00AC1621"/>
    <w:rsid w:val="00AC16BD"/>
    <w:rsid w:val="00AC22B0"/>
    <w:rsid w:val="00AC2813"/>
    <w:rsid w:val="00AC2B74"/>
    <w:rsid w:val="00AC317A"/>
    <w:rsid w:val="00AC39D2"/>
    <w:rsid w:val="00AC3C68"/>
    <w:rsid w:val="00AC45EE"/>
    <w:rsid w:val="00AC4850"/>
    <w:rsid w:val="00AC48C2"/>
    <w:rsid w:val="00AC4AE0"/>
    <w:rsid w:val="00AC4C48"/>
    <w:rsid w:val="00AC5083"/>
    <w:rsid w:val="00AC52F6"/>
    <w:rsid w:val="00AC579B"/>
    <w:rsid w:val="00AC5CD3"/>
    <w:rsid w:val="00AC5DBF"/>
    <w:rsid w:val="00AC610D"/>
    <w:rsid w:val="00AC632C"/>
    <w:rsid w:val="00AC64A2"/>
    <w:rsid w:val="00AC64F1"/>
    <w:rsid w:val="00AC663D"/>
    <w:rsid w:val="00AC791F"/>
    <w:rsid w:val="00AD00A2"/>
    <w:rsid w:val="00AD09BE"/>
    <w:rsid w:val="00AD13F5"/>
    <w:rsid w:val="00AD1683"/>
    <w:rsid w:val="00AD170D"/>
    <w:rsid w:val="00AD1B8C"/>
    <w:rsid w:val="00AD1E4E"/>
    <w:rsid w:val="00AD247B"/>
    <w:rsid w:val="00AD2627"/>
    <w:rsid w:val="00AD2726"/>
    <w:rsid w:val="00AD27AC"/>
    <w:rsid w:val="00AD3A11"/>
    <w:rsid w:val="00AD3E70"/>
    <w:rsid w:val="00AD3F26"/>
    <w:rsid w:val="00AD3F2F"/>
    <w:rsid w:val="00AD499B"/>
    <w:rsid w:val="00AD4BE7"/>
    <w:rsid w:val="00AD5033"/>
    <w:rsid w:val="00AD54BD"/>
    <w:rsid w:val="00AD58C9"/>
    <w:rsid w:val="00AD58CA"/>
    <w:rsid w:val="00AD638C"/>
    <w:rsid w:val="00AD67BF"/>
    <w:rsid w:val="00AD6D14"/>
    <w:rsid w:val="00AD7B3A"/>
    <w:rsid w:val="00AD7CF8"/>
    <w:rsid w:val="00AD7DBC"/>
    <w:rsid w:val="00AD7FF2"/>
    <w:rsid w:val="00AE0439"/>
    <w:rsid w:val="00AE0949"/>
    <w:rsid w:val="00AE13AC"/>
    <w:rsid w:val="00AE1B9B"/>
    <w:rsid w:val="00AE1E50"/>
    <w:rsid w:val="00AE2164"/>
    <w:rsid w:val="00AE22A4"/>
    <w:rsid w:val="00AE2F89"/>
    <w:rsid w:val="00AE3137"/>
    <w:rsid w:val="00AE31F5"/>
    <w:rsid w:val="00AE3AC1"/>
    <w:rsid w:val="00AE3CC0"/>
    <w:rsid w:val="00AE40B5"/>
    <w:rsid w:val="00AE40FD"/>
    <w:rsid w:val="00AE58B1"/>
    <w:rsid w:val="00AE595C"/>
    <w:rsid w:val="00AE5E97"/>
    <w:rsid w:val="00AE6173"/>
    <w:rsid w:val="00AE62E8"/>
    <w:rsid w:val="00AE633D"/>
    <w:rsid w:val="00AE659B"/>
    <w:rsid w:val="00AE65A1"/>
    <w:rsid w:val="00AE66C0"/>
    <w:rsid w:val="00AE66E1"/>
    <w:rsid w:val="00AE6973"/>
    <w:rsid w:val="00AE6A02"/>
    <w:rsid w:val="00AE6BA4"/>
    <w:rsid w:val="00AE759F"/>
    <w:rsid w:val="00AE76C1"/>
    <w:rsid w:val="00AE7751"/>
    <w:rsid w:val="00AE7C24"/>
    <w:rsid w:val="00AF066A"/>
    <w:rsid w:val="00AF0D7E"/>
    <w:rsid w:val="00AF0F21"/>
    <w:rsid w:val="00AF1BF3"/>
    <w:rsid w:val="00AF255C"/>
    <w:rsid w:val="00AF2DF7"/>
    <w:rsid w:val="00AF32A9"/>
    <w:rsid w:val="00AF3853"/>
    <w:rsid w:val="00AF450D"/>
    <w:rsid w:val="00AF506F"/>
    <w:rsid w:val="00AF52A6"/>
    <w:rsid w:val="00AF541F"/>
    <w:rsid w:val="00AF5521"/>
    <w:rsid w:val="00AF57AE"/>
    <w:rsid w:val="00AF643E"/>
    <w:rsid w:val="00AF79A8"/>
    <w:rsid w:val="00B0032F"/>
    <w:rsid w:val="00B0062B"/>
    <w:rsid w:val="00B0113C"/>
    <w:rsid w:val="00B01391"/>
    <w:rsid w:val="00B01499"/>
    <w:rsid w:val="00B02071"/>
    <w:rsid w:val="00B024B3"/>
    <w:rsid w:val="00B02863"/>
    <w:rsid w:val="00B03107"/>
    <w:rsid w:val="00B03A41"/>
    <w:rsid w:val="00B03BE5"/>
    <w:rsid w:val="00B04A00"/>
    <w:rsid w:val="00B0584C"/>
    <w:rsid w:val="00B0591D"/>
    <w:rsid w:val="00B05AA0"/>
    <w:rsid w:val="00B06D2C"/>
    <w:rsid w:val="00B06F3D"/>
    <w:rsid w:val="00B06F87"/>
    <w:rsid w:val="00B073C2"/>
    <w:rsid w:val="00B077F7"/>
    <w:rsid w:val="00B07A9F"/>
    <w:rsid w:val="00B07C4C"/>
    <w:rsid w:val="00B07F58"/>
    <w:rsid w:val="00B105FD"/>
    <w:rsid w:val="00B10CD8"/>
    <w:rsid w:val="00B11161"/>
    <w:rsid w:val="00B11F50"/>
    <w:rsid w:val="00B121E7"/>
    <w:rsid w:val="00B1242C"/>
    <w:rsid w:val="00B1268E"/>
    <w:rsid w:val="00B126D4"/>
    <w:rsid w:val="00B1284C"/>
    <w:rsid w:val="00B12E99"/>
    <w:rsid w:val="00B1309A"/>
    <w:rsid w:val="00B134D0"/>
    <w:rsid w:val="00B1354D"/>
    <w:rsid w:val="00B14148"/>
    <w:rsid w:val="00B1454B"/>
    <w:rsid w:val="00B146C4"/>
    <w:rsid w:val="00B15552"/>
    <w:rsid w:val="00B15D66"/>
    <w:rsid w:val="00B16591"/>
    <w:rsid w:val="00B165E8"/>
    <w:rsid w:val="00B16EA1"/>
    <w:rsid w:val="00B1703F"/>
    <w:rsid w:val="00B170AD"/>
    <w:rsid w:val="00B172AE"/>
    <w:rsid w:val="00B17E08"/>
    <w:rsid w:val="00B2012B"/>
    <w:rsid w:val="00B209D7"/>
    <w:rsid w:val="00B217CA"/>
    <w:rsid w:val="00B21849"/>
    <w:rsid w:val="00B21880"/>
    <w:rsid w:val="00B219F5"/>
    <w:rsid w:val="00B21C6E"/>
    <w:rsid w:val="00B22838"/>
    <w:rsid w:val="00B22A35"/>
    <w:rsid w:val="00B236CF"/>
    <w:rsid w:val="00B24258"/>
    <w:rsid w:val="00B2494E"/>
    <w:rsid w:val="00B24D6A"/>
    <w:rsid w:val="00B25515"/>
    <w:rsid w:val="00B25762"/>
    <w:rsid w:val="00B2581E"/>
    <w:rsid w:val="00B25FB2"/>
    <w:rsid w:val="00B262CA"/>
    <w:rsid w:val="00B264FE"/>
    <w:rsid w:val="00B26AEA"/>
    <w:rsid w:val="00B26C62"/>
    <w:rsid w:val="00B26F2C"/>
    <w:rsid w:val="00B276FC"/>
    <w:rsid w:val="00B27BA3"/>
    <w:rsid w:val="00B27FFE"/>
    <w:rsid w:val="00B3068A"/>
    <w:rsid w:val="00B30B51"/>
    <w:rsid w:val="00B30B80"/>
    <w:rsid w:val="00B30C29"/>
    <w:rsid w:val="00B30FC2"/>
    <w:rsid w:val="00B30FCF"/>
    <w:rsid w:val="00B315CF"/>
    <w:rsid w:val="00B31A03"/>
    <w:rsid w:val="00B31A26"/>
    <w:rsid w:val="00B31ECC"/>
    <w:rsid w:val="00B32310"/>
    <w:rsid w:val="00B32313"/>
    <w:rsid w:val="00B32887"/>
    <w:rsid w:val="00B335EE"/>
    <w:rsid w:val="00B34975"/>
    <w:rsid w:val="00B3555A"/>
    <w:rsid w:val="00B357E9"/>
    <w:rsid w:val="00B359FE"/>
    <w:rsid w:val="00B37111"/>
    <w:rsid w:val="00B37480"/>
    <w:rsid w:val="00B40148"/>
    <w:rsid w:val="00B40246"/>
    <w:rsid w:val="00B40378"/>
    <w:rsid w:val="00B403AA"/>
    <w:rsid w:val="00B4094B"/>
    <w:rsid w:val="00B40B5A"/>
    <w:rsid w:val="00B40BD7"/>
    <w:rsid w:val="00B41082"/>
    <w:rsid w:val="00B413FB"/>
    <w:rsid w:val="00B41488"/>
    <w:rsid w:val="00B4166A"/>
    <w:rsid w:val="00B4245C"/>
    <w:rsid w:val="00B42EAB"/>
    <w:rsid w:val="00B43536"/>
    <w:rsid w:val="00B436D9"/>
    <w:rsid w:val="00B43C1A"/>
    <w:rsid w:val="00B43EAF"/>
    <w:rsid w:val="00B440CA"/>
    <w:rsid w:val="00B44256"/>
    <w:rsid w:val="00B44585"/>
    <w:rsid w:val="00B44665"/>
    <w:rsid w:val="00B4662A"/>
    <w:rsid w:val="00B46FE7"/>
    <w:rsid w:val="00B4701A"/>
    <w:rsid w:val="00B47028"/>
    <w:rsid w:val="00B474AC"/>
    <w:rsid w:val="00B477B0"/>
    <w:rsid w:val="00B477F6"/>
    <w:rsid w:val="00B47B21"/>
    <w:rsid w:val="00B47C05"/>
    <w:rsid w:val="00B47FEE"/>
    <w:rsid w:val="00B50B73"/>
    <w:rsid w:val="00B5144C"/>
    <w:rsid w:val="00B516A0"/>
    <w:rsid w:val="00B517FB"/>
    <w:rsid w:val="00B52472"/>
    <w:rsid w:val="00B52AC3"/>
    <w:rsid w:val="00B52B65"/>
    <w:rsid w:val="00B52CD1"/>
    <w:rsid w:val="00B532A8"/>
    <w:rsid w:val="00B53A88"/>
    <w:rsid w:val="00B53BC6"/>
    <w:rsid w:val="00B53FFE"/>
    <w:rsid w:val="00B554D5"/>
    <w:rsid w:val="00B56692"/>
    <w:rsid w:val="00B56754"/>
    <w:rsid w:val="00B57A58"/>
    <w:rsid w:val="00B57C80"/>
    <w:rsid w:val="00B57CC5"/>
    <w:rsid w:val="00B601CE"/>
    <w:rsid w:val="00B605CC"/>
    <w:rsid w:val="00B60C07"/>
    <w:rsid w:val="00B60FCF"/>
    <w:rsid w:val="00B6145F"/>
    <w:rsid w:val="00B61E1A"/>
    <w:rsid w:val="00B621D7"/>
    <w:rsid w:val="00B62294"/>
    <w:rsid w:val="00B62E54"/>
    <w:rsid w:val="00B633F1"/>
    <w:rsid w:val="00B650E6"/>
    <w:rsid w:val="00B651CA"/>
    <w:rsid w:val="00B66416"/>
    <w:rsid w:val="00B66BF8"/>
    <w:rsid w:val="00B67387"/>
    <w:rsid w:val="00B67544"/>
    <w:rsid w:val="00B67786"/>
    <w:rsid w:val="00B67BC4"/>
    <w:rsid w:val="00B70265"/>
    <w:rsid w:val="00B70691"/>
    <w:rsid w:val="00B709AF"/>
    <w:rsid w:val="00B70F2C"/>
    <w:rsid w:val="00B70F73"/>
    <w:rsid w:val="00B713C5"/>
    <w:rsid w:val="00B71B62"/>
    <w:rsid w:val="00B71E3D"/>
    <w:rsid w:val="00B72242"/>
    <w:rsid w:val="00B72995"/>
    <w:rsid w:val="00B72E7C"/>
    <w:rsid w:val="00B73513"/>
    <w:rsid w:val="00B73CE0"/>
    <w:rsid w:val="00B741B9"/>
    <w:rsid w:val="00B746B5"/>
    <w:rsid w:val="00B74A32"/>
    <w:rsid w:val="00B74E24"/>
    <w:rsid w:val="00B74EAF"/>
    <w:rsid w:val="00B75978"/>
    <w:rsid w:val="00B75D7B"/>
    <w:rsid w:val="00B7696C"/>
    <w:rsid w:val="00B77E4A"/>
    <w:rsid w:val="00B77EB0"/>
    <w:rsid w:val="00B77F1D"/>
    <w:rsid w:val="00B80223"/>
    <w:rsid w:val="00B8036E"/>
    <w:rsid w:val="00B807CD"/>
    <w:rsid w:val="00B809EA"/>
    <w:rsid w:val="00B81288"/>
    <w:rsid w:val="00B8168D"/>
    <w:rsid w:val="00B81757"/>
    <w:rsid w:val="00B819FE"/>
    <w:rsid w:val="00B81B05"/>
    <w:rsid w:val="00B821DA"/>
    <w:rsid w:val="00B8224E"/>
    <w:rsid w:val="00B82902"/>
    <w:rsid w:val="00B82D72"/>
    <w:rsid w:val="00B82EAD"/>
    <w:rsid w:val="00B83357"/>
    <w:rsid w:val="00B833E8"/>
    <w:rsid w:val="00B834AA"/>
    <w:rsid w:val="00B83B74"/>
    <w:rsid w:val="00B83EFD"/>
    <w:rsid w:val="00B84593"/>
    <w:rsid w:val="00B84612"/>
    <w:rsid w:val="00B851D4"/>
    <w:rsid w:val="00B857DB"/>
    <w:rsid w:val="00B85A5C"/>
    <w:rsid w:val="00B85C01"/>
    <w:rsid w:val="00B85ED3"/>
    <w:rsid w:val="00B866A6"/>
    <w:rsid w:val="00B8702D"/>
    <w:rsid w:val="00B87590"/>
    <w:rsid w:val="00B87651"/>
    <w:rsid w:val="00B879D3"/>
    <w:rsid w:val="00B91AB2"/>
    <w:rsid w:val="00B91ED3"/>
    <w:rsid w:val="00B91FD9"/>
    <w:rsid w:val="00B921CC"/>
    <w:rsid w:val="00B928E6"/>
    <w:rsid w:val="00B9313B"/>
    <w:rsid w:val="00B931D3"/>
    <w:rsid w:val="00B93E5A"/>
    <w:rsid w:val="00B9486C"/>
    <w:rsid w:val="00B94AB9"/>
    <w:rsid w:val="00B94DE6"/>
    <w:rsid w:val="00B94E48"/>
    <w:rsid w:val="00B9575F"/>
    <w:rsid w:val="00B95DD0"/>
    <w:rsid w:val="00B95EA8"/>
    <w:rsid w:val="00B960A2"/>
    <w:rsid w:val="00B96855"/>
    <w:rsid w:val="00B96971"/>
    <w:rsid w:val="00B97030"/>
    <w:rsid w:val="00B97926"/>
    <w:rsid w:val="00B97ADC"/>
    <w:rsid w:val="00BA0129"/>
    <w:rsid w:val="00BA08DC"/>
    <w:rsid w:val="00BA0C4E"/>
    <w:rsid w:val="00BA0C9C"/>
    <w:rsid w:val="00BA162D"/>
    <w:rsid w:val="00BA1CCF"/>
    <w:rsid w:val="00BA2437"/>
    <w:rsid w:val="00BA2994"/>
    <w:rsid w:val="00BA2F48"/>
    <w:rsid w:val="00BA3017"/>
    <w:rsid w:val="00BA3454"/>
    <w:rsid w:val="00BA3949"/>
    <w:rsid w:val="00BA3991"/>
    <w:rsid w:val="00BA3BE0"/>
    <w:rsid w:val="00BA4E25"/>
    <w:rsid w:val="00BA5159"/>
    <w:rsid w:val="00BA5588"/>
    <w:rsid w:val="00BA565A"/>
    <w:rsid w:val="00BA571C"/>
    <w:rsid w:val="00BA62EF"/>
    <w:rsid w:val="00BA6697"/>
    <w:rsid w:val="00BA6B13"/>
    <w:rsid w:val="00BA6E39"/>
    <w:rsid w:val="00BA7438"/>
    <w:rsid w:val="00BA7C87"/>
    <w:rsid w:val="00BA7C95"/>
    <w:rsid w:val="00BA7DF9"/>
    <w:rsid w:val="00BB0688"/>
    <w:rsid w:val="00BB0866"/>
    <w:rsid w:val="00BB1106"/>
    <w:rsid w:val="00BB12BC"/>
    <w:rsid w:val="00BB172F"/>
    <w:rsid w:val="00BB2E1B"/>
    <w:rsid w:val="00BB2F2E"/>
    <w:rsid w:val="00BB306E"/>
    <w:rsid w:val="00BB35A3"/>
    <w:rsid w:val="00BB36A1"/>
    <w:rsid w:val="00BB374B"/>
    <w:rsid w:val="00BB3A1A"/>
    <w:rsid w:val="00BB3B61"/>
    <w:rsid w:val="00BB3BFD"/>
    <w:rsid w:val="00BB4CDA"/>
    <w:rsid w:val="00BB4DAB"/>
    <w:rsid w:val="00BB4E48"/>
    <w:rsid w:val="00BB5344"/>
    <w:rsid w:val="00BB5B30"/>
    <w:rsid w:val="00BB5D1F"/>
    <w:rsid w:val="00BB627E"/>
    <w:rsid w:val="00BB6CDD"/>
    <w:rsid w:val="00BB6DA1"/>
    <w:rsid w:val="00BB6E1F"/>
    <w:rsid w:val="00BB76A0"/>
    <w:rsid w:val="00BB7DDF"/>
    <w:rsid w:val="00BC0159"/>
    <w:rsid w:val="00BC0DF1"/>
    <w:rsid w:val="00BC12AC"/>
    <w:rsid w:val="00BC2180"/>
    <w:rsid w:val="00BC2B67"/>
    <w:rsid w:val="00BC2C6B"/>
    <w:rsid w:val="00BC3E51"/>
    <w:rsid w:val="00BC4C50"/>
    <w:rsid w:val="00BC4C73"/>
    <w:rsid w:val="00BC4D80"/>
    <w:rsid w:val="00BC4F76"/>
    <w:rsid w:val="00BC5179"/>
    <w:rsid w:val="00BC5394"/>
    <w:rsid w:val="00BC5F73"/>
    <w:rsid w:val="00BC5FBC"/>
    <w:rsid w:val="00BC6031"/>
    <w:rsid w:val="00BC60A2"/>
    <w:rsid w:val="00BC6CD9"/>
    <w:rsid w:val="00BC6F10"/>
    <w:rsid w:val="00BD0513"/>
    <w:rsid w:val="00BD0B19"/>
    <w:rsid w:val="00BD0D44"/>
    <w:rsid w:val="00BD10E1"/>
    <w:rsid w:val="00BD12AC"/>
    <w:rsid w:val="00BD16FD"/>
    <w:rsid w:val="00BD1801"/>
    <w:rsid w:val="00BD1A27"/>
    <w:rsid w:val="00BD1F49"/>
    <w:rsid w:val="00BD2470"/>
    <w:rsid w:val="00BD2DC3"/>
    <w:rsid w:val="00BD3578"/>
    <w:rsid w:val="00BD357C"/>
    <w:rsid w:val="00BD3E75"/>
    <w:rsid w:val="00BD40FB"/>
    <w:rsid w:val="00BD41B3"/>
    <w:rsid w:val="00BD4246"/>
    <w:rsid w:val="00BD4C4D"/>
    <w:rsid w:val="00BD533A"/>
    <w:rsid w:val="00BD5A79"/>
    <w:rsid w:val="00BD5F3D"/>
    <w:rsid w:val="00BD5FBC"/>
    <w:rsid w:val="00BD6673"/>
    <w:rsid w:val="00BD668B"/>
    <w:rsid w:val="00BD746D"/>
    <w:rsid w:val="00BD7D8A"/>
    <w:rsid w:val="00BD7FE3"/>
    <w:rsid w:val="00BE013E"/>
    <w:rsid w:val="00BE025D"/>
    <w:rsid w:val="00BE0767"/>
    <w:rsid w:val="00BE0B43"/>
    <w:rsid w:val="00BE0F12"/>
    <w:rsid w:val="00BE2057"/>
    <w:rsid w:val="00BE2200"/>
    <w:rsid w:val="00BE22E3"/>
    <w:rsid w:val="00BE2600"/>
    <w:rsid w:val="00BE27EA"/>
    <w:rsid w:val="00BE28E0"/>
    <w:rsid w:val="00BE335A"/>
    <w:rsid w:val="00BE3861"/>
    <w:rsid w:val="00BE3AB5"/>
    <w:rsid w:val="00BE3F44"/>
    <w:rsid w:val="00BE4202"/>
    <w:rsid w:val="00BE4432"/>
    <w:rsid w:val="00BE459E"/>
    <w:rsid w:val="00BE47CC"/>
    <w:rsid w:val="00BE5A9B"/>
    <w:rsid w:val="00BE680D"/>
    <w:rsid w:val="00BE755B"/>
    <w:rsid w:val="00BE7644"/>
    <w:rsid w:val="00BF0E19"/>
    <w:rsid w:val="00BF0E34"/>
    <w:rsid w:val="00BF0EAF"/>
    <w:rsid w:val="00BF211A"/>
    <w:rsid w:val="00BF3220"/>
    <w:rsid w:val="00BF3F27"/>
    <w:rsid w:val="00BF44B7"/>
    <w:rsid w:val="00BF5501"/>
    <w:rsid w:val="00BF5BF6"/>
    <w:rsid w:val="00BF5DD1"/>
    <w:rsid w:val="00BF5F92"/>
    <w:rsid w:val="00BF63FF"/>
    <w:rsid w:val="00BF6405"/>
    <w:rsid w:val="00BF7013"/>
    <w:rsid w:val="00BF71C1"/>
    <w:rsid w:val="00BF7D5E"/>
    <w:rsid w:val="00C00365"/>
    <w:rsid w:val="00C0056E"/>
    <w:rsid w:val="00C009E3"/>
    <w:rsid w:val="00C01021"/>
    <w:rsid w:val="00C0111E"/>
    <w:rsid w:val="00C011FD"/>
    <w:rsid w:val="00C0182F"/>
    <w:rsid w:val="00C020D0"/>
    <w:rsid w:val="00C023B3"/>
    <w:rsid w:val="00C02B6B"/>
    <w:rsid w:val="00C02C7B"/>
    <w:rsid w:val="00C02F53"/>
    <w:rsid w:val="00C02F82"/>
    <w:rsid w:val="00C0359E"/>
    <w:rsid w:val="00C03948"/>
    <w:rsid w:val="00C0409B"/>
    <w:rsid w:val="00C0426A"/>
    <w:rsid w:val="00C04542"/>
    <w:rsid w:val="00C04919"/>
    <w:rsid w:val="00C04E4A"/>
    <w:rsid w:val="00C05CBA"/>
    <w:rsid w:val="00C05EB1"/>
    <w:rsid w:val="00C0623E"/>
    <w:rsid w:val="00C07781"/>
    <w:rsid w:val="00C077A9"/>
    <w:rsid w:val="00C077F2"/>
    <w:rsid w:val="00C07810"/>
    <w:rsid w:val="00C07DB4"/>
    <w:rsid w:val="00C10254"/>
    <w:rsid w:val="00C10F07"/>
    <w:rsid w:val="00C110A0"/>
    <w:rsid w:val="00C1171F"/>
    <w:rsid w:val="00C1223A"/>
    <w:rsid w:val="00C122FA"/>
    <w:rsid w:val="00C126B0"/>
    <w:rsid w:val="00C12BE7"/>
    <w:rsid w:val="00C133D6"/>
    <w:rsid w:val="00C134BC"/>
    <w:rsid w:val="00C13527"/>
    <w:rsid w:val="00C13F6B"/>
    <w:rsid w:val="00C14108"/>
    <w:rsid w:val="00C14135"/>
    <w:rsid w:val="00C14E18"/>
    <w:rsid w:val="00C154C2"/>
    <w:rsid w:val="00C155EF"/>
    <w:rsid w:val="00C157E2"/>
    <w:rsid w:val="00C15BD0"/>
    <w:rsid w:val="00C16555"/>
    <w:rsid w:val="00C16870"/>
    <w:rsid w:val="00C16AF7"/>
    <w:rsid w:val="00C16D84"/>
    <w:rsid w:val="00C17300"/>
    <w:rsid w:val="00C17544"/>
    <w:rsid w:val="00C17839"/>
    <w:rsid w:val="00C201A4"/>
    <w:rsid w:val="00C206FA"/>
    <w:rsid w:val="00C2081B"/>
    <w:rsid w:val="00C2090A"/>
    <w:rsid w:val="00C209B0"/>
    <w:rsid w:val="00C20D99"/>
    <w:rsid w:val="00C210E9"/>
    <w:rsid w:val="00C21577"/>
    <w:rsid w:val="00C219A1"/>
    <w:rsid w:val="00C2201F"/>
    <w:rsid w:val="00C22D63"/>
    <w:rsid w:val="00C233D0"/>
    <w:rsid w:val="00C23E23"/>
    <w:rsid w:val="00C23FEA"/>
    <w:rsid w:val="00C249B6"/>
    <w:rsid w:val="00C24BF4"/>
    <w:rsid w:val="00C24D86"/>
    <w:rsid w:val="00C25885"/>
    <w:rsid w:val="00C25EDA"/>
    <w:rsid w:val="00C25F31"/>
    <w:rsid w:val="00C26355"/>
    <w:rsid w:val="00C2680F"/>
    <w:rsid w:val="00C268DE"/>
    <w:rsid w:val="00C26AD4"/>
    <w:rsid w:val="00C26C8F"/>
    <w:rsid w:val="00C271A6"/>
    <w:rsid w:val="00C272EC"/>
    <w:rsid w:val="00C27811"/>
    <w:rsid w:val="00C2790F"/>
    <w:rsid w:val="00C30123"/>
    <w:rsid w:val="00C303B5"/>
    <w:rsid w:val="00C305BC"/>
    <w:rsid w:val="00C30AAA"/>
    <w:rsid w:val="00C30B78"/>
    <w:rsid w:val="00C30CEE"/>
    <w:rsid w:val="00C30D7F"/>
    <w:rsid w:val="00C310AF"/>
    <w:rsid w:val="00C31EFF"/>
    <w:rsid w:val="00C325E7"/>
    <w:rsid w:val="00C3271C"/>
    <w:rsid w:val="00C3309C"/>
    <w:rsid w:val="00C339CD"/>
    <w:rsid w:val="00C33ACA"/>
    <w:rsid w:val="00C34498"/>
    <w:rsid w:val="00C345D9"/>
    <w:rsid w:val="00C34A81"/>
    <w:rsid w:val="00C34B8F"/>
    <w:rsid w:val="00C3555C"/>
    <w:rsid w:val="00C35A73"/>
    <w:rsid w:val="00C35ADB"/>
    <w:rsid w:val="00C35D7C"/>
    <w:rsid w:val="00C35E49"/>
    <w:rsid w:val="00C362D7"/>
    <w:rsid w:val="00C3660E"/>
    <w:rsid w:val="00C36983"/>
    <w:rsid w:val="00C3727B"/>
    <w:rsid w:val="00C3764F"/>
    <w:rsid w:val="00C37AA3"/>
    <w:rsid w:val="00C37C71"/>
    <w:rsid w:val="00C37E9F"/>
    <w:rsid w:val="00C4042E"/>
    <w:rsid w:val="00C40897"/>
    <w:rsid w:val="00C40C3A"/>
    <w:rsid w:val="00C40D3A"/>
    <w:rsid w:val="00C40D4A"/>
    <w:rsid w:val="00C40DB8"/>
    <w:rsid w:val="00C40FF5"/>
    <w:rsid w:val="00C41167"/>
    <w:rsid w:val="00C41705"/>
    <w:rsid w:val="00C419E1"/>
    <w:rsid w:val="00C41E48"/>
    <w:rsid w:val="00C41EF3"/>
    <w:rsid w:val="00C41FCB"/>
    <w:rsid w:val="00C41FEA"/>
    <w:rsid w:val="00C4257D"/>
    <w:rsid w:val="00C432E7"/>
    <w:rsid w:val="00C43539"/>
    <w:rsid w:val="00C43980"/>
    <w:rsid w:val="00C43AAA"/>
    <w:rsid w:val="00C441C3"/>
    <w:rsid w:val="00C44206"/>
    <w:rsid w:val="00C4514A"/>
    <w:rsid w:val="00C4579D"/>
    <w:rsid w:val="00C4633A"/>
    <w:rsid w:val="00C4637A"/>
    <w:rsid w:val="00C467D5"/>
    <w:rsid w:val="00C4702B"/>
    <w:rsid w:val="00C472B5"/>
    <w:rsid w:val="00C47EF9"/>
    <w:rsid w:val="00C50260"/>
    <w:rsid w:val="00C506B3"/>
    <w:rsid w:val="00C50886"/>
    <w:rsid w:val="00C509A4"/>
    <w:rsid w:val="00C50E5A"/>
    <w:rsid w:val="00C50E9E"/>
    <w:rsid w:val="00C5155D"/>
    <w:rsid w:val="00C519D0"/>
    <w:rsid w:val="00C52C64"/>
    <w:rsid w:val="00C53566"/>
    <w:rsid w:val="00C535F7"/>
    <w:rsid w:val="00C53C0C"/>
    <w:rsid w:val="00C54230"/>
    <w:rsid w:val="00C54491"/>
    <w:rsid w:val="00C54B9B"/>
    <w:rsid w:val="00C554F7"/>
    <w:rsid w:val="00C55558"/>
    <w:rsid w:val="00C55665"/>
    <w:rsid w:val="00C55A40"/>
    <w:rsid w:val="00C5601D"/>
    <w:rsid w:val="00C56059"/>
    <w:rsid w:val="00C564A2"/>
    <w:rsid w:val="00C56516"/>
    <w:rsid w:val="00C56AC3"/>
    <w:rsid w:val="00C57339"/>
    <w:rsid w:val="00C57342"/>
    <w:rsid w:val="00C5776F"/>
    <w:rsid w:val="00C579D4"/>
    <w:rsid w:val="00C57A10"/>
    <w:rsid w:val="00C57E20"/>
    <w:rsid w:val="00C6016B"/>
    <w:rsid w:val="00C603AF"/>
    <w:rsid w:val="00C60AA3"/>
    <w:rsid w:val="00C60B07"/>
    <w:rsid w:val="00C61088"/>
    <w:rsid w:val="00C61636"/>
    <w:rsid w:val="00C61AFA"/>
    <w:rsid w:val="00C61C75"/>
    <w:rsid w:val="00C61FD9"/>
    <w:rsid w:val="00C6247E"/>
    <w:rsid w:val="00C62533"/>
    <w:rsid w:val="00C626D2"/>
    <w:rsid w:val="00C62917"/>
    <w:rsid w:val="00C62E3C"/>
    <w:rsid w:val="00C62E49"/>
    <w:rsid w:val="00C63435"/>
    <w:rsid w:val="00C635AB"/>
    <w:rsid w:val="00C63A43"/>
    <w:rsid w:val="00C63E88"/>
    <w:rsid w:val="00C650F2"/>
    <w:rsid w:val="00C6521D"/>
    <w:rsid w:val="00C6586E"/>
    <w:rsid w:val="00C659EC"/>
    <w:rsid w:val="00C65A82"/>
    <w:rsid w:val="00C65C24"/>
    <w:rsid w:val="00C65E65"/>
    <w:rsid w:val="00C662D3"/>
    <w:rsid w:val="00C6687E"/>
    <w:rsid w:val="00C66C63"/>
    <w:rsid w:val="00C66E0B"/>
    <w:rsid w:val="00C6710A"/>
    <w:rsid w:val="00C674E9"/>
    <w:rsid w:val="00C6783A"/>
    <w:rsid w:val="00C70056"/>
    <w:rsid w:val="00C7039C"/>
    <w:rsid w:val="00C70712"/>
    <w:rsid w:val="00C7123B"/>
    <w:rsid w:val="00C72CE6"/>
    <w:rsid w:val="00C72F9E"/>
    <w:rsid w:val="00C7394D"/>
    <w:rsid w:val="00C73C36"/>
    <w:rsid w:val="00C73E30"/>
    <w:rsid w:val="00C73EB2"/>
    <w:rsid w:val="00C7453C"/>
    <w:rsid w:val="00C74A53"/>
    <w:rsid w:val="00C74D96"/>
    <w:rsid w:val="00C755F4"/>
    <w:rsid w:val="00C756AC"/>
    <w:rsid w:val="00C756CB"/>
    <w:rsid w:val="00C7578C"/>
    <w:rsid w:val="00C75A36"/>
    <w:rsid w:val="00C75D77"/>
    <w:rsid w:val="00C7707B"/>
    <w:rsid w:val="00C77245"/>
    <w:rsid w:val="00C77806"/>
    <w:rsid w:val="00C7790B"/>
    <w:rsid w:val="00C804C1"/>
    <w:rsid w:val="00C804C3"/>
    <w:rsid w:val="00C806D8"/>
    <w:rsid w:val="00C8086B"/>
    <w:rsid w:val="00C8178C"/>
    <w:rsid w:val="00C81804"/>
    <w:rsid w:val="00C81B31"/>
    <w:rsid w:val="00C81F0B"/>
    <w:rsid w:val="00C826DD"/>
    <w:rsid w:val="00C826EB"/>
    <w:rsid w:val="00C82715"/>
    <w:rsid w:val="00C82FA1"/>
    <w:rsid w:val="00C831F2"/>
    <w:rsid w:val="00C83595"/>
    <w:rsid w:val="00C841AC"/>
    <w:rsid w:val="00C842F6"/>
    <w:rsid w:val="00C843D6"/>
    <w:rsid w:val="00C84500"/>
    <w:rsid w:val="00C84D43"/>
    <w:rsid w:val="00C84DED"/>
    <w:rsid w:val="00C84F6C"/>
    <w:rsid w:val="00C8520E"/>
    <w:rsid w:val="00C85289"/>
    <w:rsid w:val="00C85380"/>
    <w:rsid w:val="00C85679"/>
    <w:rsid w:val="00C864EA"/>
    <w:rsid w:val="00C8670F"/>
    <w:rsid w:val="00C868E9"/>
    <w:rsid w:val="00C86AFD"/>
    <w:rsid w:val="00C86CCD"/>
    <w:rsid w:val="00C8790A"/>
    <w:rsid w:val="00C87EE7"/>
    <w:rsid w:val="00C903A9"/>
    <w:rsid w:val="00C907F3"/>
    <w:rsid w:val="00C90896"/>
    <w:rsid w:val="00C91196"/>
    <w:rsid w:val="00C91882"/>
    <w:rsid w:val="00C923E5"/>
    <w:rsid w:val="00C929CB"/>
    <w:rsid w:val="00C9335A"/>
    <w:rsid w:val="00C93B11"/>
    <w:rsid w:val="00C93D73"/>
    <w:rsid w:val="00C9402B"/>
    <w:rsid w:val="00C943DD"/>
    <w:rsid w:val="00C943F2"/>
    <w:rsid w:val="00C9440F"/>
    <w:rsid w:val="00C94B10"/>
    <w:rsid w:val="00C94D25"/>
    <w:rsid w:val="00C9501D"/>
    <w:rsid w:val="00C952FE"/>
    <w:rsid w:val="00C958AD"/>
    <w:rsid w:val="00C95B2C"/>
    <w:rsid w:val="00C96050"/>
    <w:rsid w:val="00C9674D"/>
    <w:rsid w:val="00C96997"/>
    <w:rsid w:val="00C96CD3"/>
    <w:rsid w:val="00C97279"/>
    <w:rsid w:val="00C9729A"/>
    <w:rsid w:val="00C97E8F"/>
    <w:rsid w:val="00CA0276"/>
    <w:rsid w:val="00CA0B5E"/>
    <w:rsid w:val="00CA0D22"/>
    <w:rsid w:val="00CA0DAC"/>
    <w:rsid w:val="00CA0FF2"/>
    <w:rsid w:val="00CA12D3"/>
    <w:rsid w:val="00CA140F"/>
    <w:rsid w:val="00CA1732"/>
    <w:rsid w:val="00CA29C7"/>
    <w:rsid w:val="00CA2A49"/>
    <w:rsid w:val="00CA30BB"/>
    <w:rsid w:val="00CA3EAE"/>
    <w:rsid w:val="00CA3ECA"/>
    <w:rsid w:val="00CA3FD7"/>
    <w:rsid w:val="00CA4B6F"/>
    <w:rsid w:val="00CA4BD0"/>
    <w:rsid w:val="00CA4FBC"/>
    <w:rsid w:val="00CA5297"/>
    <w:rsid w:val="00CA672F"/>
    <w:rsid w:val="00CA6EBD"/>
    <w:rsid w:val="00CA719E"/>
    <w:rsid w:val="00CA7D4A"/>
    <w:rsid w:val="00CA7EB4"/>
    <w:rsid w:val="00CB0531"/>
    <w:rsid w:val="00CB05EE"/>
    <w:rsid w:val="00CB0EDD"/>
    <w:rsid w:val="00CB2745"/>
    <w:rsid w:val="00CB2BE2"/>
    <w:rsid w:val="00CB2CF3"/>
    <w:rsid w:val="00CB2F20"/>
    <w:rsid w:val="00CB3A5A"/>
    <w:rsid w:val="00CB43C3"/>
    <w:rsid w:val="00CB446C"/>
    <w:rsid w:val="00CB45E1"/>
    <w:rsid w:val="00CB4613"/>
    <w:rsid w:val="00CB46FF"/>
    <w:rsid w:val="00CB4798"/>
    <w:rsid w:val="00CB4CEA"/>
    <w:rsid w:val="00CB4E15"/>
    <w:rsid w:val="00CB542C"/>
    <w:rsid w:val="00CB5A29"/>
    <w:rsid w:val="00CB5E89"/>
    <w:rsid w:val="00CB5FFA"/>
    <w:rsid w:val="00CB606C"/>
    <w:rsid w:val="00CB68EB"/>
    <w:rsid w:val="00CB68FA"/>
    <w:rsid w:val="00CB7580"/>
    <w:rsid w:val="00CB77B9"/>
    <w:rsid w:val="00CB786E"/>
    <w:rsid w:val="00CB7ACD"/>
    <w:rsid w:val="00CB7E5C"/>
    <w:rsid w:val="00CC0372"/>
    <w:rsid w:val="00CC0A91"/>
    <w:rsid w:val="00CC1764"/>
    <w:rsid w:val="00CC1C59"/>
    <w:rsid w:val="00CC25DE"/>
    <w:rsid w:val="00CC2954"/>
    <w:rsid w:val="00CC2A5B"/>
    <w:rsid w:val="00CC2B2E"/>
    <w:rsid w:val="00CC3649"/>
    <w:rsid w:val="00CC3A8A"/>
    <w:rsid w:val="00CC4743"/>
    <w:rsid w:val="00CC4BA9"/>
    <w:rsid w:val="00CC4CAF"/>
    <w:rsid w:val="00CC4E2F"/>
    <w:rsid w:val="00CC51C2"/>
    <w:rsid w:val="00CC588F"/>
    <w:rsid w:val="00CC67C8"/>
    <w:rsid w:val="00CC78BA"/>
    <w:rsid w:val="00CC79D0"/>
    <w:rsid w:val="00CC7F3B"/>
    <w:rsid w:val="00CD0277"/>
    <w:rsid w:val="00CD0379"/>
    <w:rsid w:val="00CD06DE"/>
    <w:rsid w:val="00CD07A1"/>
    <w:rsid w:val="00CD0987"/>
    <w:rsid w:val="00CD0BC7"/>
    <w:rsid w:val="00CD12AD"/>
    <w:rsid w:val="00CD13DB"/>
    <w:rsid w:val="00CD1504"/>
    <w:rsid w:val="00CD18FF"/>
    <w:rsid w:val="00CD1F68"/>
    <w:rsid w:val="00CD22F5"/>
    <w:rsid w:val="00CD237B"/>
    <w:rsid w:val="00CD24B4"/>
    <w:rsid w:val="00CD28D2"/>
    <w:rsid w:val="00CD2D3A"/>
    <w:rsid w:val="00CD3AC3"/>
    <w:rsid w:val="00CD3AFB"/>
    <w:rsid w:val="00CD3D74"/>
    <w:rsid w:val="00CD3DC6"/>
    <w:rsid w:val="00CD400A"/>
    <w:rsid w:val="00CD4760"/>
    <w:rsid w:val="00CD47D0"/>
    <w:rsid w:val="00CD47F5"/>
    <w:rsid w:val="00CD4809"/>
    <w:rsid w:val="00CD5045"/>
    <w:rsid w:val="00CD55B0"/>
    <w:rsid w:val="00CD561E"/>
    <w:rsid w:val="00CD5FC4"/>
    <w:rsid w:val="00CD60F8"/>
    <w:rsid w:val="00CD61E9"/>
    <w:rsid w:val="00CD64B9"/>
    <w:rsid w:val="00CD6821"/>
    <w:rsid w:val="00CD6EED"/>
    <w:rsid w:val="00CD791F"/>
    <w:rsid w:val="00CD7C87"/>
    <w:rsid w:val="00CE02C5"/>
    <w:rsid w:val="00CE03CF"/>
    <w:rsid w:val="00CE05E6"/>
    <w:rsid w:val="00CE0AFB"/>
    <w:rsid w:val="00CE0B7E"/>
    <w:rsid w:val="00CE0E01"/>
    <w:rsid w:val="00CE1272"/>
    <w:rsid w:val="00CE1471"/>
    <w:rsid w:val="00CE216C"/>
    <w:rsid w:val="00CE55D9"/>
    <w:rsid w:val="00CE55DD"/>
    <w:rsid w:val="00CE578E"/>
    <w:rsid w:val="00CE58B0"/>
    <w:rsid w:val="00CE60AA"/>
    <w:rsid w:val="00CE6B0C"/>
    <w:rsid w:val="00CE70B6"/>
    <w:rsid w:val="00CE7906"/>
    <w:rsid w:val="00CE7A57"/>
    <w:rsid w:val="00CE7B5D"/>
    <w:rsid w:val="00CF063E"/>
    <w:rsid w:val="00CF0936"/>
    <w:rsid w:val="00CF0AB0"/>
    <w:rsid w:val="00CF0AD7"/>
    <w:rsid w:val="00CF0B65"/>
    <w:rsid w:val="00CF0E32"/>
    <w:rsid w:val="00CF163F"/>
    <w:rsid w:val="00CF1A3A"/>
    <w:rsid w:val="00CF1B0E"/>
    <w:rsid w:val="00CF1B1D"/>
    <w:rsid w:val="00CF1F0C"/>
    <w:rsid w:val="00CF21AD"/>
    <w:rsid w:val="00CF257E"/>
    <w:rsid w:val="00CF2EA4"/>
    <w:rsid w:val="00CF3835"/>
    <w:rsid w:val="00CF396E"/>
    <w:rsid w:val="00CF399F"/>
    <w:rsid w:val="00CF3A24"/>
    <w:rsid w:val="00CF3BBF"/>
    <w:rsid w:val="00CF3C8E"/>
    <w:rsid w:val="00CF3DD7"/>
    <w:rsid w:val="00CF3F7F"/>
    <w:rsid w:val="00CF455B"/>
    <w:rsid w:val="00CF47C0"/>
    <w:rsid w:val="00CF4A91"/>
    <w:rsid w:val="00CF5682"/>
    <w:rsid w:val="00CF5771"/>
    <w:rsid w:val="00CF5C60"/>
    <w:rsid w:val="00CF6014"/>
    <w:rsid w:val="00CF6454"/>
    <w:rsid w:val="00CF6615"/>
    <w:rsid w:val="00CF687B"/>
    <w:rsid w:val="00CF6B59"/>
    <w:rsid w:val="00CF6C76"/>
    <w:rsid w:val="00CF746B"/>
    <w:rsid w:val="00CF795D"/>
    <w:rsid w:val="00CF7A28"/>
    <w:rsid w:val="00CF7F8E"/>
    <w:rsid w:val="00D00A9F"/>
    <w:rsid w:val="00D00EDB"/>
    <w:rsid w:val="00D00FB2"/>
    <w:rsid w:val="00D0151E"/>
    <w:rsid w:val="00D01B79"/>
    <w:rsid w:val="00D01D7B"/>
    <w:rsid w:val="00D02068"/>
    <w:rsid w:val="00D0217A"/>
    <w:rsid w:val="00D0304B"/>
    <w:rsid w:val="00D0364B"/>
    <w:rsid w:val="00D03E10"/>
    <w:rsid w:val="00D044AD"/>
    <w:rsid w:val="00D04517"/>
    <w:rsid w:val="00D04EF0"/>
    <w:rsid w:val="00D05D1D"/>
    <w:rsid w:val="00D05FCC"/>
    <w:rsid w:val="00D06D73"/>
    <w:rsid w:val="00D0799B"/>
    <w:rsid w:val="00D07E06"/>
    <w:rsid w:val="00D11485"/>
    <w:rsid w:val="00D116D3"/>
    <w:rsid w:val="00D11718"/>
    <w:rsid w:val="00D118F3"/>
    <w:rsid w:val="00D12959"/>
    <w:rsid w:val="00D12B6A"/>
    <w:rsid w:val="00D12E16"/>
    <w:rsid w:val="00D135CF"/>
    <w:rsid w:val="00D13634"/>
    <w:rsid w:val="00D13CA6"/>
    <w:rsid w:val="00D13F20"/>
    <w:rsid w:val="00D14267"/>
    <w:rsid w:val="00D14332"/>
    <w:rsid w:val="00D15902"/>
    <w:rsid w:val="00D15F41"/>
    <w:rsid w:val="00D160B4"/>
    <w:rsid w:val="00D1615A"/>
    <w:rsid w:val="00D16317"/>
    <w:rsid w:val="00D1645B"/>
    <w:rsid w:val="00D165C4"/>
    <w:rsid w:val="00D16702"/>
    <w:rsid w:val="00D16A45"/>
    <w:rsid w:val="00D16EF6"/>
    <w:rsid w:val="00D16FED"/>
    <w:rsid w:val="00D172A4"/>
    <w:rsid w:val="00D17591"/>
    <w:rsid w:val="00D179DD"/>
    <w:rsid w:val="00D17EF6"/>
    <w:rsid w:val="00D17F2B"/>
    <w:rsid w:val="00D20319"/>
    <w:rsid w:val="00D2061D"/>
    <w:rsid w:val="00D2073F"/>
    <w:rsid w:val="00D2074E"/>
    <w:rsid w:val="00D217B6"/>
    <w:rsid w:val="00D2242F"/>
    <w:rsid w:val="00D227F6"/>
    <w:rsid w:val="00D2293D"/>
    <w:rsid w:val="00D22A36"/>
    <w:rsid w:val="00D22C8E"/>
    <w:rsid w:val="00D235EE"/>
    <w:rsid w:val="00D239C6"/>
    <w:rsid w:val="00D241F0"/>
    <w:rsid w:val="00D24229"/>
    <w:rsid w:val="00D247A1"/>
    <w:rsid w:val="00D248AC"/>
    <w:rsid w:val="00D24AC7"/>
    <w:rsid w:val="00D2565F"/>
    <w:rsid w:val="00D2569F"/>
    <w:rsid w:val="00D25779"/>
    <w:rsid w:val="00D25AA2"/>
    <w:rsid w:val="00D25F94"/>
    <w:rsid w:val="00D2605C"/>
    <w:rsid w:val="00D26742"/>
    <w:rsid w:val="00D2687F"/>
    <w:rsid w:val="00D26C4D"/>
    <w:rsid w:val="00D27223"/>
    <w:rsid w:val="00D27797"/>
    <w:rsid w:val="00D30095"/>
    <w:rsid w:val="00D30835"/>
    <w:rsid w:val="00D3088D"/>
    <w:rsid w:val="00D313D5"/>
    <w:rsid w:val="00D31518"/>
    <w:rsid w:val="00D31BF0"/>
    <w:rsid w:val="00D32456"/>
    <w:rsid w:val="00D32E17"/>
    <w:rsid w:val="00D330E5"/>
    <w:rsid w:val="00D33393"/>
    <w:rsid w:val="00D3370B"/>
    <w:rsid w:val="00D344E8"/>
    <w:rsid w:val="00D34805"/>
    <w:rsid w:val="00D3482C"/>
    <w:rsid w:val="00D34A38"/>
    <w:rsid w:val="00D35606"/>
    <w:rsid w:val="00D359DF"/>
    <w:rsid w:val="00D35B7A"/>
    <w:rsid w:val="00D36147"/>
    <w:rsid w:val="00D36D6D"/>
    <w:rsid w:val="00D36DB0"/>
    <w:rsid w:val="00D372EB"/>
    <w:rsid w:val="00D376C4"/>
    <w:rsid w:val="00D37747"/>
    <w:rsid w:val="00D379BF"/>
    <w:rsid w:val="00D379EF"/>
    <w:rsid w:val="00D37A43"/>
    <w:rsid w:val="00D4043D"/>
    <w:rsid w:val="00D4052C"/>
    <w:rsid w:val="00D41DDD"/>
    <w:rsid w:val="00D4291A"/>
    <w:rsid w:val="00D42924"/>
    <w:rsid w:val="00D42B2A"/>
    <w:rsid w:val="00D42EA9"/>
    <w:rsid w:val="00D430C5"/>
    <w:rsid w:val="00D43135"/>
    <w:rsid w:val="00D4325D"/>
    <w:rsid w:val="00D437CD"/>
    <w:rsid w:val="00D4384E"/>
    <w:rsid w:val="00D43C10"/>
    <w:rsid w:val="00D43EB8"/>
    <w:rsid w:val="00D4498D"/>
    <w:rsid w:val="00D452C4"/>
    <w:rsid w:val="00D45B4F"/>
    <w:rsid w:val="00D45BE7"/>
    <w:rsid w:val="00D45D93"/>
    <w:rsid w:val="00D45E9F"/>
    <w:rsid w:val="00D45FAA"/>
    <w:rsid w:val="00D463BE"/>
    <w:rsid w:val="00D4674A"/>
    <w:rsid w:val="00D46A19"/>
    <w:rsid w:val="00D47151"/>
    <w:rsid w:val="00D50222"/>
    <w:rsid w:val="00D504E9"/>
    <w:rsid w:val="00D507D1"/>
    <w:rsid w:val="00D5094C"/>
    <w:rsid w:val="00D52751"/>
    <w:rsid w:val="00D52A0F"/>
    <w:rsid w:val="00D52B60"/>
    <w:rsid w:val="00D52E19"/>
    <w:rsid w:val="00D531F0"/>
    <w:rsid w:val="00D53B69"/>
    <w:rsid w:val="00D54005"/>
    <w:rsid w:val="00D54714"/>
    <w:rsid w:val="00D54C4A"/>
    <w:rsid w:val="00D54CBD"/>
    <w:rsid w:val="00D54D40"/>
    <w:rsid w:val="00D54DD5"/>
    <w:rsid w:val="00D55399"/>
    <w:rsid w:val="00D5549F"/>
    <w:rsid w:val="00D55688"/>
    <w:rsid w:val="00D5574F"/>
    <w:rsid w:val="00D558BF"/>
    <w:rsid w:val="00D55A14"/>
    <w:rsid w:val="00D55D4D"/>
    <w:rsid w:val="00D55F0D"/>
    <w:rsid w:val="00D562B0"/>
    <w:rsid w:val="00D569FC"/>
    <w:rsid w:val="00D57207"/>
    <w:rsid w:val="00D5729C"/>
    <w:rsid w:val="00D574C2"/>
    <w:rsid w:val="00D602A4"/>
    <w:rsid w:val="00D60A1C"/>
    <w:rsid w:val="00D60AFF"/>
    <w:rsid w:val="00D6120E"/>
    <w:rsid w:val="00D61340"/>
    <w:rsid w:val="00D61467"/>
    <w:rsid w:val="00D61A82"/>
    <w:rsid w:val="00D61A8E"/>
    <w:rsid w:val="00D61CE5"/>
    <w:rsid w:val="00D61D88"/>
    <w:rsid w:val="00D61EC4"/>
    <w:rsid w:val="00D6211D"/>
    <w:rsid w:val="00D624C7"/>
    <w:rsid w:val="00D62D3C"/>
    <w:rsid w:val="00D62F02"/>
    <w:rsid w:val="00D63161"/>
    <w:rsid w:val="00D636BC"/>
    <w:rsid w:val="00D637FE"/>
    <w:rsid w:val="00D63902"/>
    <w:rsid w:val="00D63B80"/>
    <w:rsid w:val="00D63FD9"/>
    <w:rsid w:val="00D649EA"/>
    <w:rsid w:val="00D64A1F"/>
    <w:rsid w:val="00D653F2"/>
    <w:rsid w:val="00D65B5F"/>
    <w:rsid w:val="00D65C3B"/>
    <w:rsid w:val="00D66092"/>
    <w:rsid w:val="00D6651D"/>
    <w:rsid w:val="00D66B8C"/>
    <w:rsid w:val="00D672EF"/>
    <w:rsid w:val="00D67314"/>
    <w:rsid w:val="00D6770C"/>
    <w:rsid w:val="00D67B9F"/>
    <w:rsid w:val="00D70C06"/>
    <w:rsid w:val="00D70D83"/>
    <w:rsid w:val="00D70FB6"/>
    <w:rsid w:val="00D7104C"/>
    <w:rsid w:val="00D71266"/>
    <w:rsid w:val="00D71992"/>
    <w:rsid w:val="00D71D77"/>
    <w:rsid w:val="00D71D9D"/>
    <w:rsid w:val="00D71EE4"/>
    <w:rsid w:val="00D72431"/>
    <w:rsid w:val="00D72813"/>
    <w:rsid w:val="00D729BE"/>
    <w:rsid w:val="00D72B00"/>
    <w:rsid w:val="00D72DE3"/>
    <w:rsid w:val="00D73EB6"/>
    <w:rsid w:val="00D74093"/>
    <w:rsid w:val="00D74190"/>
    <w:rsid w:val="00D743B7"/>
    <w:rsid w:val="00D74745"/>
    <w:rsid w:val="00D75201"/>
    <w:rsid w:val="00D75700"/>
    <w:rsid w:val="00D75F2E"/>
    <w:rsid w:val="00D76750"/>
    <w:rsid w:val="00D76EE6"/>
    <w:rsid w:val="00D771AB"/>
    <w:rsid w:val="00D7721D"/>
    <w:rsid w:val="00D7726E"/>
    <w:rsid w:val="00D77730"/>
    <w:rsid w:val="00D77767"/>
    <w:rsid w:val="00D7777C"/>
    <w:rsid w:val="00D77EF2"/>
    <w:rsid w:val="00D80042"/>
    <w:rsid w:val="00D80937"/>
    <w:rsid w:val="00D80D67"/>
    <w:rsid w:val="00D80F47"/>
    <w:rsid w:val="00D81337"/>
    <w:rsid w:val="00D81558"/>
    <w:rsid w:val="00D8189A"/>
    <w:rsid w:val="00D823F8"/>
    <w:rsid w:val="00D82514"/>
    <w:rsid w:val="00D83154"/>
    <w:rsid w:val="00D834A0"/>
    <w:rsid w:val="00D83928"/>
    <w:rsid w:val="00D83B4A"/>
    <w:rsid w:val="00D83EA2"/>
    <w:rsid w:val="00D84F0C"/>
    <w:rsid w:val="00D8592F"/>
    <w:rsid w:val="00D85B41"/>
    <w:rsid w:val="00D86B1C"/>
    <w:rsid w:val="00D875B7"/>
    <w:rsid w:val="00D87720"/>
    <w:rsid w:val="00D878C0"/>
    <w:rsid w:val="00D87D62"/>
    <w:rsid w:val="00D87F09"/>
    <w:rsid w:val="00D90198"/>
    <w:rsid w:val="00D903A0"/>
    <w:rsid w:val="00D905E7"/>
    <w:rsid w:val="00D90954"/>
    <w:rsid w:val="00D90DFB"/>
    <w:rsid w:val="00D91094"/>
    <w:rsid w:val="00D912C7"/>
    <w:rsid w:val="00D913A3"/>
    <w:rsid w:val="00D913B2"/>
    <w:rsid w:val="00D91752"/>
    <w:rsid w:val="00D91771"/>
    <w:rsid w:val="00D917B9"/>
    <w:rsid w:val="00D9189A"/>
    <w:rsid w:val="00D91B36"/>
    <w:rsid w:val="00D91C3C"/>
    <w:rsid w:val="00D92838"/>
    <w:rsid w:val="00D92CF6"/>
    <w:rsid w:val="00D92E48"/>
    <w:rsid w:val="00D9381A"/>
    <w:rsid w:val="00D93AA0"/>
    <w:rsid w:val="00D93F3B"/>
    <w:rsid w:val="00D9421A"/>
    <w:rsid w:val="00D94509"/>
    <w:rsid w:val="00D947DE"/>
    <w:rsid w:val="00D950B5"/>
    <w:rsid w:val="00D95376"/>
    <w:rsid w:val="00D957B4"/>
    <w:rsid w:val="00D95EEF"/>
    <w:rsid w:val="00D969BE"/>
    <w:rsid w:val="00DA0258"/>
    <w:rsid w:val="00DA034F"/>
    <w:rsid w:val="00DA0618"/>
    <w:rsid w:val="00DA080C"/>
    <w:rsid w:val="00DA0A5D"/>
    <w:rsid w:val="00DA1D1B"/>
    <w:rsid w:val="00DA1EA4"/>
    <w:rsid w:val="00DA27A9"/>
    <w:rsid w:val="00DA2A03"/>
    <w:rsid w:val="00DA383A"/>
    <w:rsid w:val="00DA4399"/>
    <w:rsid w:val="00DA4530"/>
    <w:rsid w:val="00DA45F7"/>
    <w:rsid w:val="00DA5A79"/>
    <w:rsid w:val="00DA5ABC"/>
    <w:rsid w:val="00DA6082"/>
    <w:rsid w:val="00DA67CC"/>
    <w:rsid w:val="00DA6D13"/>
    <w:rsid w:val="00DA7525"/>
    <w:rsid w:val="00DA7E25"/>
    <w:rsid w:val="00DA7EC7"/>
    <w:rsid w:val="00DB02B5"/>
    <w:rsid w:val="00DB08D1"/>
    <w:rsid w:val="00DB1065"/>
    <w:rsid w:val="00DB11D1"/>
    <w:rsid w:val="00DB13E6"/>
    <w:rsid w:val="00DB144F"/>
    <w:rsid w:val="00DB1876"/>
    <w:rsid w:val="00DB25E0"/>
    <w:rsid w:val="00DB2712"/>
    <w:rsid w:val="00DB2F4E"/>
    <w:rsid w:val="00DB4519"/>
    <w:rsid w:val="00DB5AF5"/>
    <w:rsid w:val="00DB6017"/>
    <w:rsid w:val="00DB62DA"/>
    <w:rsid w:val="00DB6394"/>
    <w:rsid w:val="00DB685D"/>
    <w:rsid w:val="00DB694A"/>
    <w:rsid w:val="00DB697D"/>
    <w:rsid w:val="00DB74B5"/>
    <w:rsid w:val="00DB7F0F"/>
    <w:rsid w:val="00DC018D"/>
    <w:rsid w:val="00DC036C"/>
    <w:rsid w:val="00DC0A14"/>
    <w:rsid w:val="00DC12BE"/>
    <w:rsid w:val="00DC13F2"/>
    <w:rsid w:val="00DC18D0"/>
    <w:rsid w:val="00DC1A85"/>
    <w:rsid w:val="00DC1CFD"/>
    <w:rsid w:val="00DC24D7"/>
    <w:rsid w:val="00DC2678"/>
    <w:rsid w:val="00DC2B4E"/>
    <w:rsid w:val="00DC2C1A"/>
    <w:rsid w:val="00DC2F64"/>
    <w:rsid w:val="00DC3059"/>
    <w:rsid w:val="00DC30E7"/>
    <w:rsid w:val="00DC32D0"/>
    <w:rsid w:val="00DC3E56"/>
    <w:rsid w:val="00DC40A2"/>
    <w:rsid w:val="00DC4372"/>
    <w:rsid w:val="00DC4389"/>
    <w:rsid w:val="00DC43CB"/>
    <w:rsid w:val="00DC454A"/>
    <w:rsid w:val="00DC560C"/>
    <w:rsid w:val="00DC57EF"/>
    <w:rsid w:val="00DC5D69"/>
    <w:rsid w:val="00DC600A"/>
    <w:rsid w:val="00DC672B"/>
    <w:rsid w:val="00DC6980"/>
    <w:rsid w:val="00DC6AC3"/>
    <w:rsid w:val="00DC735E"/>
    <w:rsid w:val="00DC73E1"/>
    <w:rsid w:val="00DC785A"/>
    <w:rsid w:val="00DC7FD5"/>
    <w:rsid w:val="00DD09E0"/>
    <w:rsid w:val="00DD0EFD"/>
    <w:rsid w:val="00DD0FDF"/>
    <w:rsid w:val="00DD1253"/>
    <w:rsid w:val="00DD1316"/>
    <w:rsid w:val="00DD28C9"/>
    <w:rsid w:val="00DD2909"/>
    <w:rsid w:val="00DD3B11"/>
    <w:rsid w:val="00DD3C2D"/>
    <w:rsid w:val="00DD3DE5"/>
    <w:rsid w:val="00DD4242"/>
    <w:rsid w:val="00DD4522"/>
    <w:rsid w:val="00DD4538"/>
    <w:rsid w:val="00DD4870"/>
    <w:rsid w:val="00DD4B60"/>
    <w:rsid w:val="00DD4ED5"/>
    <w:rsid w:val="00DD50C9"/>
    <w:rsid w:val="00DD5354"/>
    <w:rsid w:val="00DD54F9"/>
    <w:rsid w:val="00DD5D1C"/>
    <w:rsid w:val="00DD6E7F"/>
    <w:rsid w:val="00DD6EDF"/>
    <w:rsid w:val="00DD70C7"/>
    <w:rsid w:val="00DD7AB2"/>
    <w:rsid w:val="00DD7C69"/>
    <w:rsid w:val="00DD7CB3"/>
    <w:rsid w:val="00DD7E55"/>
    <w:rsid w:val="00DD7EBD"/>
    <w:rsid w:val="00DE0379"/>
    <w:rsid w:val="00DE0636"/>
    <w:rsid w:val="00DE064B"/>
    <w:rsid w:val="00DE07BB"/>
    <w:rsid w:val="00DE0C1F"/>
    <w:rsid w:val="00DE1344"/>
    <w:rsid w:val="00DE2027"/>
    <w:rsid w:val="00DE2FF0"/>
    <w:rsid w:val="00DE317B"/>
    <w:rsid w:val="00DE318B"/>
    <w:rsid w:val="00DE3419"/>
    <w:rsid w:val="00DE3EE3"/>
    <w:rsid w:val="00DE44F8"/>
    <w:rsid w:val="00DE4C17"/>
    <w:rsid w:val="00DE4D6C"/>
    <w:rsid w:val="00DE5622"/>
    <w:rsid w:val="00DE5979"/>
    <w:rsid w:val="00DE607D"/>
    <w:rsid w:val="00DE6214"/>
    <w:rsid w:val="00DE6399"/>
    <w:rsid w:val="00DE6C20"/>
    <w:rsid w:val="00DE6D1D"/>
    <w:rsid w:val="00DE6E5A"/>
    <w:rsid w:val="00DE7378"/>
    <w:rsid w:val="00DE75E1"/>
    <w:rsid w:val="00DE79B4"/>
    <w:rsid w:val="00DE7D01"/>
    <w:rsid w:val="00DF0412"/>
    <w:rsid w:val="00DF04B9"/>
    <w:rsid w:val="00DF0AAA"/>
    <w:rsid w:val="00DF0D8C"/>
    <w:rsid w:val="00DF10DB"/>
    <w:rsid w:val="00DF121C"/>
    <w:rsid w:val="00DF12FF"/>
    <w:rsid w:val="00DF1423"/>
    <w:rsid w:val="00DF14F8"/>
    <w:rsid w:val="00DF15E0"/>
    <w:rsid w:val="00DF1A04"/>
    <w:rsid w:val="00DF1AA7"/>
    <w:rsid w:val="00DF1C74"/>
    <w:rsid w:val="00DF2794"/>
    <w:rsid w:val="00DF28AD"/>
    <w:rsid w:val="00DF2E28"/>
    <w:rsid w:val="00DF2FDC"/>
    <w:rsid w:val="00DF3199"/>
    <w:rsid w:val="00DF3A13"/>
    <w:rsid w:val="00DF4471"/>
    <w:rsid w:val="00DF499B"/>
    <w:rsid w:val="00DF49DA"/>
    <w:rsid w:val="00DF55CA"/>
    <w:rsid w:val="00DF5685"/>
    <w:rsid w:val="00DF568C"/>
    <w:rsid w:val="00DF5AD1"/>
    <w:rsid w:val="00DF5BC8"/>
    <w:rsid w:val="00DF6134"/>
    <w:rsid w:val="00DF6314"/>
    <w:rsid w:val="00DF65BE"/>
    <w:rsid w:val="00DF66DD"/>
    <w:rsid w:val="00DF66F2"/>
    <w:rsid w:val="00DF6A17"/>
    <w:rsid w:val="00DF6AB9"/>
    <w:rsid w:val="00DF7BDE"/>
    <w:rsid w:val="00DF7FD8"/>
    <w:rsid w:val="00E0024E"/>
    <w:rsid w:val="00E00AA3"/>
    <w:rsid w:val="00E011BC"/>
    <w:rsid w:val="00E01326"/>
    <w:rsid w:val="00E0139E"/>
    <w:rsid w:val="00E014DF"/>
    <w:rsid w:val="00E0172C"/>
    <w:rsid w:val="00E01A8C"/>
    <w:rsid w:val="00E01DAF"/>
    <w:rsid w:val="00E022D0"/>
    <w:rsid w:val="00E02A5A"/>
    <w:rsid w:val="00E03241"/>
    <w:rsid w:val="00E032CC"/>
    <w:rsid w:val="00E03382"/>
    <w:rsid w:val="00E03600"/>
    <w:rsid w:val="00E0388A"/>
    <w:rsid w:val="00E03B9E"/>
    <w:rsid w:val="00E041C1"/>
    <w:rsid w:val="00E043E3"/>
    <w:rsid w:val="00E04A89"/>
    <w:rsid w:val="00E05033"/>
    <w:rsid w:val="00E051BB"/>
    <w:rsid w:val="00E051DF"/>
    <w:rsid w:val="00E05244"/>
    <w:rsid w:val="00E05B31"/>
    <w:rsid w:val="00E05BDC"/>
    <w:rsid w:val="00E05C99"/>
    <w:rsid w:val="00E066A8"/>
    <w:rsid w:val="00E0674B"/>
    <w:rsid w:val="00E06A4A"/>
    <w:rsid w:val="00E07332"/>
    <w:rsid w:val="00E106F9"/>
    <w:rsid w:val="00E10BC4"/>
    <w:rsid w:val="00E11035"/>
    <w:rsid w:val="00E111D3"/>
    <w:rsid w:val="00E1145F"/>
    <w:rsid w:val="00E11C25"/>
    <w:rsid w:val="00E11DD6"/>
    <w:rsid w:val="00E121F7"/>
    <w:rsid w:val="00E12706"/>
    <w:rsid w:val="00E1274A"/>
    <w:rsid w:val="00E128DF"/>
    <w:rsid w:val="00E12A6A"/>
    <w:rsid w:val="00E1337C"/>
    <w:rsid w:val="00E13655"/>
    <w:rsid w:val="00E13B76"/>
    <w:rsid w:val="00E13C96"/>
    <w:rsid w:val="00E13F70"/>
    <w:rsid w:val="00E14989"/>
    <w:rsid w:val="00E149AD"/>
    <w:rsid w:val="00E14D5F"/>
    <w:rsid w:val="00E16C49"/>
    <w:rsid w:val="00E16CC3"/>
    <w:rsid w:val="00E1747E"/>
    <w:rsid w:val="00E17CEE"/>
    <w:rsid w:val="00E20A02"/>
    <w:rsid w:val="00E21095"/>
    <w:rsid w:val="00E21DE6"/>
    <w:rsid w:val="00E222D7"/>
    <w:rsid w:val="00E22487"/>
    <w:rsid w:val="00E225DC"/>
    <w:rsid w:val="00E228B7"/>
    <w:rsid w:val="00E2296F"/>
    <w:rsid w:val="00E22B0A"/>
    <w:rsid w:val="00E233C9"/>
    <w:rsid w:val="00E23CEC"/>
    <w:rsid w:val="00E23D8A"/>
    <w:rsid w:val="00E2412F"/>
    <w:rsid w:val="00E2428D"/>
    <w:rsid w:val="00E2512A"/>
    <w:rsid w:val="00E257EB"/>
    <w:rsid w:val="00E2598B"/>
    <w:rsid w:val="00E25B0D"/>
    <w:rsid w:val="00E25E23"/>
    <w:rsid w:val="00E25E8C"/>
    <w:rsid w:val="00E25F50"/>
    <w:rsid w:val="00E260D5"/>
    <w:rsid w:val="00E27430"/>
    <w:rsid w:val="00E27FBE"/>
    <w:rsid w:val="00E304A3"/>
    <w:rsid w:val="00E3054A"/>
    <w:rsid w:val="00E30735"/>
    <w:rsid w:val="00E30945"/>
    <w:rsid w:val="00E30DC0"/>
    <w:rsid w:val="00E313E1"/>
    <w:rsid w:val="00E31963"/>
    <w:rsid w:val="00E320D4"/>
    <w:rsid w:val="00E3231D"/>
    <w:rsid w:val="00E32979"/>
    <w:rsid w:val="00E330B9"/>
    <w:rsid w:val="00E33200"/>
    <w:rsid w:val="00E33313"/>
    <w:rsid w:val="00E33612"/>
    <w:rsid w:val="00E33684"/>
    <w:rsid w:val="00E33974"/>
    <w:rsid w:val="00E340BB"/>
    <w:rsid w:val="00E3418E"/>
    <w:rsid w:val="00E343BE"/>
    <w:rsid w:val="00E34A96"/>
    <w:rsid w:val="00E34BD8"/>
    <w:rsid w:val="00E35214"/>
    <w:rsid w:val="00E35C39"/>
    <w:rsid w:val="00E35E09"/>
    <w:rsid w:val="00E363D1"/>
    <w:rsid w:val="00E36487"/>
    <w:rsid w:val="00E372F9"/>
    <w:rsid w:val="00E379E2"/>
    <w:rsid w:val="00E37E14"/>
    <w:rsid w:val="00E404B9"/>
    <w:rsid w:val="00E41A2D"/>
    <w:rsid w:val="00E41CDA"/>
    <w:rsid w:val="00E4216D"/>
    <w:rsid w:val="00E426DA"/>
    <w:rsid w:val="00E42893"/>
    <w:rsid w:val="00E42EBB"/>
    <w:rsid w:val="00E42F8B"/>
    <w:rsid w:val="00E42FFA"/>
    <w:rsid w:val="00E43856"/>
    <w:rsid w:val="00E43E69"/>
    <w:rsid w:val="00E44761"/>
    <w:rsid w:val="00E4480C"/>
    <w:rsid w:val="00E4493F"/>
    <w:rsid w:val="00E44D4D"/>
    <w:rsid w:val="00E4560B"/>
    <w:rsid w:val="00E45629"/>
    <w:rsid w:val="00E4601F"/>
    <w:rsid w:val="00E46030"/>
    <w:rsid w:val="00E46099"/>
    <w:rsid w:val="00E4682A"/>
    <w:rsid w:val="00E50738"/>
    <w:rsid w:val="00E50946"/>
    <w:rsid w:val="00E5125C"/>
    <w:rsid w:val="00E512B0"/>
    <w:rsid w:val="00E519D9"/>
    <w:rsid w:val="00E52114"/>
    <w:rsid w:val="00E5231D"/>
    <w:rsid w:val="00E5279D"/>
    <w:rsid w:val="00E52D85"/>
    <w:rsid w:val="00E5342F"/>
    <w:rsid w:val="00E536E7"/>
    <w:rsid w:val="00E5398E"/>
    <w:rsid w:val="00E53AC8"/>
    <w:rsid w:val="00E546AD"/>
    <w:rsid w:val="00E54800"/>
    <w:rsid w:val="00E54BA5"/>
    <w:rsid w:val="00E5573F"/>
    <w:rsid w:val="00E558D1"/>
    <w:rsid w:val="00E5593B"/>
    <w:rsid w:val="00E56A2D"/>
    <w:rsid w:val="00E57353"/>
    <w:rsid w:val="00E5763F"/>
    <w:rsid w:val="00E579FE"/>
    <w:rsid w:val="00E606DC"/>
    <w:rsid w:val="00E60A96"/>
    <w:rsid w:val="00E61AD4"/>
    <w:rsid w:val="00E61BC4"/>
    <w:rsid w:val="00E61BE5"/>
    <w:rsid w:val="00E61F9D"/>
    <w:rsid w:val="00E623DC"/>
    <w:rsid w:val="00E62568"/>
    <w:rsid w:val="00E63050"/>
    <w:rsid w:val="00E6378D"/>
    <w:rsid w:val="00E63A3D"/>
    <w:rsid w:val="00E63C26"/>
    <w:rsid w:val="00E64AE3"/>
    <w:rsid w:val="00E65618"/>
    <w:rsid w:val="00E663E5"/>
    <w:rsid w:val="00E6669E"/>
    <w:rsid w:val="00E668BB"/>
    <w:rsid w:val="00E7031F"/>
    <w:rsid w:val="00E7038F"/>
    <w:rsid w:val="00E704F2"/>
    <w:rsid w:val="00E70C43"/>
    <w:rsid w:val="00E70DD9"/>
    <w:rsid w:val="00E71070"/>
    <w:rsid w:val="00E71254"/>
    <w:rsid w:val="00E71BB8"/>
    <w:rsid w:val="00E7266A"/>
    <w:rsid w:val="00E72E46"/>
    <w:rsid w:val="00E72F35"/>
    <w:rsid w:val="00E73038"/>
    <w:rsid w:val="00E73245"/>
    <w:rsid w:val="00E7391C"/>
    <w:rsid w:val="00E73CDD"/>
    <w:rsid w:val="00E74038"/>
    <w:rsid w:val="00E74448"/>
    <w:rsid w:val="00E74CF5"/>
    <w:rsid w:val="00E74D18"/>
    <w:rsid w:val="00E74DC4"/>
    <w:rsid w:val="00E75668"/>
    <w:rsid w:val="00E75A06"/>
    <w:rsid w:val="00E75ADF"/>
    <w:rsid w:val="00E75DF1"/>
    <w:rsid w:val="00E75EE2"/>
    <w:rsid w:val="00E765D6"/>
    <w:rsid w:val="00E769BD"/>
    <w:rsid w:val="00E770BF"/>
    <w:rsid w:val="00E776BE"/>
    <w:rsid w:val="00E77F01"/>
    <w:rsid w:val="00E802DD"/>
    <w:rsid w:val="00E80355"/>
    <w:rsid w:val="00E8038E"/>
    <w:rsid w:val="00E80932"/>
    <w:rsid w:val="00E80D29"/>
    <w:rsid w:val="00E80F71"/>
    <w:rsid w:val="00E82BCC"/>
    <w:rsid w:val="00E83606"/>
    <w:rsid w:val="00E84120"/>
    <w:rsid w:val="00E846DA"/>
    <w:rsid w:val="00E85079"/>
    <w:rsid w:val="00E855C5"/>
    <w:rsid w:val="00E862D8"/>
    <w:rsid w:val="00E868CC"/>
    <w:rsid w:val="00E86AC9"/>
    <w:rsid w:val="00E86AF1"/>
    <w:rsid w:val="00E86B22"/>
    <w:rsid w:val="00E86D62"/>
    <w:rsid w:val="00E86E4B"/>
    <w:rsid w:val="00E86EB1"/>
    <w:rsid w:val="00E87A60"/>
    <w:rsid w:val="00E87AB0"/>
    <w:rsid w:val="00E87F87"/>
    <w:rsid w:val="00E90645"/>
    <w:rsid w:val="00E906FA"/>
    <w:rsid w:val="00E90980"/>
    <w:rsid w:val="00E90CB7"/>
    <w:rsid w:val="00E90ECF"/>
    <w:rsid w:val="00E915FD"/>
    <w:rsid w:val="00E91E2C"/>
    <w:rsid w:val="00E92160"/>
    <w:rsid w:val="00E92489"/>
    <w:rsid w:val="00E92662"/>
    <w:rsid w:val="00E92E92"/>
    <w:rsid w:val="00E930F0"/>
    <w:rsid w:val="00E9342A"/>
    <w:rsid w:val="00E93B8F"/>
    <w:rsid w:val="00E94178"/>
    <w:rsid w:val="00E94301"/>
    <w:rsid w:val="00E944EE"/>
    <w:rsid w:val="00E94B97"/>
    <w:rsid w:val="00E94DB4"/>
    <w:rsid w:val="00E952D2"/>
    <w:rsid w:val="00E959FD"/>
    <w:rsid w:val="00E95B0E"/>
    <w:rsid w:val="00E95FA6"/>
    <w:rsid w:val="00E96945"/>
    <w:rsid w:val="00E96FFD"/>
    <w:rsid w:val="00E97395"/>
    <w:rsid w:val="00E97660"/>
    <w:rsid w:val="00E9767F"/>
    <w:rsid w:val="00E97F64"/>
    <w:rsid w:val="00EA0191"/>
    <w:rsid w:val="00EA0468"/>
    <w:rsid w:val="00EA0757"/>
    <w:rsid w:val="00EA0897"/>
    <w:rsid w:val="00EA08AD"/>
    <w:rsid w:val="00EA0A4C"/>
    <w:rsid w:val="00EA0ED3"/>
    <w:rsid w:val="00EA1BFB"/>
    <w:rsid w:val="00EA1D78"/>
    <w:rsid w:val="00EA2255"/>
    <w:rsid w:val="00EA2596"/>
    <w:rsid w:val="00EA2DB8"/>
    <w:rsid w:val="00EA2DCB"/>
    <w:rsid w:val="00EA2F1C"/>
    <w:rsid w:val="00EA43C2"/>
    <w:rsid w:val="00EA572F"/>
    <w:rsid w:val="00EA6283"/>
    <w:rsid w:val="00EA6646"/>
    <w:rsid w:val="00EA7A47"/>
    <w:rsid w:val="00EB004A"/>
    <w:rsid w:val="00EB0426"/>
    <w:rsid w:val="00EB0AC9"/>
    <w:rsid w:val="00EB0CBE"/>
    <w:rsid w:val="00EB0D28"/>
    <w:rsid w:val="00EB0EEA"/>
    <w:rsid w:val="00EB11AB"/>
    <w:rsid w:val="00EB13ED"/>
    <w:rsid w:val="00EB145C"/>
    <w:rsid w:val="00EB1673"/>
    <w:rsid w:val="00EB1701"/>
    <w:rsid w:val="00EB22A1"/>
    <w:rsid w:val="00EB248F"/>
    <w:rsid w:val="00EB2B1B"/>
    <w:rsid w:val="00EB2C9B"/>
    <w:rsid w:val="00EB3602"/>
    <w:rsid w:val="00EB383D"/>
    <w:rsid w:val="00EB3950"/>
    <w:rsid w:val="00EB3AAE"/>
    <w:rsid w:val="00EB3EB5"/>
    <w:rsid w:val="00EB40F7"/>
    <w:rsid w:val="00EB52E5"/>
    <w:rsid w:val="00EB5336"/>
    <w:rsid w:val="00EB55F2"/>
    <w:rsid w:val="00EB5A20"/>
    <w:rsid w:val="00EB6064"/>
    <w:rsid w:val="00EB607D"/>
    <w:rsid w:val="00EB6328"/>
    <w:rsid w:val="00EB6644"/>
    <w:rsid w:val="00EB6D72"/>
    <w:rsid w:val="00EB7F74"/>
    <w:rsid w:val="00EB7FCB"/>
    <w:rsid w:val="00EC0358"/>
    <w:rsid w:val="00EC0813"/>
    <w:rsid w:val="00EC0931"/>
    <w:rsid w:val="00EC0A61"/>
    <w:rsid w:val="00EC19DA"/>
    <w:rsid w:val="00EC1BA9"/>
    <w:rsid w:val="00EC1EDE"/>
    <w:rsid w:val="00EC2BC2"/>
    <w:rsid w:val="00EC2EF3"/>
    <w:rsid w:val="00EC2FCC"/>
    <w:rsid w:val="00EC43D7"/>
    <w:rsid w:val="00EC4AEB"/>
    <w:rsid w:val="00EC4EC9"/>
    <w:rsid w:val="00EC62EA"/>
    <w:rsid w:val="00EC64A7"/>
    <w:rsid w:val="00EC6573"/>
    <w:rsid w:val="00EC660E"/>
    <w:rsid w:val="00EC73BE"/>
    <w:rsid w:val="00EC7582"/>
    <w:rsid w:val="00EC77F1"/>
    <w:rsid w:val="00EC7DCB"/>
    <w:rsid w:val="00ED01BA"/>
    <w:rsid w:val="00ED0202"/>
    <w:rsid w:val="00ED0351"/>
    <w:rsid w:val="00ED0BA8"/>
    <w:rsid w:val="00ED0EEA"/>
    <w:rsid w:val="00ED0F69"/>
    <w:rsid w:val="00ED1308"/>
    <w:rsid w:val="00ED1669"/>
    <w:rsid w:val="00ED177A"/>
    <w:rsid w:val="00ED17B9"/>
    <w:rsid w:val="00ED1A1E"/>
    <w:rsid w:val="00ED1B90"/>
    <w:rsid w:val="00ED2235"/>
    <w:rsid w:val="00ED2801"/>
    <w:rsid w:val="00ED2C19"/>
    <w:rsid w:val="00ED2EEA"/>
    <w:rsid w:val="00ED2F34"/>
    <w:rsid w:val="00ED36A2"/>
    <w:rsid w:val="00ED3C74"/>
    <w:rsid w:val="00ED3DBD"/>
    <w:rsid w:val="00ED4297"/>
    <w:rsid w:val="00ED4DFF"/>
    <w:rsid w:val="00ED6BD7"/>
    <w:rsid w:val="00ED6F47"/>
    <w:rsid w:val="00ED73B4"/>
    <w:rsid w:val="00ED752A"/>
    <w:rsid w:val="00ED7538"/>
    <w:rsid w:val="00ED7CEB"/>
    <w:rsid w:val="00EE0240"/>
    <w:rsid w:val="00EE0CFE"/>
    <w:rsid w:val="00EE1419"/>
    <w:rsid w:val="00EE1D1C"/>
    <w:rsid w:val="00EE373A"/>
    <w:rsid w:val="00EE4448"/>
    <w:rsid w:val="00EE45AA"/>
    <w:rsid w:val="00EE50A0"/>
    <w:rsid w:val="00EE53E1"/>
    <w:rsid w:val="00EE5834"/>
    <w:rsid w:val="00EE6B77"/>
    <w:rsid w:val="00EE7148"/>
    <w:rsid w:val="00EE7DAA"/>
    <w:rsid w:val="00EF031F"/>
    <w:rsid w:val="00EF0733"/>
    <w:rsid w:val="00EF07D3"/>
    <w:rsid w:val="00EF0A48"/>
    <w:rsid w:val="00EF0FD5"/>
    <w:rsid w:val="00EF161B"/>
    <w:rsid w:val="00EF176C"/>
    <w:rsid w:val="00EF17DD"/>
    <w:rsid w:val="00EF3352"/>
    <w:rsid w:val="00EF34CF"/>
    <w:rsid w:val="00EF404B"/>
    <w:rsid w:val="00EF425B"/>
    <w:rsid w:val="00EF47A4"/>
    <w:rsid w:val="00EF48F0"/>
    <w:rsid w:val="00EF4AA7"/>
    <w:rsid w:val="00EF5391"/>
    <w:rsid w:val="00EF5ABF"/>
    <w:rsid w:val="00EF5B27"/>
    <w:rsid w:val="00EF5F53"/>
    <w:rsid w:val="00EF624E"/>
    <w:rsid w:val="00EF6BD9"/>
    <w:rsid w:val="00EF6BF5"/>
    <w:rsid w:val="00EF6D10"/>
    <w:rsid w:val="00EF6D43"/>
    <w:rsid w:val="00EF70E0"/>
    <w:rsid w:val="00EF70E4"/>
    <w:rsid w:val="00EF73CB"/>
    <w:rsid w:val="00EF73E5"/>
    <w:rsid w:val="00EF7D92"/>
    <w:rsid w:val="00EF7DD2"/>
    <w:rsid w:val="00EF7FB1"/>
    <w:rsid w:val="00EF7FE5"/>
    <w:rsid w:val="00F0005E"/>
    <w:rsid w:val="00F000DA"/>
    <w:rsid w:val="00F006C2"/>
    <w:rsid w:val="00F0082C"/>
    <w:rsid w:val="00F00995"/>
    <w:rsid w:val="00F009B4"/>
    <w:rsid w:val="00F0148E"/>
    <w:rsid w:val="00F01861"/>
    <w:rsid w:val="00F01A5E"/>
    <w:rsid w:val="00F01D54"/>
    <w:rsid w:val="00F01E6A"/>
    <w:rsid w:val="00F02452"/>
    <w:rsid w:val="00F02BC6"/>
    <w:rsid w:val="00F0322C"/>
    <w:rsid w:val="00F0344F"/>
    <w:rsid w:val="00F03533"/>
    <w:rsid w:val="00F0384D"/>
    <w:rsid w:val="00F03ECA"/>
    <w:rsid w:val="00F042E1"/>
    <w:rsid w:val="00F0438F"/>
    <w:rsid w:val="00F04943"/>
    <w:rsid w:val="00F06185"/>
    <w:rsid w:val="00F06EF7"/>
    <w:rsid w:val="00F074B3"/>
    <w:rsid w:val="00F07729"/>
    <w:rsid w:val="00F07EB6"/>
    <w:rsid w:val="00F10022"/>
    <w:rsid w:val="00F103C3"/>
    <w:rsid w:val="00F104C4"/>
    <w:rsid w:val="00F1090F"/>
    <w:rsid w:val="00F1097E"/>
    <w:rsid w:val="00F10D92"/>
    <w:rsid w:val="00F1111E"/>
    <w:rsid w:val="00F113D0"/>
    <w:rsid w:val="00F11B14"/>
    <w:rsid w:val="00F12A4C"/>
    <w:rsid w:val="00F12F96"/>
    <w:rsid w:val="00F13069"/>
    <w:rsid w:val="00F13244"/>
    <w:rsid w:val="00F139F3"/>
    <w:rsid w:val="00F13ADC"/>
    <w:rsid w:val="00F13EBE"/>
    <w:rsid w:val="00F1468C"/>
    <w:rsid w:val="00F14CAE"/>
    <w:rsid w:val="00F15373"/>
    <w:rsid w:val="00F1571B"/>
    <w:rsid w:val="00F16737"/>
    <w:rsid w:val="00F16926"/>
    <w:rsid w:val="00F16D7A"/>
    <w:rsid w:val="00F1732A"/>
    <w:rsid w:val="00F17813"/>
    <w:rsid w:val="00F1794E"/>
    <w:rsid w:val="00F2029A"/>
    <w:rsid w:val="00F20B7A"/>
    <w:rsid w:val="00F20BF6"/>
    <w:rsid w:val="00F20C3B"/>
    <w:rsid w:val="00F2114F"/>
    <w:rsid w:val="00F211E6"/>
    <w:rsid w:val="00F2139B"/>
    <w:rsid w:val="00F21480"/>
    <w:rsid w:val="00F2207E"/>
    <w:rsid w:val="00F22307"/>
    <w:rsid w:val="00F22BA4"/>
    <w:rsid w:val="00F23707"/>
    <w:rsid w:val="00F24789"/>
    <w:rsid w:val="00F24C66"/>
    <w:rsid w:val="00F24DE7"/>
    <w:rsid w:val="00F25A98"/>
    <w:rsid w:val="00F25CD4"/>
    <w:rsid w:val="00F26197"/>
    <w:rsid w:val="00F26290"/>
    <w:rsid w:val="00F2642A"/>
    <w:rsid w:val="00F273FA"/>
    <w:rsid w:val="00F27416"/>
    <w:rsid w:val="00F2765E"/>
    <w:rsid w:val="00F27C4E"/>
    <w:rsid w:val="00F300A4"/>
    <w:rsid w:val="00F30240"/>
    <w:rsid w:val="00F30C0B"/>
    <w:rsid w:val="00F30CE1"/>
    <w:rsid w:val="00F30E80"/>
    <w:rsid w:val="00F310B6"/>
    <w:rsid w:val="00F31282"/>
    <w:rsid w:val="00F31409"/>
    <w:rsid w:val="00F31CFF"/>
    <w:rsid w:val="00F31D05"/>
    <w:rsid w:val="00F32C60"/>
    <w:rsid w:val="00F32F7B"/>
    <w:rsid w:val="00F33536"/>
    <w:rsid w:val="00F3380A"/>
    <w:rsid w:val="00F3381D"/>
    <w:rsid w:val="00F33D26"/>
    <w:rsid w:val="00F34094"/>
    <w:rsid w:val="00F356F8"/>
    <w:rsid w:val="00F3578B"/>
    <w:rsid w:val="00F35B38"/>
    <w:rsid w:val="00F3605D"/>
    <w:rsid w:val="00F36555"/>
    <w:rsid w:val="00F367FB"/>
    <w:rsid w:val="00F36B9C"/>
    <w:rsid w:val="00F36D57"/>
    <w:rsid w:val="00F370BC"/>
    <w:rsid w:val="00F37348"/>
    <w:rsid w:val="00F37AA1"/>
    <w:rsid w:val="00F401FD"/>
    <w:rsid w:val="00F403DA"/>
    <w:rsid w:val="00F404CC"/>
    <w:rsid w:val="00F40820"/>
    <w:rsid w:val="00F41AB1"/>
    <w:rsid w:val="00F41B3E"/>
    <w:rsid w:val="00F420B3"/>
    <w:rsid w:val="00F42113"/>
    <w:rsid w:val="00F4216D"/>
    <w:rsid w:val="00F42AAA"/>
    <w:rsid w:val="00F42E93"/>
    <w:rsid w:val="00F42EC2"/>
    <w:rsid w:val="00F4333F"/>
    <w:rsid w:val="00F43602"/>
    <w:rsid w:val="00F43713"/>
    <w:rsid w:val="00F43D0D"/>
    <w:rsid w:val="00F44012"/>
    <w:rsid w:val="00F448B5"/>
    <w:rsid w:val="00F44C27"/>
    <w:rsid w:val="00F451DE"/>
    <w:rsid w:val="00F45D28"/>
    <w:rsid w:val="00F45DA0"/>
    <w:rsid w:val="00F4605B"/>
    <w:rsid w:val="00F4676D"/>
    <w:rsid w:val="00F467C2"/>
    <w:rsid w:val="00F47ACE"/>
    <w:rsid w:val="00F47ADF"/>
    <w:rsid w:val="00F47B21"/>
    <w:rsid w:val="00F47FAD"/>
    <w:rsid w:val="00F500D2"/>
    <w:rsid w:val="00F50273"/>
    <w:rsid w:val="00F513A3"/>
    <w:rsid w:val="00F5143A"/>
    <w:rsid w:val="00F516F2"/>
    <w:rsid w:val="00F51C34"/>
    <w:rsid w:val="00F51FF4"/>
    <w:rsid w:val="00F52A11"/>
    <w:rsid w:val="00F52F36"/>
    <w:rsid w:val="00F5345D"/>
    <w:rsid w:val="00F547AF"/>
    <w:rsid w:val="00F54985"/>
    <w:rsid w:val="00F554EF"/>
    <w:rsid w:val="00F557F3"/>
    <w:rsid w:val="00F55B6B"/>
    <w:rsid w:val="00F56870"/>
    <w:rsid w:val="00F574C6"/>
    <w:rsid w:val="00F57BB7"/>
    <w:rsid w:val="00F60A8F"/>
    <w:rsid w:val="00F612B0"/>
    <w:rsid w:val="00F612D9"/>
    <w:rsid w:val="00F62079"/>
    <w:rsid w:val="00F62378"/>
    <w:rsid w:val="00F626E8"/>
    <w:rsid w:val="00F62ABF"/>
    <w:rsid w:val="00F62AD2"/>
    <w:rsid w:val="00F632C5"/>
    <w:rsid w:val="00F63321"/>
    <w:rsid w:val="00F636C1"/>
    <w:rsid w:val="00F639AE"/>
    <w:rsid w:val="00F64845"/>
    <w:rsid w:val="00F64BFF"/>
    <w:rsid w:val="00F64FAE"/>
    <w:rsid w:val="00F6517E"/>
    <w:rsid w:val="00F6547A"/>
    <w:rsid w:val="00F6564C"/>
    <w:rsid w:val="00F65D21"/>
    <w:rsid w:val="00F65DC2"/>
    <w:rsid w:val="00F662DD"/>
    <w:rsid w:val="00F66DDF"/>
    <w:rsid w:val="00F670EE"/>
    <w:rsid w:val="00F6731F"/>
    <w:rsid w:val="00F67366"/>
    <w:rsid w:val="00F67A11"/>
    <w:rsid w:val="00F709E5"/>
    <w:rsid w:val="00F70B22"/>
    <w:rsid w:val="00F70D32"/>
    <w:rsid w:val="00F721D3"/>
    <w:rsid w:val="00F72385"/>
    <w:rsid w:val="00F7285D"/>
    <w:rsid w:val="00F72BC6"/>
    <w:rsid w:val="00F72DC8"/>
    <w:rsid w:val="00F72E0C"/>
    <w:rsid w:val="00F734AA"/>
    <w:rsid w:val="00F734D8"/>
    <w:rsid w:val="00F743C6"/>
    <w:rsid w:val="00F7441B"/>
    <w:rsid w:val="00F74B8A"/>
    <w:rsid w:val="00F74D07"/>
    <w:rsid w:val="00F74D35"/>
    <w:rsid w:val="00F74D97"/>
    <w:rsid w:val="00F74DAF"/>
    <w:rsid w:val="00F75B1A"/>
    <w:rsid w:val="00F76399"/>
    <w:rsid w:val="00F76DDB"/>
    <w:rsid w:val="00F76E1A"/>
    <w:rsid w:val="00F8015D"/>
    <w:rsid w:val="00F815D5"/>
    <w:rsid w:val="00F82318"/>
    <w:rsid w:val="00F82584"/>
    <w:rsid w:val="00F8306A"/>
    <w:rsid w:val="00F831BE"/>
    <w:rsid w:val="00F8324E"/>
    <w:rsid w:val="00F837BD"/>
    <w:rsid w:val="00F8381C"/>
    <w:rsid w:val="00F838FB"/>
    <w:rsid w:val="00F83972"/>
    <w:rsid w:val="00F83989"/>
    <w:rsid w:val="00F84418"/>
    <w:rsid w:val="00F84E39"/>
    <w:rsid w:val="00F85057"/>
    <w:rsid w:val="00F85769"/>
    <w:rsid w:val="00F85C2C"/>
    <w:rsid w:val="00F85D94"/>
    <w:rsid w:val="00F85E07"/>
    <w:rsid w:val="00F85EEC"/>
    <w:rsid w:val="00F862E2"/>
    <w:rsid w:val="00F86B28"/>
    <w:rsid w:val="00F87034"/>
    <w:rsid w:val="00F873E4"/>
    <w:rsid w:val="00F90172"/>
    <w:rsid w:val="00F9027C"/>
    <w:rsid w:val="00F90504"/>
    <w:rsid w:val="00F9098C"/>
    <w:rsid w:val="00F90BC6"/>
    <w:rsid w:val="00F90E88"/>
    <w:rsid w:val="00F91162"/>
    <w:rsid w:val="00F91A81"/>
    <w:rsid w:val="00F91BAC"/>
    <w:rsid w:val="00F92DA2"/>
    <w:rsid w:val="00F9365F"/>
    <w:rsid w:val="00F941DC"/>
    <w:rsid w:val="00F94846"/>
    <w:rsid w:val="00F94B35"/>
    <w:rsid w:val="00F95D7E"/>
    <w:rsid w:val="00F9623A"/>
    <w:rsid w:val="00F96623"/>
    <w:rsid w:val="00F96A11"/>
    <w:rsid w:val="00F975EB"/>
    <w:rsid w:val="00F97D82"/>
    <w:rsid w:val="00FA16A6"/>
    <w:rsid w:val="00FA1C1C"/>
    <w:rsid w:val="00FA1D03"/>
    <w:rsid w:val="00FA1EBD"/>
    <w:rsid w:val="00FA2179"/>
    <w:rsid w:val="00FA2625"/>
    <w:rsid w:val="00FA29CF"/>
    <w:rsid w:val="00FA2C9A"/>
    <w:rsid w:val="00FA3903"/>
    <w:rsid w:val="00FA3C80"/>
    <w:rsid w:val="00FA3C86"/>
    <w:rsid w:val="00FA43D8"/>
    <w:rsid w:val="00FA4A58"/>
    <w:rsid w:val="00FA5A0E"/>
    <w:rsid w:val="00FA63D8"/>
    <w:rsid w:val="00FA6506"/>
    <w:rsid w:val="00FA6F07"/>
    <w:rsid w:val="00FA7332"/>
    <w:rsid w:val="00FA7635"/>
    <w:rsid w:val="00FA76E5"/>
    <w:rsid w:val="00FA7BB4"/>
    <w:rsid w:val="00FA7C9C"/>
    <w:rsid w:val="00FA7D8F"/>
    <w:rsid w:val="00FB0747"/>
    <w:rsid w:val="00FB07D7"/>
    <w:rsid w:val="00FB0CB0"/>
    <w:rsid w:val="00FB1196"/>
    <w:rsid w:val="00FB14C4"/>
    <w:rsid w:val="00FB14FB"/>
    <w:rsid w:val="00FB1879"/>
    <w:rsid w:val="00FB1A13"/>
    <w:rsid w:val="00FB1CD9"/>
    <w:rsid w:val="00FB221A"/>
    <w:rsid w:val="00FB2E9E"/>
    <w:rsid w:val="00FB3C57"/>
    <w:rsid w:val="00FB4D15"/>
    <w:rsid w:val="00FB57A4"/>
    <w:rsid w:val="00FB57B3"/>
    <w:rsid w:val="00FB57C0"/>
    <w:rsid w:val="00FB5F8F"/>
    <w:rsid w:val="00FB61F5"/>
    <w:rsid w:val="00FB6C0C"/>
    <w:rsid w:val="00FB73B1"/>
    <w:rsid w:val="00FC02A4"/>
    <w:rsid w:val="00FC154C"/>
    <w:rsid w:val="00FC15C1"/>
    <w:rsid w:val="00FC1C81"/>
    <w:rsid w:val="00FC1D54"/>
    <w:rsid w:val="00FC1E64"/>
    <w:rsid w:val="00FC1F91"/>
    <w:rsid w:val="00FC2026"/>
    <w:rsid w:val="00FC2B4A"/>
    <w:rsid w:val="00FC3265"/>
    <w:rsid w:val="00FC3268"/>
    <w:rsid w:val="00FC36EB"/>
    <w:rsid w:val="00FC37EF"/>
    <w:rsid w:val="00FC3848"/>
    <w:rsid w:val="00FC4215"/>
    <w:rsid w:val="00FC4588"/>
    <w:rsid w:val="00FC52AF"/>
    <w:rsid w:val="00FC545F"/>
    <w:rsid w:val="00FC58C1"/>
    <w:rsid w:val="00FC6057"/>
    <w:rsid w:val="00FC7093"/>
    <w:rsid w:val="00FC7C65"/>
    <w:rsid w:val="00FC7EE9"/>
    <w:rsid w:val="00FD037F"/>
    <w:rsid w:val="00FD18CE"/>
    <w:rsid w:val="00FD2347"/>
    <w:rsid w:val="00FD28AE"/>
    <w:rsid w:val="00FD2BEB"/>
    <w:rsid w:val="00FD2F16"/>
    <w:rsid w:val="00FD37B3"/>
    <w:rsid w:val="00FD37DB"/>
    <w:rsid w:val="00FD3DD4"/>
    <w:rsid w:val="00FD4219"/>
    <w:rsid w:val="00FD4758"/>
    <w:rsid w:val="00FD4F43"/>
    <w:rsid w:val="00FD5479"/>
    <w:rsid w:val="00FD5B4E"/>
    <w:rsid w:val="00FD5FB9"/>
    <w:rsid w:val="00FD6459"/>
    <w:rsid w:val="00FD65A4"/>
    <w:rsid w:val="00FD67AF"/>
    <w:rsid w:val="00FD6CF9"/>
    <w:rsid w:val="00FD7169"/>
    <w:rsid w:val="00FE0498"/>
    <w:rsid w:val="00FE0867"/>
    <w:rsid w:val="00FE0B60"/>
    <w:rsid w:val="00FE0E9D"/>
    <w:rsid w:val="00FE12FB"/>
    <w:rsid w:val="00FE1718"/>
    <w:rsid w:val="00FE24E0"/>
    <w:rsid w:val="00FE2661"/>
    <w:rsid w:val="00FE299E"/>
    <w:rsid w:val="00FE330B"/>
    <w:rsid w:val="00FE3443"/>
    <w:rsid w:val="00FE3C68"/>
    <w:rsid w:val="00FE3FDE"/>
    <w:rsid w:val="00FE487F"/>
    <w:rsid w:val="00FE5497"/>
    <w:rsid w:val="00FE5A13"/>
    <w:rsid w:val="00FE762B"/>
    <w:rsid w:val="00FE7871"/>
    <w:rsid w:val="00FF018E"/>
    <w:rsid w:val="00FF0206"/>
    <w:rsid w:val="00FF0499"/>
    <w:rsid w:val="00FF0B63"/>
    <w:rsid w:val="00FF1EE4"/>
    <w:rsid w:val="00FF2D91"/>
    <w:rsid w:val="00FF2EE4"/>
    <w:rsid w:val="00FF313C"/>
    <w:rsid w:val="00FF359B"/>
    <w:rsid w:val="00FF427A"/>
    <w:rsid w:val="00FF4BAE"/>
    <w:rsid w:val="00FF4C21"/>
    <w:rsid w:val="00FF50A5"/>
    <w:rsid w:val="00FF6147"/>
    <w:rsid w:val="00FF61D7"/>
    <w:rsid w:val="00FF649D"/>
    <w:rsid w:val="00FF6A8D"/>
    <w:rsid w:val="00FF6D2B"/>
    <w:rsid w:val="00FF7EC3"/>
    <w:rsid w:val="00FF7F14"/>
    <w:rsid w:val="0342FA56"/>
    <w:rsid w:val="0B05D78F"/>
    <w:rsid w:val="0DD2A71D"/>
    <w:rsid w:val="0E9A0406"/>
    <w:rsid w:val="1828ECDF"/>
    <w:rsid w:val="194A11FB"/>
    <w:rsid w:val="1E7DFB92"/>
    <w:rsid w:val="213942B3"/>
    <w:rsid w:val="229403E5"/>
    <w:rsid w:val="282742FB"/>
    <w:rsid w:val="2CCFEF86"/>
    <w:rsid w:val="2F7B0BEB"/>
    <w:rsid w:val="351A39B2"/>
    <w:rsid w:val="49E79722"/>
    <w:rsid w:val="5DC9AEBA"/>
    <w:rsid w:val="602A4B53"/>
    <w:rsid w:val="69382FF3"/>
    <w:rsid w:val="738E75B5"/>
    <w:rsid w:val="7E30A2D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50EBCC"/>
  <w15:docId w15:val="{E4B874B2-34BC-4850-BCBB-3049130D6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91D"/>
    <w:rPr>
      <w:rFonts w:ascii="Times New Roman" w:hAnsi="Times New Roman"/>
      <w:sz w:val="24"/>
    </w:rPr>
  </w:style>
  <w:style w:type="paragraph" w:styleId="Heading1">
    <w:name w:val="heading 1"/>
    <w:aliases w:val="Heading-3"/>
    <w:basedOn w:val="Normal"/>
    <w:next w:val="Heading3"/>
    <w:link w:val="Heading1Char"/>
    <w:uiPriority w:val="9"/>
    <w:qFormat/>
    <w:rsid w:val="00D4498D"/>
    <w:pPr>
      <w:keepNext/>
      <w:keepLines/>
      <w:spacing w:before="240" w:after="0" w:line="480" w:lineRule="auto"/>
      <w:outlineLvl w:val="0"/>
    </w:pPr>
    <w:rPr>
      <w:rFonts w:eastAsiaTheme="majorEastAsia" w:cstheme="majorBidi"/>
      <w:b/>
      <w:i/>
      <w:color w:val="000000" w:themeColor="text1"/>
      <w:szCs w:val="32"/>
    </w:rPr>
  </w:style>
  <w:style w:type="paragraph" w:styleId="Heading2">
    <w:name w:val="heading 2"/>
    <w:aliases w:val="Heading-4"/>
    <w:basedOn w:val="Normal"/>
    <w:next w:val="Normal"/>
    <w:link w:val="Heading2Char"/>
    <w:uiPriority w:val="9"/>
    <w:unhideWhenUsed/>
    <w:qFormat/>
    <w:rsid w:val="00D4498D"/>
    <w:pPr>
      <w:keepNext/>
      <w:keepLines/>
      <w:spacing w:before="40" w:after="0" w:line="480" w:lineRule="auto"/>
      <w:outlineLvl w:val="1"/>
    </w:pPr>
    <w:rPr>
      <w:rFonts w:eastAsiaTheme="majorEastAsia" w:cstheme="majorBidi"/>
      <w:i/>
      <w:szCs w:val="26"/>
    </w:rPr>
  </w:style>
  <w:style w:type="paragraph" w:styleId="Heading3">
    <w:name w:val="heading 3"/>
    <w:basedOn w:val="Normal"/>
    <w:next w:val="Normal"/>
    <w:link w:val="Heading3Char"/>
    <w:uiPriority w:val="9"/>
    <w:unhideWhenUsed/>
    <w:qFormat/>
    <w:rsid w:val="0073092D"/>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14A7E"/>
    <w:rPr>
      <w:color w:val="0000FF"/>
      <w:u w:val="single"/>
    </w:rPr>
  </w:style>
  <w:style w:type="paragraph" w:styleId="Bibliography">
    <w:name w:val="Bibliography"/>
    <w:basedOn w:val="Normal"/>
    <w:next w:val="Normal"/>
    <w:uiPriority w:val="37"/>
    <w:unhideWhenUsed/>
    <w:rsid w:val="003B1FA1"/>
    <w:pPr>
      <w:spacing w:after="0" w:line="480" w:lineRule="auto"/>
      <w:ind w:left="720" w:hanging="720"/>
    </w:pPr>
  </w:style>
  <w:style w:type="character" w:customStyle="1" w:styleId="normaltextrun">
    <w:name w:val="normaltextrun"/>
    <w:basedOn w:val="DefaultParagraphFont"/>
    <w:rsid w:val="00F06EF7"/>
  </w:style>
  <w:style w:type="character" w:customStyle="1" w:styleId="eop">
    <w:name w:val="eop"/>
    <w:basedOn w:val="DefaultParagraphFont"/>
    <w:rsid w:val="00F06EF7"/>
  </w:style>
  <w:style w:type="character" w:styleId="UnresolvedMention">
    <w:name w:val="Unresolved Mention"/>
    <w:basedOn w:val="DefaultParagraphFont"/>
    <w:uiPriority w:val="99"/>
    <w:semiHidden/>
    <w:unhideWhenUsed/>
    <w:rsid w:val="00CE02C5"/>
    <w:rPr>
      <w:color w:val="605E5C"/>
      <w:shd w:val="clear" w:color="auto" w:fill="E1DFDD"/>
    </w:rPr>
  </w:style>
  <w:style w:type="character" w:styleId="Emphasis">
    <w:name w:val="Emphasis"/>
    <w:basedOn w:val="DefaultParagraphFont"/>
    <w:uiPriority w:val="20"/>
    <w:qFormat/>
    <w:rsid w:val="005418A2"/>
    <w:rPr>
      <w:i/>
      <w:iCs/>
    </w:rPr>
  </w:style>
  <w:style w:type="paragraph" w:styleId="ListParagraph">
    <w:name w:val="List Paragraph"/>
    <w:basedOn w:val="Normal"/>
    <w:uiPriority w:val="34"/>
    <w:qFormat/>
    <w:rsid w:val="00332C23"/>
    <w:pPr>
      <w:ind w:left="720"/>
      <w:contextualSpacing/>
    </w:pPr>
  </w:style>
  <w:style w:type="character" w:styleId="CommentReference">
    <w:name w:val="annotation reference"/>
    <w:basedOn w:val="DefaultParagraphFont"/>
    <w:uiPriority w:val="99"/>
    <w:semiHidden/>
    <w:unhideWhenUsed/>
    <w:rsid w:val="00D0799B"/>
    <w:rPr>
      <w:sz w:val="16"/>
      <w:szCs w:val="16"/>
    </w:rPr>
  </w:style>
  <w:style w:type="paragraph" w:styleId="CommentText">
    <w:name w:val="annotation text"/>
    <w:basedOn w:val="Normal"/>
    <w:link w:val="CommentTextChar"/>
    <w:uiPriority w:val="99"/>
    <w:unhideWhenUsed/>
    <w:rsid w:val="00D0799B"/>
    <w:pPr>
      <w:spacing w:line="240" w:lineRule="auto"/>
    </w:pPr>
    <w:rPr>
      <w:sz w:val="20"/>
      <w:szCs w:val="20"/>
    </w:rPr>
  </w:style>
  <w:style w:type="character" w:customStyle="1" w:styleId="CommentTextChar">
    <w:name w:val="Comment Text Char"/>
    <w:basedOn w:val="DefaultParagraphFont"/>
    <w:link w:val="CommentText"/>
    <w:uiPriority w:val="99"/>
    <w:rsid w:val="00D0799B"/>
    <w:rPr>
      <w:sz w:val="20"/>
      <w:szCs w:val="20"/>
    </w:rPr>
  </w:style>
  <w:style w:type="paragraph" w:styleId="CommentSubject">
    <w:name w:val="annotation subject"/>
    <w:basedOn w:val="CommentText"/>
    <w:next w:val="CommentText"/>
    <w:link w:val="CommentSubjectChar"/>
    <w:uiPriority w:val="99"/>
    <w:semiHidden/>
    <w:unhideWhenUsed/>
    <w:rsid w:val="00D0799B"/>
    <w:rPr>
      <w:b/>
      <w:bCs/>
    </w:rPr>
  </w:style>
  <w:style w:type="character" w:customStyle="1" w:styleId="CommentSubjectChar">
    <w:name w:val="Comment Subject Char"/>
    <w:basedOn w:val="CommentTextChar"/>
    <w:link w:val="CommentSubject"/>
    <w:uiPriority w:val="99"/>
    <w:semiHidden/>
    <w:rsid w:val="00D0799B"/>
    <w:rPr>
      <w:b/>
      <w:bCs/>
      <w:sz w:val="20"/>
      <w:szCs w:val="20"/>
    </w:rPr>
  </w:style>
  <w:style w:type="paragraph" w:customStyle="1" w:styleId="Heading-1">
    <w:name w:val="Heading-1"/>
    <w:basedOn w:val="Normal"/>
    <w:next w:val="Heading1"/>
    <w:link w:val="Heading-1Char"/>
    <w:autoRedefine/>
    <w:qFormat/>
    <w:rsid w:val="00D90198"/>
    <w:pPr>
      <w:spacing w:after="0" w:line="240" w:lineRule="auto"/>
    </w:pPr>
    <w:rPr>
      <w:rFonts w:asciiTheme="majorBidi" w:eastAsia="SimSun" w:hAnsiTheme="majorBidi" w:cstheme="majorBidi"/>
      <w:b/>
      <w:kern w:val="3"/>
      <w:szCs w:val="24"/>
    </w:rPr>
  </w:style>
  <w:style w:type="character" w:customStyle="1" w:styleId="Heading-1Char">
    <w:name w:val="Heading-1 Char"/>
    <w:basedOn w:val="DefaultParagraphFont"/>
    <w:link w:val="Heading-1"/>
    <w:locked/>
    <w:rsid w:val="00D90198"/>
    <w:rPr>
      <w:rFonts w:asciiTheme="majorBidi" w:eastAsia="SimSun" w:hAnsiTheme="majorBidi" w:cstheme="majorBidi"/>
      <w:b/>
      <w:kern w:val="3"/>
      <w:sz w:val="24"/>
      <w:szCs w:val="24"/>
    </w:rPr>
  </w:style>
  <w:style w:type="paragraph" w:styleId="NoSpacing">
    <w:name w:val="No Spacing"/>
    <w:aliases w:val="Heading-2"/>
    <w:basedOn w:val="Heading2"/>
    <w:uiPriority w:val="1"/>
    <w:qFormat/>
    <w:rsid w:val="003812CA"/>
    <w:rPr>
      <w:b/>
    </w:rPr>
  </w:style>
  <w:style w:type="character" w:customStyle="1" w:styleId="Heading1Char">
    <w:name w:val="Heading 1 Char"/>
    <w:aliases w:val="Heading-3 Char"/>
    <w:basedOn w:val="DefaultParagraphFont"/>
    <w:link w:val="Heading1"/>
    <w:uiPriority w:val="9"/>
    <w:rsid w:val="00D4498D"/>
    <w:rPr>
      <w:rFonts w:ascii="Times New Roman" w:eastAsiaTheme="majorEastAsia" w:hAnsi="Times New Roman" w:cstheme="majorBidi"/>
      <w:b/>
      <w:i/>
      <w:color w:val="000000" w:themeColor="text1"/>
      <w:sz w:val="24"/>
      <w:szCs w:val="32"/>
    </w:rPr>
  </w:style>
  <w:style w:type="character" w:customStyle="1" w:styleId="Heading2Char">
    <w:name w:val="Heading 2 Char"/>
    <w:aliases w:val="Heading-4 Char"/>
    <w:basedOn w:val="DefaultParagraphFont"/>
    <w:link w:val="Heading2"/>
    <w:uiPriority w:val="9"/>
    <w:rsid w:val="00D4498D"/>
    <w:rPr>
      <w:rFonts w:ascii="Times New Roman" w:eastAsiaTheme="majorEastAsia" w:hAnsi="Times New Roman" w:cstheme="majorBidi"/>
      <w:i/>
      <w:sz w:val="24"/>
      <w:szCs w:val="26"/>
    </w:rPr>
  </w:style>
  <w:style w:type="paragraph" w:customStyle="1" w:styleId="Default">
    <w:name w:val="Default"/>
    <w:rsid w:val="00562961"/>
    <w:pPr>
      <w:autoSpaceDE w:val="0"/>
      <w:autoSpaceDN w:val="0"/>
      <w:adjustRightInd w:val="0"/>
      <w:spacing w:after="0" w:line="240" w:lineRule="auto"/>
    </w:pPr>
    <w:rPr>
      <w:rFonts w:ascii="Charis SIL" w:hAnsi="Charis SIL" w:cs="Charis SIL"/>
      <w:color w:val="000000"/>
      <w:sz w:val="24"/>
      <w:szCs w:val="24"/>
    </w:rPr>
  </w:style>
  <w:style w:type="character" w:styleId="FollowedHyperlink">
    <w:name w:val="FollowedHyperlink"/>
    <w:basedOn w:val="DefaultParagraphFont"/>
    <w:uiPriority w:val="99"/>
    <w:semiHidden/>
    <w:unhideWhenUsed/>
    <w:rsid w:val="0011001D"/>
    <w:rPr>
      <w:color w:val="954F72" w:themeColor="followedHyperlink"/>
      <w:u w:val="single"/>
    </w:rPr>
  </w:style>
  <w:style w:type="paragraph" w:customStyle="1" w:styleId="Table">
    <w:name w:val="Table"/>
    <w:basedOn w:val="ListParagraph"/>
    <w:link w:val="TableChar"/>
    <w:qFormat/>
    <w:rsid w:val="00BE2600"/>
    <w:pPr>
      <w:spacing w:after="120" w:line="240" w:lineRule="auto"/>
      <w:ind w:left="0"/>
      <w:jc w:val="center"/>
    </w:pPr>
    <w:rPr>
      <w:rFonts w:eastAsia="Times New Roman" w:cs="Times New Roman"/>
      <w:b/>
      <w:szCs w:val="24"/>
      <w:lang w:val="en-CA"/>
    </w:rPr>
  </w:style>
  <w:style w:type="character" w:customStyle="1" w:styleId="TableChar">
    <w:name w:val="Table Char"/>
    <w:basedOn w:val="DefaultParagraphFont"/>
    <w:link w:val="Table"/>
    <w:rsid w:val="00BE2600"/>
    <w:rPr>
      <w:rFonts w:ascii="Times New Roman" w:eastAsia="Times New Roman" w:hAnsi="Times New Roman" w:cs="Times New Roman"/>
      <w:b/>
      <w:sz w:val="24"/>
      <w:szCs w:val="24"/>
      <w:lang w:val="en-CA"/>
    </w:rPr>
  </w:style>
  <w:style w:type="table" w:customStyle="1" w:styleId="TableGrid1">
    <w:name w:val="Table Grid1"/>
    <w:basedOn w:val="TableNormal"/>
    <w:next w:val="TableGrid"/>
    <w:uiPriority w:val="59"/>
    <w:rsid w:val="00BE2600"/>
    <w:pPr>
      <w:spacing w:after="0" w:line="240" w:lineRule="auto"/>
      <w:jc w:val="both"/>
    </w:pPr>
    <w:rPr>
      <w:rFonts w:ascii="Times New Roman" w:hAnsi="Times New Roman" w:cs="Times New Roman"/>
      <w:sz w:val="24"/>
      <w:szCs w:val="24"/>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BE2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73092D"/>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unhideWhenUsed/>
    <w:rsid w:val="0015402A"/>
    <w:pPr>
      <w:spacing w:before="100" w:beforeAutospacing="1" w:after="100" w:afterAutospacing="1" w:line="240" w:lineRule="auto"/>
    </w:pPr>
    <w:rPr>
      <w:rFonts w:eastAsia="Times New Roman" w:cs="Times New Roman"/>
      <w:szCs w:val="24"/>
    </w:rPr>
  </w:style>
  <w:style w:type="paragraph" w:styleId="Header">
    <w:name w:val="header"/>
    <w:basedOn w:val="Normal"/>
    <w:link w:val="HeaderChar"/>
    <w:uiPriority w:val="99"/>
    <w:unhideWhenUsed/>
    <w:rsid w:val="00C841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41AC"/>
  </w:style>
  <w:style w:type="paragraph" w:styleId="Footer">
    <w:name w:val="footer"/>
    <w:basedOn w:val="Normal"/>
    <w:link w:val="FooterChar"/>
    <w:uiPriority w:val="99"/>
    <w:unhideWhenUsed/>
    <w:rsid w:val="00C841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41AC"/>
  </w:style>
  <w:style w:type="numbering" w:customStyle="1" w:styleId="Style1">
    <w:name w:val="Style1"/>
    <w:uiPriority w:val="99"/>
    <w:rsid w:val="00244714"/>
    <w:pPr>
      <w:numPr>
        <w:numId w:val="4"/>
      </w:numPr>
    </w:pPr>
  </w:style>
  <w:style w:type="character" w:styleId="LineNumber">
    <w:name w:val="line number"/>
    <w:basedOn w:val="DefaultParagraphFont"/>
    <w:uiPriority w:val="99"/>
    <w:semiHidden/>
    <w:unhideWhenUsed/>
    <w:rsid w:val="004758D1"/>
  </w:style>
  <w:style w:type="paragraph" w:styleId="Revision">
    <w:name w:val="Revision"/>
    <w:hidden/>
    <w:uiPriority w:val="99"/>
    <w:semiHidden/>
    <w:rsid w:val="00187663"/>
    <w:pPr>
      <w:spacing w:after="0" w:line="240" w:lineRule="auto"/>
    </w:pPr>
  </w:style>
  <w:style w:type="paragraph" w:styleId="FootnoteText">
    <w:name w:val="footnote text"/>
    <w:basedOn w:val="Normal"/>
    <w:link w:val="FootnoteTextChar"/>
    <w:uiPriority w:val="99"/>
    <w:semiHidden/>
    <w:unhideWhenUsed/>
    <w:rsid w:val="00B30B8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30B80"/>
    <w:rPr>
      <w:sz w:val="20"/>
      <w:szCs w:val="20"/>
    </w:rPr>
  </w:style>
  <w:style w:type="character" w:styleId="FootnoteReference">
    <w:name w:val="footnote reference"/>
    <w:basedOn w:val="DefaultParagraphFont"/>
    <w:uiPriority w:val="99"/>
    <w:semiHidden/>
    <w:unhideWhenUsed/>
    <w:rsid w:val="00B30B80"/>
    <w:rPr>
      <w:vertAlign w:val="superscript"/>
    </w:rPr>
  </w:style>
  <w:style w:type="character" w:styleId="Strong">
    <w:name w:val="Strong"/>
    <w:basedOn w:val="DefaultParagraphFont"/>
    <w:uiPriority w:val="22"/>
    <w:qFormat/>
    <w:rsid w:val="00CF1A3A"/>
    <w:rPr>
      <w:b/>
      <w:bCs/>
    </w:rPr>
  </w:style>
  <w:style w:type="paragraph" w:styleId="BalloonText">
    <w:name w:val="Balloon Text"/>
    <w:basedOn w:val="Normal"/>
    <w:link w:val="BalloonTextChar"/>
    <w:uiPriority w:val="99"/>
    <w:semiHidden/>
    <w:unhideWhenUsed/>
    <w:rsid w:val="00E0674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674B"/>
    <w:rPr>
      <w:rFonts w:ascii="Segoe UI" w:hAnsi="Segoe UI" w:cs="Segoe UI"/>
      <w:sz w:val="18"/>
      <w:szCs w:val="18"/>
    </w:rPr>
  </w:style>
  <w:style w:type="character" w:customStyle="1" w:styleId="awjki">
    <w:name w:val="awjki"/>
    <w:basedOn w:val="DefaultParagraphFont"/>
    <w:rsid w:val="00A03C6F"/>
  </w:style>
  <w:style w:type="paragraph" w:styleId="EndnoteText">
    <w:name w:val="endnote text"/>
    <w:basedOn w:val="Normal"/>
    <w:link w:val="EndnoteTextChar"/>
    <w:uiPriority w:val="99"/>
    <w:semiHidden/>
    <w:unhideWhenUsed/>
    <w:rsid w:val="005155D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155D7"/>
    <w:rPr>
      <w:rFonts w:ascii="Times New Roman" w:hAnsi="Times New Roman"/>
      <w:sz w:val="20"/>
      <w:szCs w:val="20"/>
    </w:rPr>
  </w:style>
  <w:style w:type="character" w:styleId="EndnoteReference">
    <w:name w:val="endnote reference"/>
    <w:basedOn w:val="DefaultParagraphFont"/>
    <w:uiPriority w:val="99"/>
    <w:semiHidden/>
    <w:unhideWhenUsed/>
    <w:rsid w:val="005155D7"/>
    <w:rPr>
      <w:vertAlign w:val="superscript"/>
    </w:rPr>
  </w:style>
  <w:style w:type="paragraph" w:customStyle="1" w:styleId="pf0">
    <w:name w:val="pf0"/>
    <w:basedOn w:val="Normal"/>
    <w:rsid w:val="00E2428D"/>
    <w:pPr>
      <w:spacing w:before="100" w:beforeAutospacing="1" w:after="100" w:afterAutospacing="1" w:line="240" w:lineRule="auto"/>
    </w:pPr>
    <w:rPr>
      <w:rFonts w:eastAsia="Times New Roman" w:cs="Times New Roman"/>
      <w:szCs w:val="24"/>
    </w:rPr>
  </w:style>
  <w:style w:type="character" w:customStyle="1" w:styleId="cf01">
    <w:name w:val="cf01"/>
    <w:basedOn w:val="DefaultParagraphFont"/>
    <w:rsid w:val="00E2428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40646">
      <w:bodyDiv w:val="1"/>
      <w:marLeft w:val="0"/>
      <w:marRight w:val="0"/>
      <w:marTop w:val="0"/>
      <w:marBottom w:val="0"/>
      <w:divBdr>
        <w:top w:val="none" w:sz="0" w:space="0" w:color="auto"/>
        <w:left w:val="none" w:sz="0" w:space="0" w:color="auto"/>
        <w:bottom w:val="none" w:sz="0" w:space="0" w:color="auto"/>
        <w:right w:val="none" w:sz="0" w:space="0" w:color="auto"/>
      </w:divBdr>
    </w:div>
    <w:div w:id="60443889">
      <w:bodyDiv w:val="1"/>
      <w:marLeft w:val="0"/>
      <w:marRight w:val="0"/>
      <w:marTop w:val="0"/>
      <w:marBottom w:val="0"/>
      <w:divBdr>
        <w:top w:val="none" w:sz="0" w:space="0" w:color="auto"/>
        <w:left w:val="none" w:sz="0" w:space="0" w:color="auto"/>
        <w:bottom w:val="none" w:sz="0" w:space="0" w:color="auto"/>
        <w:right w:val="none" w:sz="0" w:space="0" w:color="auto"/>
      </w:divBdr>
    </w:div>
    <w:div w:id="78330459">
      <w:bodyDiv w:val="1"/>
      <w:marLeft w:val="0"/>
      <w:marRight w:val="0"/>
      <w:marTop w:val="0"/>
      <w:marBottom w:val="0"/>
      <w:divBdr>
        <w:top w:val="none" w:sz="0" w:space="0" w:color="auto"/>
        <w:left w:val="none" w:sz="0" w:space="0" w:color="auto"/>
        <w:bottom w:val="none" w:sz="0" w:space="0" w:color="auto"/>
        <w:right w:val="none" w:sz="0" w:space="0" w:color="auto"/>
      </w:divBdr>
    </w:div>
    <w:div w:id="93870842">
      <w:bodyDiv w:val="1"/>
      <w:marLeft w:val="0"/>
      <w:marRight w:val="0"/>
      <w:marTop w:val="0"/>
      <w:marBottom w:val="0"/>
      <w:divBdr>
        <w:top w:val="none" w:sz="0" w:space="0" w:color="auto"/>
        <w:left w:val="none" w:sz="0" w:space="0" w:color="auto"/>
        <w:bottom w:val="none" w:sz="0" w:space="0" w:color="auto"/>
        <w:right w:val="none" w:sz="0" w:space="0" w:color="auto"/>
      </w:divBdr>
    </w:div>
    <w:div w:id="118183303">
      <w:marLeft w:val="0"/>
      <w:marRight w:val="0"/>
      <w:marTop w:val="0"/>
      <w:marBottom w:val="0"/>
      <w:divBdr>
        <w:top w:val="none" w:sz="0" w:space="0" w:color="auto"/>
        <w:left w:val="none" w:sz="0" w:space="0" w:color="auto"/>
        <w:bottom w:val="none" w:sz="0" w:space="0" w:color="auto"/>
        <w:right w:val="none" w:sz="0" w:space="0" w:color="auto"/>
      </w:divBdr>
      <w:divsChild>
        <w:div w:id="1002200724">
          <w:marLeft w:val="0"/>
          <w:marRight w:val="0"/>
          <w:marTop w:val="0"/>
          <w:marBottom w:val="0"/>
          <w:divBdr>
            <w:top w:val="none" w:sz="0" w:space="0" w:color="auto"/>
            <w:left w:val="none" w:sz="0" w:space="0" w:color="auto"/>
            <w:bottom w:val="none" w:sz="0" w:space="0" w:color="auto"/>
            <w:right w:val="none" w:sz="0" w:space="0" w:color="auto"/>
          </w:divBdr>
        </w:div>
      </w:divsChild>
    </w:div>
    <w:div w:id="164438436">
      <w:bodyDiv w:val="1"/>
      <w:marLeft w:val="0"/>
      <w:marRight w:val="0"/>
      <w:marTop w:val="0"/>
      <w:marBottom w:val="0"/>
      <w:divBdr>
        <w:top w:val="none" w:sz="0" w:space="0" w:color="auto"/>
        <w:left w:val="none" w:sz="0" w:space="0" w:color="auto"/>
        <w:bottom w:val="none" w:sz="0" w:space="0" w:color="auto"/>
        <w:right w:val="none" w:sz="0" w:space="0" w:color="auto"/>
      </w:divBdr>
    </w:div>
    <w:div w:id="173228924">
      <w:bodyDiv w:val="1"/>
      <w:marLeft w:val="0"/>
      <w:marRight w:val="0"/>
      <w:marTop w:val="0"/>
      <w:marBottom w:val="0"/>
      <w:divBdr>
        <w:top w:val="none" w:sz="0" w:space="0" w:color="auto"/>
        <w:left w:val="none" w:sz="0" w:space="0" w:color="auto"/>
        <w:bottom w:val="none" w:sz="0" w:space="0" w:color="auto"/>
        <w:right w:val="none" w:sz="0" w:space="0" w:color="auto"/>
      </w:divBdr>
    </w:div>
    <w:div w:id="203980113">
      <w:bodyDiv w:val="1"/>
      <w:marLeft w:val="0"/>
      <w:marRight w:val="0"/>
      <w:marTop w:val="0"/>
      <w:marBottom w:val="0"/>
      <w:divBdr>
        <w:top w:val="none" w:sz="0" w:space="0" w:color="auto"/>
        <w:left w:val="none" w:sz="0" w:space="0" w:color="auto"/>
        <w:bottom w:val="none" w:sz="0" w:space="0" w:color="auto"/>
        <w:right w:val="none" w:sz="0" w:space="0" w:color="auto"/>
      </w:divBdr>
    </w:div>
    <w:div w:id="231282608">
      <w:bodyDiv w:val="1"/>
      <w:marLeft w:val="0"/>
      <w:marRight w:val="0"/>
      <w:marTop w:val="0"/>
      <w:marBottom w:val="0"/>
      <w:divBdr>
        <w:top w:val="none" w:sz="0" w:space="0" w:color="auto"/>
        <w:left w:val="none" w:sz="0" w:space="0" w:color="auto"/>
        <w:bottom w:val="none" w:sz="0" w:space="0" w:color="auto"/>
        <w:right w:val="none" w:sz="0" w:space="0" w:color="auto"/>
      </w:divBdr>
    </w:div>
    <w:div w:id="345447440">
      <w:bodyDiv w:val="1"/>
      <w:marLeft w:val="0"/>
      <w:marRight w:val="0"/>
      <w:marTop w:val="0"/>
      <w:marBottom w:val="0"/>
      <w:divBdr>
        <w:top w:val="none" w:sz="0" w:space="0" w:color="auto"/>
        <w:left w:val="none" w:sz="0" w:space="0" w:color="auto"/>
        <w:bottom w:val="none" w:sz="0" w:space="0" w:color="auto"/>
        <w:right w:val="none" w:sz="0" w:space="0" w:color="auto"/>
      </w:divBdr>
    </w:div>
    <w:div w:id="347682728">
      <w:bodyDiv w:val="1"/>
      <w:marLeft w:val="0"/>
      <w:marRight w:val="0"/>
      <w:marTop w:val="0"/>
      <w:marBottom w:val="0"/>
      <w:divBdr>
        <w:top w:val="none" w:sz="0" w:space="0" w:color="auto"/>
        <w:left w:val="none" w:sz="0" w:space="0" w:color="auto"/>
        <w:bottom w:val="none" w:sz="0" w:space="0" w:color="auto"/>
        <w:right w:val="none" w:sz="0" w:space="0" w:color="auto"/>
      </w:divBdr>
    </w:div>
    <w:div w:id="362677262">
      <w:bodyDiv w:val="1"/>
      <w:marLeft w:val="0"/>
      <w:marRight w:val="0"/>
      <w:marTop w:val="0"/>
      <w:marBottom w:val="0"/>
      <w:divBdr>
        <w:top w:val="none" w:sz="0" w:space="0" w:color="auto"/>
        <w:left w:val="none" w:sz="0" w:space="0" w:color="auto"/>
        <w:bottom w:val="none" w:sz="0" w:space="0" w:color="auto"/>
        <w:right w:val="none" w:sz="0" w:space="0" w:color="auto"/>
      </w:divBdr>
    </w:div>
    <w:div w:id="415519518">
      <w:marLeft w:val="0"/>
      <w:marRight w:val="0"/>
      <w:marTop w:val="0"/>
      <w:marBottom w:val="0"/>
      <w:divBdr>
        <w:top w:val="none" w:sz="0" w:space="0" w:color="auto"/>
        <w:left w:val="none" w:sz="0" w:space="0" w:color="auto"/>
        <w:bottom w:val="none" w:sz="0" w:space="0" w:color="auto"/>
        <w:right w:val="none" w:sz="0" w:space="0" w:color="auto"/>
      </w:divBdr>
      <w:divsChild>
        <w:div w:id="433552276">
          <w:marLeft w:val="0"/>
          <w:marRight w:val="0"/>
          <w:marTop w:val="0"/>
          <w:marBottom w:val="0"/>
          <w:divBdr>
            <w:top w:val="none" w:sz="0" w:space="0" w:color="auto"/>
            <w:left w:val="none" w:sz="0" w:space="0" w:color="auto"/>
            <w:bottom w:val="none" w:sz="0" w:space="0" w:color="auto"/>
            <w:right w:val="none" w:sz="0" w:space="0" w:color="auto"/>
          </w:divBdr>
        </w:div>
      </w:divsChild>
    </w:div>
    <w:div w:id="453642610">
      <w:bodyDiv w:val="1"/>
      <w:marLeft w:val="0"/>
      <w:marRight w:val="0"/>
      <w:marTop w:val="0"/>
      <w:marBottom w:val="0"/>
      <w:divBdr>
        <w:top w:val="none" w:sz="0" w:space="0" w:color="auto"/>
        <w:left w:val="none" w:sz="0" w:space="0" w:color="auto"/>
        <w:bottom w:val="none" w:sz="0" w:space="0" w:color="auto"/>
        <w:right w:val="none" w:sz="0" w:space="0" w:color="auto"/>
      </w:divBdr>
      <w:divsChild>
        <w:div w:id="565724406">
          <w:marLeft w:val="0"/>
          <w:marRight w:val="0"/>
          <w:marTop w:val="0"/>
          <w:marBottom w:val="0"/>
          <w:divBdr>
            <w:top w:val="none" w:sz="0" w:space="0" w:color="auto"/>
            <w:left w:val="none" w:sz="0" w:space="0" w:color="auto"/>
            <w:bottom w:val="none" w:sz="0" w:space="0" w:color="auto"/>
            <w:right w:val="none" w:sz="0" w:space="0" w:color="auto"/>
          </w:divBdr>
          <w:divsChild>
            <w:div w:id="564610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64761">
      <w:marLeft w:val="0"/>
      <w:marRight w:val="0"/>
      <w:marTop w:val="0"/>
      <w:marBottom w:val="0"/>
      <w:divBdr>
        <w:top w:val="none" w:sz="0" w:space="0" w:color="auto"/>
        <w:left w:val="none" w:sz="0" w:space="0" w:color="auto"/>
        <w:bottom w:val="none" w:sz="0" w:space="0" w:color="auto"/>
        <w:right w:val="none" w:sz="0" w:space="0" w:color="auto"/>
      </w:divBdr>
      <w:divsChild>
        <w:div w:id="1987079954">
          <w:marLeft w:val="0"/>
          <w:marRight w:val="0"/>
          <w:marTop w:val="0"/>
          <w:marBottom w:val="0"/>
          <w:divBdr>
            <w:top w:val="none" w:sz="0" w:space="0" w:color="auto"/>
            <w:left w:val="none" w:sz="0" w:space="0" w:color="auto"/>
            <w:bottom w:val="none" w:sz="0" w:space="0" w:color="auto"/>
            <w:right w:val="none" w:sz="0" w:space="0" w:color="auto"/>
          </w:divBdr>
        </w:div>
      </w:divsChild>
    </w:div>
    <w:div w:id="576207120">
      <w:bodyDiv w:val="1"/>
      <w:marLeft w:val="0"/>
      <w:marRight w:val="0"/>
      <w:marTop w:val="0"/>
      <w:marBottom w:val="0"/>
      <w:divBdr>
        <w:top w:val="none" w:sz="0" w:space="0" w:color="auto"/>
        <w:left w:val="none" w:sz="0" w:space="0" w:color="auto"/>
        <w:bottom w:val="none" w:sz="0" w:space="0" w:color="auto"/>
        <w:right w:val="none" w:sz="0" w:space="0" w:color="auto"/>
      </w:divBdr>
    </w:div>
    <w:div w:id="607851747">
      <w:bodyDiv w:val="1"/>
      <w:marLeft w:val="0"/>
      <w:marRight w:val="0"/>
      <w:marTop w:val="0"/>
      <w:marBottom w:val="0"/>
      <w:divBdr>
        <w:top w:val="none" w:sz="0" w:space="0" w:color="auto"/>
        <w:left w:val="none" w:sz="0" w:space="0" w:color="auto"/>
        <w:bottom w:val="none" w:sz="0" w:space="0" w:color="auto"/>
        <w:right w:val="none" w:sz="0" w:space="0" w:color="auto"/>
      </w:divBdr>
      <w:divsChild>
        <w:div w:id="502284991">
          <w:marLeft w:val="0"/>
          <w:marRight w:val="0"/>
          <w:marTop w:val="0"/>
          <w:marBottom w:val="0"/>
          <w:divBdr>
            <w:top w:val="none" w:sz="0" w:space="0" w:color="auto"/>
            <w:left w:val="none" w:sz="0" w:space="0" w:color="auto"/>
            <w:bottom w:val="none" w:sz="0" w:space="0" w:color="auto"/>
            <w:right w:val="none" w:sz="0" w:space="0" w:color="auto"/>
          </w:divBdr>
          <w:divsChild>
            <w:div w:id="351345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448783">
      <w:bodyDiv w:val="1"/>
      <w:marLeft w:val="0"/>
      <w:marRight w:val="0"/>
      <w:marTop w:val="0"/>
      <w:marBottom w:val="0"/>
      <w:divBdr>
        <w:top w:val="none" w:sz="0" w:space="0" w:color="auto"/>
        <w:left w:val="none" w:sz="0" w:space="0" w:color="auto"/>
        <w:bottom w:val="none" w:sz="0" w:space="0" w:color="auto"/>
        <w:right w:val="none" w:sz="0" w:space="0" w:color="auto"/>
      </w:divBdr>
    </w:div>
    <w:div w:id="800074382">
      <w:marLeft w:val="0"/>
      <w:marRight w:val="0"/>
      <w:marTop w:val="0"/>
      <w:marBottom w:val="0"/>
      <w:divBdr>
        <w:top w:val="none" w:sz="0" w:space="0" w:color="auto"/>
        <w:left w:val="none" w:sz="0" w:space="0" w:color="auto"/>
        <w:bottom w:val="none" w:sz="0" w:space="0" w:color="auto"/>
        <w:right w:val="none" w:sz="0" w:space="0" w:color="auto"/>
      </w:divBdr>
      <w:divsChild>
        <w:div w:id="884608449">
          <w:marLeft w:val="0"/>
          <w:marRight w:val="0"/>
          <w:marTop w:val="0"/>
          <w:marBottom w:val="0"/>
          <w:divBdr>
            <w:top w:val="none" w:sz="0" w:space="0" w:color="auto"/>
            <w:left w:val="none" w:sz="0" w:space="0" w:color="auto"/>
            <w:bottom w:val="none" w:sz="0" w:space="0" w:color="auto"/>
            <w:right w:val="none" w:sz="0" w:space="0" w:color="auto"/>
          </w:divBdr>
        </w:div>
      </w:divsChild>
    </w:div>
    <w:div w:id="840386747">
      <w:bodyDiv w:val="1"/>
      <w:marLeft w:val="0"/>
      <w:marRight w:val="0"/>
      <w:marTop w:val="0"/>
      <w:marBottom w:val="0"/>
      <w:divBdr>
        <w:top w:val="none" w:sz="0" w:space="0" w:color="auto"/>
        <w:left w:val="none" w:sz="0" w:space="0" w:color="auto"/>
        <w:bottom w:val="none" w:sz="0" w:space="0" w:color="auto"/>
        <w:right w:val="none" w:sz="0" w:space="0" w:color="auto"/>
      </w:divBdr>
    </w:div>
    <w:div w:id="875388513">
      <w:bodyDiv w:val="1"/>
      <w:marLeft w:val="0"/>
      <w:marRight w:val="0"/>
      <w:marTop w:val="0"/>
      <w:marBottom w:val="0"/>
      <w:divBdr>
        <w:top w:val="none" w:sz="0" w:space="0" w:color="auto"/>
        <w:left w:val="none" w:sz="0" w:space="0" w:color="auto"/>
        <w:bottom w:val="none" w:sz="0" w:space="0" w:color="auto"/>
        <w:right w:val="none" w:sz="0" w:space="0" w:color="auto"/>
      </w:divBdr>
    </w:div>
    <w:div w:id="928848263">
      <w:bodyDiv w:val="1"/>
      <w:marLeft w:val="0"/>
      <w:marRight w:val="0"/>
      <w:marTop w:val="0"/>
      <w:marBottom w:val="0"/>
      <w:divBdr>
        <w:top w:val="none" w:sz="0" w:space="0" w:color="auto"/>
        <w:left w:val="none" w:sz="0" w:space="0" w:color="auto"/>
        <w:bottom w:val="none" w:sz="0" w:space="0" w:color="auto"/>
        <w:right w:val="none" w:sz="0" w:space="0" w:color="auto"/>
      </w:divBdr>
    </w:div>
    <w:div w:id="948897663">
      <w:marLeft w:val="0"/>
      <w:marRight w:val="0"/>
      <w:marTop w:val="0"/>
      <w:marBottom w:val="0"/>
      <w:divBdr>
        <w:top w:val="none" w:sz="0" w:space="0" w:color="auto"/>
        <w:left w:val="none" w:sz="0" w:space="0" w:color="auto"/>
        <w:bottom w:val="none" w:sz="0" w:space="0" w:color="auto"/>
        <w:right w:val="none" w:sz="0" w:space="0" w:color="auto"/>
      </w:divBdr>
      <w:divsChild>
        <w:div w:id="907495677">
          <w:marLeft w:val="0"/>
          <w:marRight w:val="0"/>
          <w:marTop w:val="0"/>
          <w:marBottom w:val="0"/>
          <w:divBdr>
            <w:top w:val="none" w:sz="0" w:space="0" w:color="auto"/>
            <w:left w:val="none" w:sz="0" w:space="0" w:color="auto"/>
            <w:bottom w:val="none" w:sz="0" w:space="0" w:color="auto"/>
            <w:right w:val="none" w:sz="0" w:space="0" w:color="auto"/>
          </w:divBdr>
        </w:div>
      </w:divsChild>
    </w:div>
    <w:div w:id="1015956693">
      <w:bodyDiv w:val="1"/>
      <w:marLeft w:val="0"/>
      <w:marRight w:val="0"/>
      <w:marTop w:val="0"/>
      <w:marBottom w:val="0"/>
      <w:divBdr>
        <w:top w:val="none" w:sz="0" w:space="0" w:color="auto"/>
        <w:left w:val="none" w:sz="0" w:space="0" w:color="auto"/>
        <w:bottom w:val="none" w:sz="0" w:space="0" w:color="auto"/>
        <w:right w:val="none" w:sz="0" w:space="0" w:color="auto"/>
      </w:divBdr>
    </w:div>
    <w:div w:id="1063723886">
      <w:bodyDiv w:val="1"/>
      <w:marLeft w:val="0"/>
      <w:marRight w:val="0"/>
      <w:marTop w:val="0"/>
      <w:marBottom w:val="0"/>
      <w:divBdr>
        <w:top w:val="none" w:sz="0" w:space="0" w:color="auto"/>
        <w:left w:val="none" w:sz="0" w:space="0" w:color="auto"/>
        <w:bottom w:val="none" w:sz="0" w:space="0" w:color="auto"/>
        <w:right w:val="none" w:sz="0" w:space="0" w:color="auto"/>
      </w:divBdr>
    </w:div>
    <w:div w:id="1165242873">
      <w:bodyDiv w:val="1"/>
      <w:marLeft w:val="0"/>
      <w:marRight w:val="0"/>
      <w:marTop w:val="0"/>
      <w:marBottom w:val="0"/>
      <w:divBdr>
        <w:top w:val="none" w:sz="0" w:space="0" w:color="auto"/>
        <w:left w:val="none" w:sz="0" w:space="0" w:color="auto"/>
        <w:bottom w:val="none" w:sz="0" w:space="0" w:color="auto"/>
        <w:right w:val="none" w:sz="0" w:space="0" w:color="auto"/>
      </w:divBdr>
    </w:div>
    <w:div w:id="1248265955">
      <w:bodyDiv w:val="1"/>
      <w:marLeft w:val="0"/>
      <w:marRight w:val="0"/>
      <w:marTop w:val="0"/>
      <w:marBottom w:val="0"/>
      <w:divBdr>
        <w:top w:val="none" w:sz="0" w:space="0" w:color="auto"/>
        <w:left w:val="none" w:sz="0" w:space="0" w:color="auto"/>
        <w:bottom w:val="none" w:sz="0" w:space="0" w:color="auto"/>
        <w:right w:val="none" w:sz="0" w:space="0" w:color="auto"/>
      </w:divBdr>
    </w:div>
    <w:div w:id="1353991589">
      <w:bodyDiv w:val="1"/>
      <w:marLeft w:val="0"/>
      <w:marRight w:val="0"/>
      <w:marTop w:val="0"/>
      <w:marBottom w:val="0"/>
      <w:divBdr>
        <w:top w:val="none" w:sz="0" w:space="0" w:color="auto"/>
        <w:left w:val="none" w:sz="0" w:space="0" w:color="auto"/>
        <w:bottom w:val="none" w:sz="0" w:space="0" w:color="auto"/>
        <w:right w:val="none" w:sz="0" w:space="0" w:color="auto"/>
      </w:divBdr>
    </w:div>
    <w:div w:id="1436556080">
      <w:marLeft w:val="0"/>
      <w:marRight w:val="0"/>
      <w:marTop w:val="0"/>
      <w:marBottom w:val="0"/>
      <w:divBdr>
        <w:top w:val="none" w:sz="0" w:space="0" w:color="auto"/>
        <w:left w:val="none" w:sz="0" w:space="0" w:color="auto"/>
        <w:bottom w:val="none" w:sz="0" w:space="0" w:color="auto"/>
        <w:right w:val="none" w:sz="0" w:space="0" w:color="auto"/>
      </w:divBdr>
      <w:divsChild>
        <w:div w:id="1817531740">
          <w:marLeft w:val="0"/>
          <w:marRight w:val="0"/>
          <w:marTop w:val="0"/>
          <w:marBottom w:val="0"/>
          <w:divBdr>
            <w:top w:val="none" w:sz="0" w:space="0" w:color="auto"/>
            <w:left w:val="none" w:sz="0" w:space="0" w:color="auto"/>
            <w:bottom w:val="none" w:sz="0" w:space="0" w:color="auto"/>
            <w:right w:val="none" w:sz="0" w:space="0" w:color="auto"/>
          </w:divBdr>
        </w:div>
      </w:divsChild>
    </w:div>
    <w:div w:id="1485971466">
      <w:marLeft w:val="0"/>
      <w:marRight w:val="0"/>
      <w:marTop w:val="0"/>
      <w:marBottom w:val="0"/>
      <w:divBdr>
        <w:top w:val="none" w:sz="0" w:space="0" w:color="auto"/>
        <w:left w:val="none" w:sz="0" w:space="0" w:color="auto"/>
        <w:bottom w:val="none" w:sz="0" w:space="0" w:color="auto"/>
        <w:right w:val="none" w:sz="0" w:space="0" w:color="auto"/>
      </w:divBdr>
      <w:divsChild>
        <w:div w:id="1937446642">
          <w:marLeft w:val="0"/>
          <w:marRight w:val="0"/>
          <w:marTop w:val="0"/>
          <w:marBottom w:val="0"/>
          <w:divBdr>
            <w:top w:val="none" w:sz="0" w:space="0" w:color="auto"/>
            <w:left w:val="none" w:sz="0" w:space="0" w:color="auto"/>
            <w:bottom w:val="none" w:sz="0" w:space="0" w:color="auto"/>
            <w:right w:val="none" w:sz="0" w:space="0" w:color="auto"/>
          </w:divBdr>
        </w:div>
      </w:divsChild>
    </w:div>
    <w:div w:id="1530029735">
      <w:bodyDiv w:val="1"/>
      <w:marLeft w:val="0"/>
      <w:marRight w:val="0"/>
      <w:marTop w:val="0"/>
      <w:marBottom w:val="0"/>
      <w:divBdr>
        <w:top w:val="none" w:sz="0" w:space="0" w:color="auto"/>
        <w:left w:val="none" w:sz="0" w:space="0" w:color="auto"/>
        <w:bottom w:val="none" w:sz="0" w:space="0" w:color="auto"/>
        <w:right w:val="none" w:sz="0" w:space="0" w:color="auto"/>
      </w:divBdr>
    </w:div>
    <w:div w:id="1590844339">
      <w:marLeft w:val="0"/>
      <w:marRight w:val="0"/>
      <w:marTop w:val="0"/>
      <w:marBottom w:val="0"/>
      <w:divBdr>
        <w:top w:val="none" w:sz="0" w:space="0" w:color="auto"/>
        <w:left w:val="none" w:sz="0" w:space="0" w:color="auto"/>
        <w:bottom w:val="none" w:sz="0" w:space="0" w:color="auto"/>
        <w:right w:val="none" w:sz="0" w:space="0" w:color="auto"/>
      </w:divBdr>
      <w:divsChild>
        <w:div w:id="1805461709">
          <w:marLeft w:val="0"/>
          <w:marRight w:val="0"/>
          <w:marTop w:val="0"/>
          <w:marBottom w:val="0"/>
          <w:divBdr>
            <w:top w:val="none" w:sz="0" w:space="0" w:color="auto"/>
            <w:left w:val="none" w:sz="0" w:space="0" w:color="auto"/>
            <w:bottom w:val="none" w:sz="0" w:space="0" w:color="auto"/>
            <w:right w:val="none" w:sz="0" w:space="0" w:color="auto"/>
          </w:divBdr>
        </w:div>
      </w:divsChild>
    </w:div>
    <w:div w:id="1648195359">
      <w:marLeft w:val="0"/>
      <w:marRight w:val="0"/>
      <w:marTop w:val="0"/>
      <w:marBottom w:val="0"/>
      <w:divBdr>
        <w:top w:val="none" w:sz="0" w:space="0" w:color="auto"/>
        <w:left w:val="none" w:sz="0" w:space="0" w:color="auto"/>
        <w:bottom w:val="none" w:sz="0" w:space="0" w:color="auto"/>
        <w:right w:val="none" w:sz="0" w:space="0" w:color="auto"/>
      </w:divBdr>
      <w:divsChild>
        <w:div w:id="1344241639">
          <w:marLeft w:val="0"/>
          <w:marRight w:val="0"/>
          <w:marTop w:val="0"/>
          <w:marBottom w:val="0"/>
          <w:divBdr>
            <w:top w:val="none" w:sz="0" w:space="0" w:color="auto"/>
            <w:left w:val="none" w:sz="0" w:space="0" w:color="auto"/>
            <w:bottom w:val="none" w:sz="0" w:space="0" w:color="auto"/>
            <w:right w:val="none" w:sz="0" w:space="0" w:color="auto"/>
          </w:divBdr>
        </w:div>
      </w:divsChild>
    </w:div>
    <w:div w:id="1741368060">
      <w:bodyDiv w:val="1"/>
      <w:marLeft w:val="0"/>
      <w:marRight w:val="0"/>
      <w:marTop w:val="0"/>
      <w:marBottom w:val="0"/>
      <w:divBdr>
        <w:top w:val="none" w:sz="0" w:space="0" w:color="auto"/>
        <w:left w:val="none" w:sz="0" w:space="0" w:color="auto"/>
        <w:bottom w:val="none" w:sz="0" w:space="0" w:color="auto"/>
        <w:right w:val="none" w:sz="0" w:space="0" w:color="auto"/>
      </w:divBdr>
      <w:divsChild>
        <w:div w:id="911306158">
          <w:marLeft w:val="0"/>
          <w:marRight w:val="0"/>
          <w:marTop w:val="0"/>
          <w:marBottom w:val="0"/>
          <w:divBdr>
            <w:top w:val="none" w:sz="0" w:space="0" w:color="auto"/>
            <w:left w:val="none" w:sz="0" w:space="0" w:color="auto"/>
            <w:bottom w:val="none" w:sz="0" w:space="0" w:color="auto"/>
            <w:right w:val="none" w:sz="0" w:space="0" w:color="auto"/>
          </w:divBdr>
          <w:divsChild>
            <w:div w:id="151599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972785">
      <w:bodyDiv w:val="1"/>
      <w:marLeft w:val="0"/>
      <w:marRight w:val="0"/>
      <w:marTop w:val="0"/>
      <w:marBottom w:val="0"/>
      <w:divBdr>
        <w:top w:val="none" w:sz="0" w:space="0" w:color="auto"/>
        <w:left w:val="none" w:sz="0" w:space="0" w:color="auto"/>
        <w:bottom w:val="none" w:sz="0" w:space="0" w:color="auto"/>
        <w:right w:val="none" w:sz="0" w:space="0" w:color="auto"/>
      </w:divBdr>
    </w:div>
    <w:div w:id="1788810095">
      <w:bodyDiv w:val="1"/>
      <w:marLeft w:val="0"/>
      <w:marRight w:val="0"/>
      <w:marTop w:val="0"/>
      <w:marBottom w:val="0"/>
      <w:divBdr>
        <w:top w:val="none" w:sz="0" w:space="0" w:color="auto"/>
        <w:left w:val="none" w:sz="0" w:space="0" w:color="auto"/>
        <w:bottom w:val="none" w:sz="0" w:space="0" w:color="auto"/>
        <w:right w:val="none" w:sz="0" w:space="0" w:color="auto"/>
      </w:divBdr>
    </w:div>
    <w:div w:id="1814758317">
      <w:bodyDiv w:val="1"/>
      <w:marLeft w:val="0"/>
      <w:marRight w:val="0"/>
      <w:marTop w:val="0"/>
      <w:marBottom w:val="0"/>
      <w:divBdr>
        <w:top w:val="none" w:sz="0" w:space="0" w:color="auto"/>
        <w:left w:val="none" w:sz="0" w:space="0" w:color="auto"/>
        <w:bottom w:val="none" w:sz="0" w:space="0" w:color="auto"/>
        <w:right w:val="none" w:sz="0" w:space="0" w:color="auto"/>
      </w:divBdr>
    </w:div>
    <w:div w:id="1814828905">
      <w:bodyDiv w:val="1"/>
      <w:marLeft w:val="0"/>
      <w:marRight w:val="0"/>
      <w:marTop w:val="0"/>
      <w:marBottom w:val="0"/>
      <w:divBdr>
        <w:top w:val="none" w:sz="0" w:space="0" w:color="auto"/>
        <w:left w:val="none" w:sz="0" w:space="0" w:color="auto"/>
        <w:bottom w:val="none" w:sz="0" w:space="0" w:color="auto"/>
        <w:right w:val="none" w:sz="0" w:space="0" w:color="auto"/>
      </w:divBdr>
    </w:div>
    <w:div w:id="1872263906">
      <w:marLeft w:val="0"/>
      <w:marRight w:val="0"/>
      <w:marTop w:val="0"/>
      <w:marBottom w:val="0"/>
      <w:divBdr>
        <w:top w:val="none" w:sz="0" w:space="0" w:color="auto"/>
        <w:left w:val="none" w:sz="0" w:space="0" w:color="auto"/>
        <w:bottom w:val="none" w:sz="0" w:space="0" w:color="auto"/>
        <w:right w:val="none" w:sz="0" w:space="0" w:color="auto"/>
      </w:divBdr>
      <w:divsChild>
        <w:div w:id="354621881">
          <w:marLeft w:val="0"/>
          <w:marRight w:val="0"/>
          <w:marTop w:val="0"/>
          <w:marBottom w:val="0"/>
          <w:divBdr>
            <w:top w:val="none" w:sz="0" w:space="0" w:color="auto"/>
            <w:left w:val="none" w:sz="0" w:space="0" w:color="auto"/>
            <w:bottom w:val="none" w:sz="0" w:space="0" w:color="auto"/>
            <w:right w:val="none" w:sz="0" w:space="0" w:color="auto"/>
          </w:divBdr>
        </w:div>
      </w:divsChild>
    </w:div>
    <w:div w:id="1911311625">
      <w:marLeft w:val="0"/>
      <w:marRight w:val="0"/>
      <w:marTop w:val="0"/>
      <w:marBottom w:val="0"/>
      <w:divBdr>
        <w:top w:val="none" w:sz="0" w:space="0" w:color="auto"/>
        <w:left w:val="none" w:sz="0" w:space="0" w:color="auto"/>
        <w:bottom w:val="none" w:sz="0" w:space="0" w:color="auto"/>
        <w:right w:val="none" w:sz="0" w:space="0" w:color="auto"/>
      </w:divBdr>
      <w:divsChild>
        <w:div w:id="1609239979">
          <w:marLeft w:val="0"/>
          <w:marRight w:val="0"/>
          <w:marTop w:val="0"/>
          <w:marBottom w:val="0"/>
          <w:divBdr>
            <w:top w:val="none" w:sz="0" w:space="0" w:color="auto"/>
            <w:left w:val="none" w:sz="0" w:space="0" w:color="auto"/>
            <w:bottom w:val="none" w:sz="0" w:space="0" w:color="auto"/>
            <w:right w:val="none" w:sz="0" w:space="0" w:color="auto"/>
          </w:divBdr>
        </w:div>
      </w:divsChild>
    </w:div>
    <w:div w:id="1937784223">
      <w:bodyDiv w:val="1"/>
      <w:marLeft w:val="0"/>
      <w:marRight w:val="0"/>
      <w:marTop w:val="0"/>
      <w:marBottom w:val="0"/>
      <w:divBdr>
        <w:top w:val="none" w:sz="0" w:space="0" w:color="auto"/>
        <w:left w:val="none" w:sz="0" w:space="0" w:color="auto"/>
        <w:bottom w:val="none" w:sz="0" w:space="0" w:color="auto"/>
        <w:right w:val="none" w:sz="0" w:space="0" w:color="auto"/>
      </w:divBdr>
    </w:div>
    <w:div w:id="2092309142">
      <w:bodyDiv w:val="1"/>
      <w:marLeft w:val="0"/>
      <w:marRight w:val="0"/>
      <w:marTop w:val="0"/>
      <w:marBottom w:val="0"/>
      <w:divBdr>
        <w:top w:val="none" w:sz="0" w:space="0" w:color="auto"/>
        <w:left w:val="none" w:sz="0" w:space="0" w:color="auto"/>
        <w:bottom w:val="none" w:sz="0" w:space="0" w:color="auto"/>
        <w:right w:val="none" w:sz="0" w:space="0" w:color="auto"/>
      </w:divBdr>
    </w:div>
    <w:div w:id="2122407085">
      <w:marLeft w:val="0"/>
      <w:marRight w:val="0"/>
      <w:marTop w:val="0"/>
      <w:marBottom w:val="0"/>
      <w:divBdr>
        <w:top w:val="none" w:sz="0" w:space="0" w:color="auto"/>
        <w:left w:val="none" w:sz="0" w:space="0" w:color="auto"/>
        <w:bottom w:val="none" w:sz="0" w:space="0" w:color="auto"/>
        <w:right w:val="none" w:sz="0" w:space="0" w:color="auto"/>
      </w:divBdr>
      <w:divsChild>
        <w:div w:id="51315634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diptadeytirtha2018@knights.ucf.edu" TargetMode="External"/><Relationship Id="rId13" Type="http://schemas.openxmlformats.org/officeDocument/2006/relationships/hyperlink" Target="http://www.ncdc.noaa.gov/data-access" TargetMode="External"/><Relationship Id="rId18" Type="http://schemas.openxmlformats.org/officeDocument/2006/relationships/header" Target="header2.xml"/><Relationship Id="rId26"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4.jpeg"/><Relationship Id="rId7" Type="http://schemas.openxmlformats.org/officeDocument/2006/relationships/endnotes" Target="endnotes.xml"/><Relationship Id="rId12" Type="http://schemas.openxmlformats.org/officeDocument/2006/relationships/hyperlink" Target="https://www.census.gov/programs-surveys/acs" TargetMode="External"/><Relationship Id="rId17" Type="http://schemas.openxmlformats.org/officeDocument/2006/relationships/header" Target="header1.xml"/><Relationship Id="rId25"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eader" Target="header4.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ata.austintexas.gov/" TargetMode="External"/><Relationship Id="rId24" Type="http://schemas.openxmlformats.org/officeDocument/2006/relationships/image" Target="media/image7.jpeg"/><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media/image6.jpeg"/><Relationship Id="rId28" Type="http://schemas.openxmlformats.org/officeDocument/2006/relationships/fontTable" Target="fontTable.xml"/><Relationship Id="rId10" Type="http://schemas.openxmlformats.org/officeDocument/2006/relationships/hyperlink" Target="mailto:naveen.eluru@ucf.edu"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mailto:shams.yasmin@qut.edu.au" TargetMode="External"/><Relationship Id="rId14" Type="http://schemas.openxmlformats.org/officeDocument/2006/relationships/image" Target="media/image1.jpeg"/><Relationship Id="rId22" Type="http://schemas.openxmlformats.org/officeDocument/2006/relationships/image" Target="media/image5.jpe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Version="2003"/>
</file>

<file path=customXml/itemProps1.xml><?xml version="1.0" encoding="utf-8"?>
<ds:datastoreItem xmlns:ds="http://schemas.openxmlformats.org/officeDocument/2006/customXml" ds:itemID="{EE578066-836B-4DCB-B984-45D76BD05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35864</Words>
  <Characters>204427</Characters>
  <Application>Microsoft Office Word</Application>
  <DocSecurity>0</DocSecurity>
  <Lines>1703</Lines>
  <Paragraphs>479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239812</CharactersWithSpaces>
  <SharedDoc>false</SharedDoc>
  <HLinks>
    <vt:vector size="18" baseType="variant">
      <vt:variant>
        <vt:i4>5767232</vt:i4>
      </vt:variant>
      <vt:variant>
        <vt:i4>111</vt:i4>
      </vt:variant>
      <vt:variant>
        <vt:i4>0</vt:i4>
      </vt:variant>
      <vt:variant>
        <vt:i4>5</vt:i4>
      </vt:variant>
      <vt:variant>
        <vt:lpwstr>http://www.ncdc.noaa.gov/data-access</vt:lpwstr>
      </vt:variant>
      <vt:variant>
        <vt:lpwstr/>
      </vt:variant>
      <vt:variant>
        <vt:i4>2555943</vt:i4>
      </vt:variant>
      <vt:variant>
        <vt:i4>108</vt:i4>
      </vt:variant>
      <vt:variant>
        <vt:i4>0</vt:i4>
      </vt:variant>
      <vt:variant>
        <vt:i4>5</vt:i4>
      </vt:variant>
      <vt:variant>
        <vt:lpwstr>https://www.census.gov/programs-surveys/acs</vt:lpwstr>
      </vt:variant>
      <vt:variant>
        <vt:lpwstr/>
      </vt:variant>
      <vt:variant>
        <vt:i4>262228</vt:i4>
      </vt:variant>
      <vt:variant>
        <vt:i4>105</vt:i4>
      </vt:variant>
      <vt:variant>
        <vt:i4>0</vt:i4>
      </vt:variant>
      <vt:variant>
        <vt:i4>5</vt:i4>
      </vt:variant>
      <vt:variant>
        <vt:lpwstr>https://data.austintexas.gov/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Nami Alsulami</dc:creator>
  <cp:keywords/>
  <dc:description/>
  <cp:lastModifiedBy>Sudipta Tirtha</cp:lastModifiedBy>
  <cp:revision>5</cp:revision>
  <cp:lastPrinted>2023-01-17T05:34:00Z</cp:lastPrinted>
  <dcterms:created xsi:type="dcterms:W3CDTF">2023-02-25T08:00:00Z</dcterms:created>
  <dcterms:modified xsi:type="dcterms:W3CDTF">2023-02-25T08:22:00Z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2">
    <vt:lpwstr>alAbbreviations" value="true"/&gt;&lt;/prefs&gt;&lt;/data&gt;</vt:lpwstr>
  </property>
  <property fmtid="{D5CDD505-2E9C-101B-9397-08002B2CF9AE}" pid="3" name="Mendeley Recent Style Id 0_1">
    <vt:lpwstr>http://www.zotero.org/styles/apa</vt:lpwstr>
  </property>
  <property fmtid="{D5CDD505-2E9C-101B-9397-08002B2CF9AE}" pid="4" name="Mendeley Recent Style Name 0_1">
    <vt:lpwstr>American Psychological Association 6th edition</vt:lpwstr>
  </property>
  <property fmtid="{D5CDD505-2E9C-101B-9397-08002B2CF9AE}" pid="5" name="Mendeley Recent Style Id 1_1">
    <vt:lpwstr>http://www.zotero.org/styles/american-sociological-association</vt:lpwstr>
  </property>
  <property fmtid="{D5CDD505-2E9C-101B-9397-08002B2CF9AE}" pid="6" name="Mendeley Recent Style Name 1_1">
    <vt:lpwstr>American Sociological Association</vt:lpwstr>
  </property>
  <property fmtid="{D5CDD505-2E9C-101B-9397-08002B2CF9AE}" pid="7" name="Mendeley Recent Style Id 2_1">
    <vt:lpwstr>http://www.zotero.org/styles/chicago-author-date</vt:lpwstr>
  </property>
  <property fmtid="{D5CDD505-2E9C-101B-9397-08002B2CF9AE}" pid="8" name="Mendeley Recent Style Name 2_1">
    <vt:lpwstr>Chicago Manual of Style 17th edition (author-date)</vt:lpwstr>
  </property>
  <property fmtid="{D5CDD505-2E9C-101B-9397-08002B2CF9AE}" pid="9" name="Mendeley Recent Style Id 3_1">
    <vt:lpwstr>http://www.zotero.org/styles/harvard1</vt:lpwstr>
  </property>
  <property fmtid="{D5CDD505-2E9C-101B-9397-08002B2CF9AE}" pid="10" name="Mendeley Recent Style Name 3_1">
    <vt:lpwstr>Harvard reference format 1 (deprecated)</vt:lpwstr>
  </property>
  <property fmtid="{D5CDD505-2E9C-101B-9397-08002B2CF9AE}" pid="11" name="Mendeley Recent Style Id 4_1">
    <vt:lpwstr>http://www.zotero.org/styles/ieee</vt:lpwstr>
  </property>
  <property fmtid="{D5CDD505-2E9C-101B-9397-08002B2CF9AE}" pid="12" name="Mendeley Recent Style Name 4_1">
    <vt:lpwstr>IEEE</vt:lpwstr>
  </property>
  <property fmtid="{D5CDD505-2E9C-101B-9397-08002B2CF9AE}" pid="13" name="Mendeley Recent Style Id 5_1">
    <vt:lpwstr>http://www.zotero.org/styles/modern-humanities-research-association</vt:lpwstr>
  </property>
  <property fmtid="{D5CDD505-2E9C-101B-9397-08002B2CF9AE}" pid="14" name="Mendeley Recent Style Name 5_1">
    <vt:lpwstr>Modern Humanities Research Association 3rd edition (note with bibliography)</vt:lpwstr>
  </property>
  <property fmtid="{D5CDD505-2E9C-101B-9397-08002B2CF9AE}" pid="15" name="Mendeley Recent Style Id 6_1">
    <vt:lpwstr>http://www.zotero.org/styles/modern-language-association</vt:lpwstr>
  </property>
  <property fmtid="{D5CDD505-2E9C-101B-9397-08002B2CF9AE}" pid="16" name="Mendeley Recent Style Name 6_1">
    <vt:lpwstr>Modern Language Association 8th edition</vt:lpwstr>
  </property>
  <property fmtid="{D5CDD505-2E9C-101B-9397-08002B2CF9AE}" pid="17" name="Mendeley Recent Style Id 7_1">
    <vt:lpwstr>http://www.zotero.org/styles/nature</vt:lpwstr>
  </property>
  <property fmtid="{D5CDD505-2E9C-101B-9397-08002B2CF9AE}" pid="18" name="Mendeley Recent Style Name 7_1">
    <vt:lpwstr>Nature</vt:lpwstr>
  </property>
  <property fmtid="{D5CDD505-2E9C-101B-9397-08002B2CF9AE}" pid="19" name="Mendeley Recent Style Id 8_1">
    <vt:lpwstr>http://www.zotero.org/styles/transportation-research-record</vt:lpwstr>
  </property>
  <property fmtid="{D5CDD505-2E9C-101B-9397-08002B2CF9AE}" pid="20" name="Mendeley Recent Style Name 8_1">
    <vt:lpwstr>Transportation Research Record: Journal of the Transportation Research Board</vt:lpwstr>
  </property>
  <property fmtid="{D5CDD505-2E9C-101B-9397-08002B2CF9AE}" pid="21" name="Mendeley Recent Style Id 9_1">
    <vt:lpwstr>http://www.zotero.org/styles/vancouver</vt:lpwstr>
  </property>
  <property fmtid="{D5CDD505-2E9C-101B-9397-08002B2CF9AE}" pid="22" name="Mendeley Recent Style Name 9_1">
    <vt:lpwstr>Vancouver</vt:lpwstr>
  </property>
  <property fmtid="{D5CDD505-2E9C-101B-9397-08002B2CF9AE}" pid="23" name="ZOTERO_PREF_1">
    <vt:lpwstr>&lt;data data-version="3" zotero-version="6.0.22"&gt;&lt;session id="eztO1oz2"/&gt;&lt;style id="http://www.zotero.org/styles/apa" locale="en-US" hasBibliography="1" bibliographyStyleHasBeenSet="1"/&gt;&lt;prefs&gt;&lt;pref name="fieldType" value="Field"/&gt;&lt;pref name="automaticJourn</vt:lpwstr>
  </property>
  <property fmtid="{D5CDD505-2E9C-101B-9397-08002B2CF9AE}" pid="24" name="Mendeley Document_1">
    <vt:lpwstr>True</vt:lpwstr>
  </property>
  <property fmtid="{D5CDD505-2E9C-101B-9397-08002B2CF9AE}" pid="25" name="Mendeley Citation Style_1">
    <vt:lpwstr>http://www.zotero.org/styles/transportation-research-record</vt:lpwstr>
  </property>
</Properties>
</file>