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Ex3.xml" ContentType="application/vnd.ms-office.chartex+xml"/>
  <Override PartName="/word/charts/style4.xml" ContentType="application/vnd.ms-office.chartstyle+xml"/>
  <Override PartName="/word/charts/colors4.xml" ContentType="application/vnd.ms-office.chartcolorstyle+xml"/>
  <Override PartName="/word/charts/chartEx4.xml" ContentType="application/vnd.ms-office.chartex+xml"/>
  <Override PartName="/word/charts/style5.xml" ContentType="application/vnd.ms-office.chartstyle+xml"/>
  <Override PartName="/word/charts/colors5.xml" ContentType="application/vnd.ms-office.chartcolorstyle+xml"/>
  <Override PartName="/word/charts/chart2.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5AA7" w14:textId="77777777" w:rsidR="00245912" w:rsidRDefault="00245912" w:rsidP="00245912">
      <w:pPr>
        <w:ind w:firstLine="0"/>
        <w:rPr>
          <w:rFonts w:cs="Times New Roman"/>
          <w:b/>
          <w:bCs/>
          <w:szCs w:val="24"/>
        </w:rPr>
      </w:pPr>
      <w:r>
        <w:rPr>
          <w:rFonts w:cs="Times New Roman"/>
          <w:b/>
          <w:bCs/>
          <w:szCs w:val="24"/>
        </w:rPr>
        <w:t xml:space="preserve">Accommodating </w:t>
      </w:r>
      <w:proofErr w:type="spellStart"/>
      <w:r>
        <w:rPr>
          <w:rFonts w:cs="Times New Roman"/>
          <w:b/>
          <w:bCs/>
          <w:szCs w:val="24"/>
        </w:rPr>
        <w:t>Spatio</w:t>
      </w:r>
      <w:proofErr w:type="spellEnd"/>
      <w:r>
        <w:rPr>
          <w:rFonts w:cs="Times New Roman"/>
          <w:b/>
          <w:bCs/>
          <w:szCs w:val="24"/>
        </w:rPr>
        <w:t>-Temporal Dependency in Airline Demand Modeling</w:t>
      </w:r>
    </w:p>
    <w:p w14:paraId="23798147" w14:textId="77777777" w:rsidR="00245912" w:rsidRDefault="00245912" w:rsidP="00245912">
      <w:pPr>
        <w:ind w:firstLine="0"/>
        <w:rPr>
          <w:rFonts w:cs="Times New Roman"/>
          <w:b/>
          <w:szCs w:val="28"/>
        </w:rPr>
      </w:pPr>
    </w:p>
    <w:p w14:paraId="076134A6" w14:textId="77777777" w:rsidR="00245912" w:rsidRDefault="00245912" w:rsidP="00245912">
      <w:pPr>
        <w:ind w:firstLine="0"/>
        <w:rPr>
          <w:rFonts w:cs="Times New Roman"/>
          <w:b/>
          <w:szCs w:val="28"/>
        </w:rPr>
      </w:pPr>
    </w:p>
    <w:p w14:paraId="372D6C18" w14:textId="77777777" w:rsidR="00245912" w:rsidRDefault="00245912" w:rsidP="00245912">
      <w:pPr>
        <w:ind w:firstLine="0"/>
        <w:rPr>
          <w:rFonts w:cs="Times New Roman"/>
          <w:b/>
          <w:szCs w:val="28"/>
        </w:rPr>
      </w:pPr>
    </w:p>
    <w:p w14:paraId="64989980" w14:textId="77777777" w:rsidR="00245912" w:rsidRPr="00B22918" w:rsidRDefault="00245912" w:rsidP="00245912">
      <w:pPr>
        <w:ind w:firstLine="0"/>
        <w:rPr>
          <w:rFonts w:cs="Times New Roman"/>
          <w:b/>
          <w:szCs w:val="28"/>
        </w:rPr>
      </w:pPr>
      <w:proofErr w:type="spellStart"/>
      <w:r w:rsidRPr="00B22918">
        <w:rPr>
          <w:rFonts w:cs="Times New Roman"/>
          <w:b/>
          <w:szCs w:val="28"/>
        </w:rPr>
        <w:t>Sudipta</w:t>
      </w:r>
      <w:proofErr w:type="spellEnd"/>
      <w:r w:rsidRPr="00B22918">
        <w:rPr>
          <w:rFonts w:cs="Times New Roman"/>
          <w:b/>
          <w:szCs w:val="28"/>
        </w:rPr>
        <w:t xml:space="preserve"> Dey Tirtha</w:t>
      </w:r>
      <w:r>
        <w:rPr>
          <w:rFonts w:cs="Times New Roman"/>
          <w:b/>
          <w:szCs w:val="28"/>
        </w:rPr>
        <w:t>*</w:t>
      </w:r>
    </w:p>
    <w:p w14:paraId="4D45B9F6" w14:textId="77777777" w:rsidR="00245912" w:rsidRPr="00B22918" w:rsidRDefault="00245912" w:rsidP="00245912">
      <w:pPr>
        <w:ind w:firstLine="0"/>
        <w:rPr>
          <w:rFonts w:cs="Times New Roman"/>
          <w:szCs w:val="28"/>
        </w:rPr>
      </w:pPr>
      <w:r>
        <w:rPr>
          <w:rFonts w:cs="Times New Roman"/>
          <w:szCs w:val="28"/>
        </w:rPr>
        <w:t>Post-Doctoral Scholar</w:t>
      </w:r>
    </w:p>
    <w:p w14:paraId="06FBF2E1" w14:textId="77777777" w:rsidR="00245912" w:rsidRPr="00B22918" w:rsidRDefault="00245912" w:rsidP="00245912">
      <w:pPr>
        <w:ind w:firstLine="0"/>
        <w:rPr>
          <w:rFonts w:eastAsia="Calibri" w:cs="Times New Roman"/>
          <w:szCs w:val="24"/>
          <w:lang w:val="en-CA"/>
        </w:rPr>
      </w:pPr>
      <w:r w:rsidRPr="00B22918">
        <w:rPr>
          <w:rFonts w:eastAsia="Calibri" w:cs="Times New Roman"/>
          <w:szCs w:val="24"/>
          <w:lang w:val="en-CA"/>
        </w:rPr>
        <w:t xml:space="preserve">Department of Civil, Environmental &amp; Construction Engineering </w:t>
      </w:r>
    </w:p>
    <w:p w14:paraId="0AA1536B" w14:textId="77777777" w:rsidR="00245912" w:rsidRPr="00B22918" w:rsidRDefault="00245912" w:rsidP="00245912">
      <w:pPr>
        <w:ind w:firstLine="0"/>
        <w:rPr>
          <w:rFonts w:eastAsia="Calibri" w:cs="Times New Roman"/>
          <w:szCs w:val="24"/>
          <w:lang w:val="en-CA"/>
        </w:rPr>
      </w:pPr>
      <w:r w:rsidRPr="00B22918">
        <w:rPr>
          <w:rFonts w:eastAsia="Calibri" w:cs="Times New Roman"/>
          <w:szCs w:val="24"/>
          <w:lang w:val="en-CA"/>
        </w:rPr>
        <w:t>University of Central Florida</w:t>
      </w:r>
    </w:p>
    <w:p w14:paraId="6A09F3C1" w14:textId="77777777" w:rsidR="00245912" w:rsidRPr="00B22918" w:rsidRDefault="00245912" w:rsidP="00245912">
      <w:pPr>
        <w:ind w:firstLine="0"/>
        <w:rPr>
          <w:rFonts w:cs="Times New Roman"/>
          <w:szCs w:val="24"/>
        </w:rPr>
      </w:pPr>
      <w:r w:rsidRPr="00B22918">
        <w:rPr>
          <w:rFonts w:cs="Times New Roman"/>
          <w:szCs w:val="24"/>
        </w:rPr>
        <w:t>Tel: 407-543-7521</w:t>
      </w:r>
    </w:p>
    <w:p w14:paraId="1AD922AF" w14:textId="77777777" w:rsidR="00245912" w:rsidRPr="00B22918" w:rsidRDefault="00245912" w:rsidP="00245912">
      <w:pPr>
        <w:ind w:firstLine="0"/>
        <w:rPr>
          <w:rFonts w:cs="Times New Roman"/>
          <w:szCs w:val="24"/>
        </w:rPr>
      </w:pPr>
      <w:r w:rsidRPr="00B22918">
        <w:rPr>
          <w:rFonts w:cs="Times New Roman"/>
          <w:szCs w:val="28"/>
        </w:rPr>
        <w:t xml:space="preserve">Email: </w:t>
      </w:r>
      <w:hyperlink r:id="rId8" w:history="1">
        <w:r w:rsidRPr="00B8365E">
          <w:rPr>
            <w:rStyle w:val="Hyperlink"/>
            <w:rFonts w:cs="Times New Roman"/>
            <w:szCs w:val="28"/>
          </w:rPr>
          <w:t>sudiptadey.tirtha@ucf.edu</w:t>
        </w:r>
      </w:hyperlink>
      <w:r w:rsidRPr="00B22918">
        <w:rPr>
          <w:rFonts w:cs="Times New Roman"/>
          <w:szCs w:val="28"/>
        </w:rPr>
        <w:t xml:space="preserve">  </w:t>
      </w:r>
    </w:p>
    <w:p w14:paraId="171458D0" w14:textId="77777777" w:rsidR="00245912" w:rsidRPr="00B22918" w:rsidRDefault="00245912" w:rsidP="00245912">
      <w:pPr>
        <w:ind w:firstLine="0"/>
        <w:rPr>
          <w:rFonts w:cs="Times New Roman"/>
          <w:szCs w:val="28"/>
        </w:rPr>
      </w:pPr>
      <w:proofErr w:type="spellStart"/>
      <w:r w:rsidRPr="00B22918">
        <w:rPr>
          <w:rFonts w:cs="Times New Roman"/>
          <w:szCs w:val="28"/>
        </w:rPr>
        <w:t>ORCiD</w:t>
      </w:r>
      <w:proofErr w:type="spellEnd"/>
      <w:r w:rsidRPr="00B22918">
        <w:rPr>
          <w:rFonts w:cs="Times New Roman"/>
          <w:szCs w:val="28"/>
        </w:rPr>
        <w:t xml:space="preserve"> number: 0000-0002-6228-0904</w:t>
      </w:r>
    </w:p>
    <w:p w14:paraId="029FD0C0" w14:textId="77777777" w:rsidR="00245912" w:rsidRDefault="00245912" w:rsidP="00245912">
      <w:pPr>
        <w:ind w:firstLine="0"/>
        <w:rPr>
          <w:rFonts w:cs="Times New Roman"/>
          <w:b/>
          <w:szCs w:val="28"/>
        </w:rPr>
      </w:pPr>
    </w:p>
    <w:p w14:paraId="4817F72B" w14:textId="77777777" w:rsidR="00245912" w:rsidRDefault="00245912" w:rsidP="00245912">
      <w:pPr>
        <w:ind w:firstLine="0"/>
        <w:rPr>
          <w:rFonts w:cs="Times New Roman"/>
          <w:b/>
          <w:szCs w:val="24"/>
        </w:rPr>
      </w:pPr>
    </w:p>
    <w:p w14:paraId="5A7206E9" w14:textId="77777777" w:rsidR="00245912" w:rsidRPr="00B22918" w:rsidRDefault="00245912" w:rsidP="00245912">
      <w:pPr>
        <w:ind w:firstLine="0"/>
        <w:rPr>
          <w:rFonts w:cs="Times New Roman"/>
          <w:b/>
          <w:szCs w:val="24"/>
        </w:rPr>
      </w:pPr>
    </w:p>
    <w:p w14:paraId="638004C4" w14:textId="77777777" w:rsidR="00245912" w:rsidRPr="00191BEC" w:rsidRDefault="00245912" w:rsidP="00245912">
      <w:pPr>
        <w:ind w:firstLine="0"/>
        <w:rPr>
          <w:rFonts w:eastAsia="Calibri" w:cs="Times New Roman"/>
          <w:b/>
          <w:lang w:val="en-CA"/>
        </w:rPr>
      </w:pPr>
      <w:r w:rsidRPr="00191BEC">
        <w:rPr>
          <w:rFonts w:eastAsia="Calibri" w:cs="Times New Roman"/>
          <w:b/>
          <w:lang w:val="en-CA"/>
        </w:rPr>
        <w:t>Tanmoy Bhowmik</w:t>
      </w:r>
    </w:p>
    <w:p w14:paraId="4143B12A" w14:textId="77777777" w:rsidR="00245912" w:rsidRPr="00191BEC" w:rsidRDefault="00245912" w:rsidP="00245912">
      <w:pPr>
        <w:ind w:firstLine="0"/>
        <w:rPr>
          <w:rFonts w:eastAsia="Calibri" w:cs="Times New Roman"/>
          <w:lang w:val="en-CA"/>
        </w:rPr>
      </w:pPr>
      <w:r>
        <w:rPr>
          <w:rFonts w:eastAsia="Calibri" w:cs="Times New Roman"/>
          <w:lang w:val="en-CA"/>
        </w:rPr>
        <w:t>Assistant Professor</w:t>
      </w:r>
    </w:p>
    <w:p w14:paraId="5CF0698E" w14:textId="77777777" w:rsidR="00245912" w:rsidRDefault="00245912" w:rsidP="00245912">
      <w:pPr>
        <w:suppressAutoHyphens/>
        <w:autoSpaceDN w:val="0"/>
        <w:ind w:firstLine="0"/>
        <w:rPr>
          <w:rFonts w:eastAsia="Calibri" w:cs="Times New Roman"/>
          <w:lang w:val="en-CA"/>
        </w:rPr>
      </w:pPr>
      <w:r w:rsidRPr="00B66806">
        <w:rPr>
          <w:rFonts w:eastAsia="Calibri" w:cs="Times New Roman"/>
          <w:lang w:val="en-CA"/>
        </w:rPr>
        <w:t xml:space="preserve">Department of Civil and Environmental Engineering </w:t>
      </w:r>
    </w:p>
    <w:p w14:paraId="0E0E4980" w14:textId="77777777" w:rsidR="00245912" w:rsidRDefault="00245912" w:rsidP="00245912">
      <w:pPr>
        <w:suppressAutoHyphens/>
        <w:autoSpaceDN w:val="0"/>
        <w:ind w:firstLine="0"/>
        <w:rPr>
          <w:rFonts w:eastAsia="Calibri" w:cs="Times New Roman"/>
          <w:lang w:val="en-CA"/>
        </w:rPr>
      </w:pPr>
      <w:r w:rsidRPr="00B66806">
        <w:rPr>
          <w:rFonts w:eastAsia="Calibri" w:cs="Times New Roman"/>
          <w:lang w:val="en-CA"/>
        </w:rPr>
        <w:t>Portland State University</w:t>
      </w:r>
    </w:p>
    <w:p w14:paraId="55266FF7" w14:textId="77777777" w:rsidR="00245912" w:rsidRPr="00191BEC" w:rsidRDefault="00245912" w:rsidP="00245912">
      <w:pPr>
        <w:suppressAutoHyphens/>
        <w:autoSpaceDN w:val="0"/>
        <w:ind w:firstLine="0"/>
        <w:rPr>
          <w:rFonts w:eastAsia="SimSun" w:cs="Times New Roman"/>
          <w:color w:val="000000"/>
          <w:kern w:val="3"/>
          <w:szCs w:val="24"/>
          <w:lang w:val="es-MX"/>
        </w:rPr>
      </w:pPr>
      <w:r w:rsidRPr="00191BEC">
        <w:rPr>
          <w:rFonts w:eastAsia="SimSun" w:cs="Times New Roman"/>
          <w:color w:val="000000"/>
          <w:kern w:val="3"/>
          <w:szCs w:val="24"/>
          <w:lang w:val="es-MX"/>
        </w:rPr>
        <w:t>Tel: 1-</w:t>
      </w:r>
      <w:r w:rsidRPr="00CC2F77">
        <w:rPr>
          <w:rFonts w:eastAsia="SimSun" w:cs="Times New Roman"/>
          <w:color w:val="000000"/>
          <w:kern w:val="3"/>
          <w:szCs w:val="24"/>
          <w:lang w:val="es-MX"/>
        </w:rPr>
        <w:t>503</w:t>
      </w:r>
      <w:r>
        <w:rPr>
          <w:rFonts w:eastAsia="SimSun" w:cs="Times New Roman"/>
          <w:color w:val="000000"/>
          <w:kern w:val="3"/>
          <w:szCs w:val="24"/>
          <w:lang w:val="es-MX"/>
        </w:rPr>
        <w:t>-</w:t>
      </w:r>
      <w:r w:rsidRPr="00CC2F77">
        <w:rPr>
          <w:rFonts w:eastAsia="SimSun" w:cs="Times New Roman"/>
          <w:color w:val="000000"/>
          <w:kern w:val="3"/>
          <w:szCs w:val="24"/>
          <w:lang w:val="es-MX"/>
        </w:rPr>
        <w:t>725-7096</w:t>
      </w:r>
    </w:p>
    <w:p w14:paraId="3EA246F9" w14:textId="77777777" w:rsidR="00245912" w:rsidRPr="00191BEC" w:rsidRDefault="00245912" w:rsidP="00245912">
      <w:pPr>
        <w:ind w:firstLine="0"/>
        <w:rPr>
          <w:rFonts w:cs="Times New Roman"/>
          <w:szCs w:val="24"/>
        </w:rPr>
      </w:pPr>
      <w:r w:rsidRPr="00191BEC">
        <w:rPr>
          <w:rFonts w:eastAsia="Calibri" w:cs="Times New Roman"/>
          <w:lang w:val="en-CA"/>
        </w:rPr>
        <w:t xml:space="preserve">Email: </w:t>
      </w:r>
      <w:hyperlink r:id="rId9" w:history="1">
        <w:r w:rsidRPr="00B8365E">
          <w:rPr>
            <w:rStyle w:val="Hyperlink"/>
            <w:rFonts w:eastAsia="Calibri" w:cs="Times New Roman"/>
            <w:lang w:val="en-CA"/>
          </w:rPr>
          <w:t>t.bhowmik@pdx.edu</w:t>
        </w:r>
      </w:hyperlink>
      <w:r>
        <w:rPr>
          <w:rFonts w:eastAsia="Calibri" w:cs="Times New Roman"/>
          <w:lang w:val="en-CA"/>
        </w:rPr>
        <w:t xml:space="preserve"> </w:t>
      </w:r>
    </w:p>
    <w:p w14:paraId="72899C0A" w14:textId="77777777" w:rsidR="00245912" w:rsidRDefault="00245912" w:rsidP="00245912">
      <w:pPr>
        <w:ind w:firstLine="0"/>
        <w:rPr>
          <w:rFonts w:cs="Times New Roman"/>
          <w:szCs w:val="24"/>
        </w:rPr>
      </w:pPr>
      <w:proofErr w:type="spellStart"/>
      <w:r w:rsidRPr="00B22918">
        <w:rPr>
          <w:rFonts w:cs="Times New Roman"/>
          <w:szCs w:val="24"/>
        </w:rPr>
        <w:t>ORCiD</w:t>
      </w:r>
      <w:proofErr w:type="spellEnd"/>
      <w:r w:rsidRPr="00B22918">
        <w:rPr>
          <w:rFonts w:cs="Times New Roman"/>
          <w:szCs w:val="24"/>
        </w:rPr>
        <w:t xml:space="preserve"> number:</w:t>
      </w:r>
      <w:r w:rsidRPr="00EC716D">
        <w:t xml:space="preserve"> </w:t>
      </w:r>
      <w:r w:rsidRPr="00EC716D">
        <w:rPr>
          <w:rFonts w:cs="Times New Roman"/>
          <w:szCs w:val="24"/>
        </w:rPr>
        <w:t>0000-0002-0258-1692</w:t>
      </w:r>
    </w:p>
    <w:p w14:paraId="243426D1" w14:textId="77777777" w:rsidR="00245912" w:rsidRDefault="00245912" w:rsidP="00245912">
      <w:pPr>
        <w:ind w:firstLine="0"/>
        <w:rPr>
          <w:rFonts w:cs="Times New Roman"/>
          <w:b/>
          <w:szCs w:val="24"/>
        </w:rPr>
      </w:pPr>
    </w:p>
    <w:p w14:paraId="7FC1EB13" w14:textId="77777777" w:rsidR="00245912" w:rsidRDefault="00245912" w:rsidP="00245912">
      <w:pPr>
        <w:ind w:firstLine="0"/>
        <w:rPr>
          <w:rFonts w:cs="Times New Roman"/>
          <w:b/>
          <w:szCs w:val="24"/>
        </w:rPr>
      </w:pPr>
    </w:p>
    <w:p w14:paraId="4D643F39" w14:textId="77777777" w:rsidR="00245912" w:rsidRPr="00B22918" w:rsidRDefault="00245912" w:rsidP="00245912">
      <w:pPr>
        <w:ind w:firstLine="0"/>
        <w:rPr>
          <w:rFonts w:cs="Times New Roman"/>
          <w:b/>
          <w:szCs w:val="24"/>
        </w:rPr>
      </w:pPr>
    </w:p>
    <w:p w14:paraId="19DA4932" w14:textId="77777777" w:rsidR="00245912" w:rsidRPr="00B22918" w:rsidRDefault="00245912" w:rsidP="00245912">
      <w:pPr>
        <w:ind w:firstLine="0"/>
        <w:rPr>
          <w:rFonts w:cs="Times New Roman"/>
          <w:b/>
          <w:szCs w:val="24"/>
        </w:rPr>
      </w:pPr>
      <w:r w:rsidRPr="00B22918">
        <w:rPr>
          <w:rFonts w:cs="Times New Roman"/>
          <w:b/>
          <w:szCs w:val="24"/>
        </w:rPr>
        <w:t xml:space="preserve">Naveen </w:t>
      </w:r>
      <w:proofErr w:type="spellStart"/>
      <w:r w:rsidRPr="00B22918">
        <w:rPr>
          <w:rFonts w:cs="Times New Roman"/>
          <w:b/>
          <w:szCs w:val="24"/>
        </w:rPr>
        <w:t>Eluru</w:t>
      </w:r>
      <w:proofErr w:type="spellEnd"/>
    </w:p>
    <w:p w14:paraId="6636D4AF" w14:textId="77777777" w:rsidR="00245912" w:rsidRPr="00B22918" w:rsidRDefault="00245912" w:rsidP="00245912">
      <w:pPr>
        <w:ind w:firstLine="0"/>
        <w:rPr>
          <w:rFonts w:cs="Times New Roman"/>
          <w:szCs w:val="24"/>
        </w:rPr>
      </w:pPr>
      <w:r w:rsidRPr="00B22918">
        <w:rPr>
          <w:rFonts w:cs="Times New Roman"/>
          <w:szCs w:val="24"/>
        </w:rPr>
        <w:t>Professor</w:t>
      </w:r>
    </w:p>
    <w:p w14:paraId="608A2F63" w14:textId="77777777" w:rsidR="00245912" w:rsidRPr="00B22918" w:rsidRDefault="00245912" w:rsidP="00245912">
      <w:pPr>
        <w:ind w:firstLine="0"/>
        <w:rPr>
          <w:rFonts w:cs="Times New Roman"/>
          <w:szCs w:val="24"/>
        </w:rPr>
      </w:pPr>
      <w:r w:rsidRPr="00B22918">
        <w:rPr>
          <w:rFonts w:cs="Times New Roman"/>
          <w:szCs w:val="24"/>
        </w:rPr>
        <w:t xml:space="preserve">Department of Civil, Environmental &amp; Construction Engineering </w:t>
      </w:r>
    </w:p>
    <w:p w14:paraId="3048E5CC" w14:textId="77777777" w:rsidR="00245912" w:rsidRPr="00B22918" w:rsidRDefault="00245912" w:rsidP="00245912">
      <w:pPr>
        <w:ind w:firstLine="0"/>
        <w:rPr>
          <w:rFonts w:cs="Times New Roman"/>
          <w:szCs w:val="24"/>
        </w:rPr>
      </w:pPr>
      <w:r w:rsidRPr="00B22918">
        <w:rPr>
          <w:rFonts w:cs="Times New Roman"/>
          <w:szCs w:val="24"/>
        </w:rPr>
        <w:t>University of Central Florida</w:t>
      </w:r>
    </w:p>
    <w:p w14:paraId="77A48E1C" w14:textId="77777777" w:rsidR="00245912" w:rsidRPr="00B22918" w:rsidRDefault="00245912" w:rsidP="00245912">
      <w:pPr>
        <w:ind w:firstLine="0"/>
        <w:rPr>
          <w:rFonts w:cs="Times New Roman"/>
          <w:szCs w:val="24"/>
        </w:rPr>
      </w:pPr>
      <w:r w:rsidRPr="00B22918">
        <w:rPr>
          <w:rFonts w:cs="Times New Roman"/>
          <w:szCs w:val="24"/>
        </w:rPr>
        <w:t xml:space="preserve">Tel: 407-823-4815, Fax: 407-823-3315 </w:t>
      </w:r>
    </w:p>
    <w:p w14:paraId="7EECC18D" w14:textId="77777777" w:rsidR="00245912" w:rsidRPr="00B22918" w:rsidRDefault="00245912" w:rsidP="00245912">
      <w:pPr>
        <w:ind w:firstLine="0"/>
        <w:rPr>
          <w:rFonts w:cs="Times New Roman"/>
          <w:szCs w:val="24"/>
        </w:rPr>
      </w:pPr>
      <w:r w:rsidRPr="00B22918">
        <w:rPr>
          <w:rFonts w:cs="Times New Roman"/>
          <w:szCs w:val="24"/>
        </w:rPr>
        <w:t xml:space="preserve">Email: </w:t>
      </w:r>
      <w:hyperlink r:id="rId10" w:history="1">
        <w:r w:rsidRPr="00B22918">
          <w:rPr>
            <w:rFonts w:cs="Times New Roman"/>
            <w:color w:val="0563C1" w:themeColor="hyperlink"/>
            <w:szCs w:val="24"/>
            <w:u w:val="single"/>
          </w:rPr>
          <w:t>naveen.eluru@ucf.edu</w:t>
        </w:r>
      </w:hyperlink>
      <w:r w:rsidRPr="00B22918">
        <w:rPr>
          <w:rFonts w:cs="Times New Roman"/>
          <w:szCs w:val="24"/>
        </w:rPr>
        <w:t xml:space="preserve"> </w:t>
      </w:r>
    </w:p>
    <w:p w14:paraId="5BCA4850" w14:textId="77777777" w:rsidR="00245912" w:rsidRPr="00B22918" w:rsidRDefault="00245912" w:rsidP="00245912">
      <w:pPr>
        <w:ind w:firstLine="0"/>
        <w:rPr>
          <w:rFonts w:cs="Times New Roman"/>
          <w:szCs w:val="24"/>
        </w:rPr>
      </w:pPr>
      <w:proofErr w:type="spellStart"/>
      <w:r w:rsidRPr="00B22918">
        <w:rPr>
          <w:rFonts w:cs="Times New Roman"/>
          <w:szCs w:val="24"/>
        </w:rPr>
        <w:t>ORCiD</w:t>
      </w:r>
      <w:proofErr w:type="spellEnd"/>
      <w:r w:rsidRPr="00B22918">
        <w:rPr>
          <w:rFonts w:cs="Times New Roman"/>
          <w:szCs w:val="24"/>
        </w:rPr>
        <w:t xml:space="preserve"> number: 0000-0003-1221-4113</w:t>
      </w:r>
    </w:p>
    <w:p w14:paraId="7A451C45" w14:textId="77777777" w:rsidR="00245912" w:rsidRDefault="00245912" w:rsidP="00245912">
      <w:pPr>
        <w:ind w:firstLine="0"/>
        <w:rPr>
          <w:rFonts w:eastAsia="Calibri" w:cs="Times New Roman"/>
          <w:szCs w:val="24"/>
        </w:rPr>
      </w:pPr>
    </w:p>
    <w:p w14:paraId="485A82E5" w14:textId="77777777" w:rsidR="00245912" w:rsidRDefault="00245912" w:rsidP="00245912">
      <w:pPr>
        <w:ind w:firstLine="0"/>
        <w:rPr>
          <w:rFonts w:eastAsia="Calibri" w:cs="Times New Roman"/>
          <w:szCs w:val="24"/>
        </w:rPr>
      </w:pPr>
    </w:p>
    <w:p w14:paraId="535C6062" w14:textId="77777777" w:rsidR="00245912" w:rsidRPr="00B22918" w:rsidRDefault="00245912" w:rsidP="00245912">
      <w:pPr>
        <w:ind w:firstLine="0"/>
        <w:rPr>
          <w:rFonts w:eastAsia="Calibri" w:cs="Times New Roman"/>
          <w:szCs w:val="24"/>
        </w:rPr>
      </w:pPr>
    </w:p>
    <w:p w14:paraId="19EA7D99" w14:textId="77777777" w:rsidR="00245912" w:rsidRPr="00B22918" w:rsidRDefault="00245912" w:rsidP="00245912">
      <w:pPr>
        <w:ind w:firstLine="0"/>
        <w:rPr>
          <w:rFonts w:eastAsia="Calibri" w:cs="Times New Roman"/>
          <w:szCs w:val="24"/>
        </w:rPr>
      </w:pPr>
      <w:r w:rsidRPr="001C5F34">
        <w:rPr>
          <w:rFonts w:eastAsia="Calibri" w:cs="Times New Roman"/>
          <w:szCs w:val="24"/>
        </w:rPr>
        <w:t xml:space="preserve">Submitted to: Journal of </w:t>
      </w:r>
      <w:r>
        <w:rPr>
          <w:rFonts w:eastAsia="Calibri" w:cs="Times New Roman"/>
          <w:szCs w:val="24"/>
        </w:rPr>
        <w:t xml:space="preserve">Air </w:t>
      </w:r>
      <w:r w:rsidRPr="001C5F34">
        <w:rPr>
          <w:rFonts w:eastAsia="Calibri" w:cs="Times New Roman"/>
          <w:szCs w:val="24"/>
        </w:rPr>
        <w:t xml:space="preserve">Transport </w:t>
      </w:r>
      <w:r>
        <w:rPr>
          <w:rFonts w:eastAsia="Calibri" w:cs="Times New Roman"/>
          <w:szCs w:val="24"/>
        </w:rPr>
        <w:t>Management</w:t>
      </w:r>
    </w:p>
    <w:p w14:paraId="53E122EF" w14:textId="77777777" w:rsidR="00245912" w:rsidRPr="00B22918" w:rsidRDefault="00245912" w:rsidP="00245912">
      <w:pPr>
        <w:ind w:firstLine="0"/>
        <w:rPr>
          <w:rFonts w:eastAsia="Calibri" w:cs="Times New Roman"/>
          <w:b/>
          <w:sz w:val="28"/>
          <w:szCs w:val="28"/>
        </w:rPr>
      </w:pPr>
      <w:r w:rsidRPr="00B22918">
        <w:rPr>
          <w:rFonts w:eastAsia="MS Mincho" w:cs="Calibri"/>
          <w:kern w:val="2"/>
          <w:szCs w:val="24"/>
          <w:lang w:eastAsia="ja-JP"/>
        </w:rPr>
        <w:t xml:space="preserve">Submission Date: </w:t>
      </w:r>
      <w:r>
        <w:rPr>
          <w:rFonts w:eastAsia="MS Mincho" w:cs="Calibri"/>
          <w:kern w:val="2"/>
          <w:szCs w:val="24"/>
          <w:lang w:eastAsia="ja-JP"/>
        </w:rPr>
        <w:t xml:space="preserve">February 16, </w:t>
      </w:r>
      <w:r w:rsidRPr="00B22918">
        <w:rPr>
          <w:rFonts w:eastAsia="MS Mincho" w:cs="Calibri"/>
          <w:kern w:val="2"/>
          <w:szCs w:val="24"/>
          <w:lang w:eastAsia="ja-JP"/>
        </w:rPr>
        <w:t>20</w:t>
      </w:r>
      <w:r>
        <w:rPr>
          <w:rFonts w:eastAsia="MS Mincho" w:cs="Calibri"/>
          <w:kern w:val="2"/>
          <w:szCs w:val="24"/>
          <w:lang w:eastAsia="ja-JP"/>
        </w:rPr>
        <w:t>24</w:t>
      </w:r>
      <w:r w:rsidRPr="00B22918">
        <w:rPr>
          <w:rFonts w:eastAsia="Calibri" w:cs="Times New Roman"/>
          <w:b/>
          <w:sz w:val="28"/>
          <w:szCs w:val="28"/>
        </w:rPr>
        <w:t> </w:t>
      </w:r>
    </w:p>
    <w:p w14:paraId="7F06082E" w14:textId="77777777" w:rsidR="00245912" w:rsidRPr="00B22918" w:rsidRDefault="00245912" w:rsidP="00245912">
      <w:pPr>
        <w:ind w:firstLine="0"/>
        <w:rPr>
          <w:rFonts w:eastAsia="Calibri" w:cs="Times New Roman"/>
          <w:b/>
          <w:sz w:val="28"/>
          <w:szCs w:val="28"/>
        </w:rPr>
      </w:pPr>
    </w:p>
    <w:p w14:paraId="2574D95A" w14:textId="77777777" w:rsidR="00245912" w:rsidRDefault="00245912" w:rsidP="00245912">
      <w:pPr>
        <w:ind w:firstLine="0"/>
        <w:rPr>
          <w:rFonts w:eastAsia="Times New Roman" w:cs="Times New Roman"/>
          <w:szCs w:val="24"/>
        </w:rPr>
      </w:pPr>
    </w:p>
    <w:p w14:paraId="0EC3294A" w14:textId="77777777" w:rsidR="00245912" w:rsidRPr="001C5F34" w:rsidRDefault="00245912" w:rsidP="00245912">
      <w:pPr>
        <w:ind w:firstLine="0"/>
        <w:rPr>
          <w:rFonts w:eastAsia="Times New Roman" w:cs="Times New Roman"/>
          <w:szCs w:val="24"/>
        </w:rPr>
      </w:pPr>
      <w:r w:rsidRPr="001C5F34">
        <w:rPr>
          <w:rFonts w:eastAsia="Times New Roman" w:cs="Times New Roman"/>
          <w:szCs w:val="24"/>
        </w:rPr>
        <w:t>Declaration of Interest: None</w:t>
      </w:r>
    </w:p>
    <w:p w14:paraId="7013BC52" w14:textId="77777777" w:rsidR="00245912" w:rsidRDefault="00245912" w:rsidP="00245912">
      <w:pPr>
        <w:ind w:firstLine="0"/>
        <w:rPr>
          <w:rFonts w:eastAsia="Times New Roman" w:cs="Times New Roman"/>
          <w:szCs w:val="24"/>
        </w:rPr>
      </w:pPr>
      <w:r w:rsidRPr="001C5F34">
        <w:rPr>
          <w:rFonts w:eastAsia="Times New Roman" w:cs="Times New Roman"/>
          <w:szCs w:val="24"/>
        </w:rPr>
        <w:t>Funding Source: None</w:t>
      </w:r>
      <w:r w:rsidRPr="001C5F34">
        <w:rPr>
          <w:rFonts w:eastAsia="Times New Roman" w:cs="Times New Roman"/>
          <w:szCs w:val="24"/>
        </w:rPr>
        <w:cr/>
      </w:r>
      <w:r w:rsidRPr="007C6C5E">
        <w:rPr>
          <w:rFonts w:eastAsia="Times New Roman" w:cs="Times New Roman"/>
          <w:szCs w:val="24"/>
        </w:rPr>
        <w:t xml:space="preserve">Data </w:t>
      </w:r>
      <w:r>
        <w:rPr>
          <w:rFonts w:eastAsia="Times New Roman" w:cs="Times New Roman"/>
          <w:szCs w:val="24"/>
        </w:rPr>
        <w:t>S</w:t>
      </w:r>
      <w:r w:rsidRPr="007C6C5E">
        <w:rPr>
          <w:rFonts w:eastAsia="Times New Roman" w:cs="Times New Roman"/>
          <w:szCs w:val="24"/>
        </w:rPr>
        <w:t>tatement</w:t>
      </w:r>
      <w:r>
        <w:rPr>
          <w:rFonts w:eastAsia="Times New Roman" w:cs="Times New Roman"/>
          <w:szCs w:val="24"/>
        </w:rPr>
        <w:t>: The research data will be available upon request.</w:t>
      </w:r>
    </w:p>
    <w:p w14:paraId="402C77B8" w14:textId="77777777" w:rsidR="00245912" w:rsidRDefault="00245912" w:rsidP="00245912">
      <w:pPr>
        <w:ind w:firstLine="0"/>
        <w:rPr>
          <w:rFonts w:eastAsia="Times New Roman" w:cs="Times New Roman"/>
          <w:szCs w:val="24"/>
        </w:rPr>
      </w:pPr>
    </w:p>
    <w:p w14:paraId="04F9B746" w14:textId="77777777" w:rsidR="00245912" w:rsidRDefault="00245912" w:rsidP="00245912">
      <w:pPr>
        <w:ind w:firstLine="0"/>
        <w:rPr>
          <w:rFonts w:eastAsia="Times New Roman" w:cs="Times New Roman"/>
          <w:szCs w:val="24"/>
        </w:rPr>
      </w:pPr>
    </w:p>
    <w:p w14:paraId="7AF89B58" w14:textId="77777777" w:rsidR="00245912" w:rsidRPr="00B22918" w:rsidRDefault="00245912" w:rsidP="00245912">
      <w:pPr>
        <w:ind w:firstLine="0"/>
        <w:rPr>
          <w:rFonts w:eastAsia="Times New Roman" w:cs="Times New Roman"/>
          <w:szCs w:val="24"/>
        </w:rPr>
      </w:pPr>
    </w:p>
    <w:p w14:paraId="2E6C7189" w14:textId="77777777" w:rsidR="00245912" w:rsidRPr="00B22918" w:rsidRDefault="00245912" w:rsidP="00245912">
      <w:pPr>
        <w:ind w:firstLine="0"/>
        <w:rPr>
          <w:rFonts w:eastAsia="Calibri" w:cs="Times New Roman"/>
          <w:szCs w:val="24"/>
        </w:rPr>
      </w:pPr>
    </w:p>
    <w:p w14:paraId="114C6446" w14:textId="77777777" w:rsidR="00245912" w:rsidRPr="00F03E03" w:rsidRDefault="00245912" w:rsidP="00245912">
      <w:pPr>
        <w:pBdr>
          <w:top w:val="single" w:sz="4" w:space="1" w:color="auto"/>
        </w:pBdr>
        <w:ind w:firstLine="0"/>
      </w:pPr>
      <w:r w:rsidRPr="00B22918">
        <w:rPr>
          <w:rFonts w:eastAsia="Times New Roman" w:cs="Times New Roman"/>
          <w:szCs w:val="24"/>
        </w:rPr>
        <w:t>*Corresponding author</w:t>
      </w:r>
    </w:p>
    <w:p w14:paraId="5376D05C" w14:textId="67E8BA29" w:rsidR="007C158A" w:rsidRDefault="007C158A" w:rsidP="00245912">
      <w:pPr>
        <w:pStyle w:val="Heading1"/>
        <w:numPr>
          <w:ilvl w:val="0"/>
          <w:numId w:val="0"/>
        </w:numPr>
      </w:pPr>
      <w:r>
        <w:lastRenderedPageBreak/>
        <w:t>ABSTRACT</w:t>
      </w:r>
    </w:p>
    <w:p w14:paraId="6AA34365" w14:textId="491DD3EF" w:rsidR="003E60ED" w:rsidRDefault="003E60ED" w:rsidP="003A3739">
      <w:pPr>
        <w:spacing w:after="160"/>
        <w:ind w:firstLine="0"/>
      </w:pPr>
      <w:r w:rsidRPr="00981F77">
        <w:t xml:space="preserve">The </w:t>
      </w:r>
      <w:r>
        <w:t xml:space="preserve">objective of the </w:t>
      </w:r>
      <w:r w:rsidRPr="00981F77">
        <w:t xml:space="preserve">current study </w:t>
      </w:r>
      <w:r>
        <w:t>i</w:t>
      </w:r>
      <w:r w:rsidRPr="00981F77">
        <w:t xml:space="preserve">s to </w:t>
      </w:r>
      <w:r>
        <w:t>examine</w:t>
      </w:r>
      <w:r w:rsidRPr="00981F77">
        <w:t xml:space="preserve"> monthly air passenger departures at the airport level </w:t>
      </w:r>
      <w:r w:rsidR="008A1293">
        <w:t>considering</w:t>
      </w:r>
      <w:r w:rsidRPr="00981F77">
        <w:t xml:space="preserve"> spatial interactions between airports. </w:t>
      </w:r>
      <w:r>
        <w:t>In this study</w:t>
      </w:r>
      <w:r w:rsidRPr="00981F77">
        <w:t>, we develop a novel spatial group</w:t>
      </w:r>
      <w:r w:rsidR="00E75C44">
        <w:t>ed</w:t>
      </w:r>
      <w:r w:rsidRPr="00981F77">
        <w:t xml:space="preserve"> generalized ordered </w:t>
      </w:r>
      <w:proofErr w:type="spellStart"/>
      <w:r w:rsidRPr="00981F77">
        <w:t>probit</w:t>
      </w:r>
      <w:proofErr w:type="spellEnd"/>
      <w:r w:rsidRPr="00981F77">
        <w:t xml:space="preserve"> (SGGOP) model system of monthly air passenger departures at the airport level. Specifically, we estimate two variants of spatial models including spatial lag model and spatial error model. In </w:t>
      </w:r>
      <w:r w:rsidR="007F429A">
        <w:t xml:space="preserve">the </w:t>
      </w:r>
      <w:r w:rsidRPr="00981F77">
        <w:t>presence of repeated demand measures for the airports, we also consider temporal variations of spatial correlation effects among proximally located airports by employing space and time-based weight matrix. The proposed model is estimated using monthly air passenger departures for five years for 369 airports across the US. The proposed spatial model is implemented using composite marginal likelihood (CML) approach that offers a computationally feasible framework.</w:t>
      </w:r>
      <w:r w:rsidRPr="00236F83">
        <w:t xml:space="preserve"> From the estimation results, it is evident that air passenger departures at the airport level are influenced by different factors including MSA specific demographic characteristics, built environment characteristics, airport specific factors, spatial factors, and temporal factors. Moreover, spatial auto</w:t>
      </w:r>
      <w:r w:rsidR="002C727D">
        <w:t>correlation</w:t>
      </w:r>
      <w:r w:rsidRPr="00236F83">
        <w:t xml:space="preserve"> parameter is found to be significant </w:t>
      </w:r>
      <w:r>
        <w:t>validating</w:t>
      </w:r>
      <w:r w:rsidRPr="00236F83">
        <w:t xml:space="preserve"> our hypothesis of the presence of common unobserved factors associated with the spatial unit of analysis. In this study, we also perform a validation analysis to examine the predictive performance of the proposed spatial models</w:t>
      </w:r>
      <w:r w:rsidR="00EF21FB">
        <w:t xml:space="preserve">. The </w:t>
      </w:r>
      <w:r w:rsidRPr="00236F83">
        <w:t>result</w:t>
      </w:r>
      <w:r w:rsidR="00EF21FB">
        <w:t>s</w:t>
      </w:r>
      <w:r w:rsidRPr="00236F83">
        <w:t xml:space="preserve"> </w:t>
      </w:r>
      <w:r w:rsidR="00EF21FB">
        <w:t xml:space="preserve">highlight </w:t>
      </w:r>
      <w:r w:rsidRPr="00236F83">
        <w:t xml:space="preserve">the superiority of spatial </w:t>
      </w:r>
      <w:r>
        <w:t xml:space="preserve">error </w:t>
      </w:r>
      <w:r w:rsidRPr="00236F83">
        <w:t xml:space="preserve">model </w:t>
      </w:r>
      <w:r>
        <w:t>compared</w:t>
      </w:r>
      <w:r w:rsidRPr="00236F83">
        <w:t xml:space="preserve"> to </w:t>
      </w:r>
      <w:r>
        <w:t xml:space="preserve">spatial lag model and the </w:t>
      </w:r>
      <w:r w:rsidRPr="00236F83">
        <w:t>independent model</w:t>
      </w:r>
      <w:r w:rsidR="00EF21FB">
        <w:t xml:space="preserve"> that ignores the spatial </w:t>
      </w:r>
      <w:r w:rsidR="00ED6B91">
        <w:t>interactions</w:t>
      </w:r>
      <w:r w:rsidRPr="00236F83">
        <w:t>.</w:t>
      </w:r>
      <w:r w:rsidR="00FB56F6">
        <w:t xml:space="preserve"> Finally, we undertake an elasticity analysis to quantify the impact of the independent variables.</w:t>
      </w:r>
    </w:p>
    <w:p w14:paraId="5BA676C8" w14:textId="75545AFD" w:rsidR="007C158A" w:rsidRDefault="003E60ED" w:rsidP="003A3739">
      <w:pPr>
        <w:spacing w:after="160"/>
        <w:ind w:firstLine="0"/>
        <w:rPr>
          <w:rFonts w:eastAsiaTheme="majorEastAsia" w:cstheme="majorBidi"/>
          <w:b/>
          <w:szCs w:val="32"/>
        </w:rPr>
      </w:pPr>
      <w:r w:rsidRPr="003E60ED">
        <w:rPr>
          <w:b/>
          <w:bCs/>
        </w:rPr>
        <w:t>Keywords:</w:t>
      </w:r>
      <w:r>
        <w:t xml:space="preserve"> </w:t>
      </w:r>
      <w:r w:rsidR="006C0B36">
        <w:t>Airline Demand</w:t>
      </w:r>
      <w:r w:rsidR="00811BA9">
        <w:t>;</w:t>
      </w:r>
      <w:r w:rsidR="006C0B36">
        <w:t xml:space="preserve"> </w:t>
      </w:r>
      <w:r>
        <w:t>Spatial Interaction</w:t>
      </w:r>
      <w:r w:rsidR="00811BA9">
        <w:t>;</w:t>
      </w:r>
      <w:r>
        <w:t xml:space="preserve"> Spatial Lag Model</w:t>
      </w:r>
      <w:r w:rsidR="00811BA9">
        <w:t>;</w:t>
      </w:r>
      <w:r>
        <w:t xml:space="preserve"> Spatial Error Model</w:t>
      </w:r>
      <w:r w:rsidR="00811BA9">
        <w:t>;</w:t>
      </w:r>
      <w:r>
        <w:t xml:space="preserve"> Weight Matrix </w:t>
      </w:r>
      <w:r w:rsidR="007C158A">
        <w:br w:type="page"/>
      </w:r>
    </w:p>
    <w:p w14:paraId="3FC485B1" w14:textId="10244CE4" w:rsidR="00423824" w:rsidRPr="00423824" w:rsidRDefault="00456A28" w:rsidP="006F24C7">
      <w:pPr>
        <w:pStyle w:val="Heading1"/>
      </w:pPr>
      <w:r w:rsidRPr="00B3348B">
        <w:lastRenderedPageBreak/>
        <w:t>INTRODUCTION</w:t>
      </w:r>
    </w:p>
    <w:p w14:paraId="14F0DA34" w14:textId="194D302B" w:rsidR="00D76F20" w:rsidRDefault="00875923" w:rsidP="003A3739">
      <w:pPr>
        <w:ind w:firstLine="0"/>
      </w:pPr>
      <w:r w:rsidRPr="00C647AC">
        <w:t xml:space="preserve">Domestic airline industry plays an important role in the US economy. </w:t>
      </w:r>
      <w:r w:rsidR="00F544CB">
        <w:t>T</w:t>
      </w:r>
      <w:r w:rsidR="00591EA4">
        <w:t xml:space="preserve">he </w:t>
      </w:r>
      <w:r w:rsidRPr="00C647AC">
        <w:t xml:space="preserve">net </w:t>
      </w:r>
      <w:r w:rsidR="00F544CB">
        <w:t xml:space="preserve">annual </w:t>
      </w:r>
      <w:r w:rsidRPr="00C647AC">
        <w:t xml:space="preserve">revenue </w:t>
      </w:r>
      <w:r w:rsidR="00A933F0">
        <w:t>of</w:t>
      </w:r>
      <w:r w:rsidR="00A933F0" w:rsidRPr="00C647AC">
        <w:t xml:space="preserve"> $</w:t>
      </w:r>
      <w:r w:rsidR="00A933F0">
        <w:t>488</w:t>
      </w:r>
      <w:r w:rsidR="00A933F0" w:rsidRPr="00C647AC">
        <w:t xml:space="preserve"> </w:t>
      </w:r>
      <w:r w:rsidR="00A933F0">
        <w:t>b</w:t>
      </w:r>
      <w:r w:rsidR="00A933F0" w:rsidRPr="00C647AC">
        <w:t xml:space="preserve">illion </w:t>
      </w:r>
      <w:r w:rsidRPr="00C647AC">
        <w:t>from this industry contribut</w:t>
      </w:r>
      <w:r w:rsidR="00A933F0">
        <w:t>e</w:t>
      </w:r>
      <w:r w:rsidR="00F544CB">
        <w:t>s</w:t>
      </w:r>
      <w:r w:rsidRPr="00C647AC">
        <w:t xml:space="preserve"> to 5.</w:t>
      </w:r>
      <w:r w:rsidR="00B3348B">
        <w:t>2</w:t>
      </w:r>
      <w:r w:rsidRPr="00C647AC">
        <w:t>% of US GDP</w:t>
      </w:r>
      <w:r w:rsidR="00B3348B">
        <w:t xml:space="preserve"> </w:t>
      </w:r>
      <w:r w:rsidR="00567E75">
        <w:fldChar w:fldCharType="begin" w:fldLock="1"/>
      </w:r>
      <w:r w:rsidR="001A2F6B">
        <w:instrText>ADDIN CSL_CITATION {"citationItems":[{"id":"ITEM-1","itemData":{"URL":"https://www.faa.gov/air_traffic/by_the_numbers/","accessed":{"date-parts":[["2022","1","27"]]},"author":[{"dropping-particle":"","family":"FAA","given":"","non-dropping-particle":"","parse-names":false,"suffix":""}],"id":"ITEM-1","issued":{"date-parts":[["2022"]]},"title":"Air Traffic By The Numbers","type":"webpage"},"uris":["http://www.mendeley.com/documents/?uuid=bb9c1413-c8f2-4b0a-b5cd-1ffb3bed9dc6"]}],"mendeley":{"formattedCitation":"(FAA, 2022)","plainTextFormattedCitation":"(FAA, 2022)","previouslyFormattedCitation":"(FAA, 2022)"},"properties":{"noteIndex":0},"schema":"https://github.com/citation-style-language/schema/raw/master/csl-citation.json"}</w:instrText>
      </w:r>
      <w:r w:rsidR="00567E75">
        <w:fldChar w:fldCharType="separate"/>
      </w:r>
      <w:r w:rsidR="008A1293" w:rsidRPr="008A1293">
        <w:rPr>
          <w:noProof/>
        </w:rPr>
        <w:t>(FAA, 202</w:t>
      </w:r>
      <w:r w:rsidR="00F544CB">
        <w:rPr>
          <w:noProof/>
        </w:rPr>
        <w:t>3</w:t>
      </w:r>
      <w:r w:rsidR="008A1293" w:rsidRPr="008A1293">
        <w:rPr>
          <w:noProof/>
        </w:rPr>
        <w:t>)</w:t>
      </w:r>
      <w:r w:rsidR="00567E75">
        <w:fldChar w:fldCharType="end"/>
      </w:r>
      <w:r w:rsidRPr="00C647AC">
        <w:t xml:space="preserve">. </w:t>
      </w:r>
      <w:r w:rsidR="00F44018">
        <w:t>D</w:t>
      </w:r>
      <w:r w:rsidRPr="00C647AC">
        <w:t xml:space="preserve">omestic airline industry is interconnected with </w:t>
      </w:r>
      <w:r w:rsidR="005B2C3C">
        <w:t xml:space="preserve">other sectors of the economy </w:t>
      </w:r>
      <w:r w:rsidRPr="00C647AC">
        <w:t xml:space="preserve">such as tourism, </w:t>
      </w:r>
      <w:r w:rsidR="00F44018">
        <w:t>lodging</w:t>
      </w:r>
      <w:r w:rsidRPr="00C647AC">
        <w:t>, and related auxiliary business</w:t>
      </w:r>
      <w:r w:rsidR="00E6313E">
        <w:t xml:space="preserve"> </w:t>
      </w:r>
      <w:r w:rsidR="00E6313E">
        <w:fldChar w:fldCharType="begin" w:fldLock="1"/>
      </w:r>
      <w:r w:rsidR="001A2F6B">
        <w:instrText>ADDIN CSL_CITATION {"citationItems":[{"id":"ITEM-1","itemData":{"author":[{"dropping-particle":"","family":"Tirtha","given":"Sudipta Dey","non-dropping-particle":"","parse-names":false,"suffix":""},{"dropping-particle":"","family":"Bhowmik","given":"Tanmoy","non-dropping-particle":"","parse-names":false,"suffix":""},{"dropping-particle":"","family":"Eluru","given":"Naveen","non-dropping-particle":"","parse-names":false,"suffix":""}],"container-title":"Working Paper, University of Central Florida","id":"ITEM-1","issued":{"date-parts":[["2022"]]},"title":"Understanding the Factors Affecting Airport Level Demand (Arrivals and Departures) Using a Novel Modeling Approach","type":"article-journal"},"uris":["http://www.mendeley.com/documents/?uuid=eb4090a7-f068-4808-8258-fa3b9dcc8d46"]}],"mendeley":{"formattedCitation":"(Tirtha, Bhowmik and Eluru, 2022)","manualFormatting":"(Tirtha et al., 2022)","plainTextFormattedCitation":"(Tirtha, Bhowmik and Eluru, 2022)","previouslyFormattedCitation":"(Tirtha, Bhowmik and Eluru, 2022)"},"properties":{"noteIndex":0},"schema":"https://github.com/citation-style-language/schema/raw/master/csl-citation.json"}</w:instrText>
      </w:r>
      <w:r w:rsidR="00E6313E">
        <w:fldChar w:fldCharType="separate"/>
      </w:r>
      <w:r w:rsidR="008A1293" w:rsidRPr="008A1293">
        <w:rPr>
          <w:noProof/>
        </w:rPr>
        <w:t>(Tirtha</w:t>
      </w:r>
      <w:r w:rsidR="00AE2CA2">
        <w:rPr>
          <w:noProof/>
        </w:rPr>
        <w:t xml:space="preserve"> et al.</w:t>
      </w:r>
      <w:r w:rsidR="008A1293" w:rsidRPr="008A1293">
        <w:rPr>
          <w:noProof/>
        </w:rPr>
        <w:t>, 202</w:t>
      </w:r>
      <w:r w:rsidR="000A0331">
        <w:rPr>
          <w:noProof/>
        </w:rPr>
        <w:t>3</w:t>
      </w:r>
      <w:r w:rsidR="008A1293" w:rsidRPr="008A1293">
        <w:rPr>
          <w:noProof/>
        </w:rPr>
        <w:t>)</w:t>
      </w:r>
      <w:r w:rsidR="00E6313E">
        <w:fldChar w:fldCharType="end"/>
      </w:r>
      <w:r w:rsidR="00567E75">
        <w:t xml:space="preserve">. </w:t>
      </w:r>
      <w:r w:rsidRPr="00C647AC">
        <w:t xml:space="preserve">To understand the health of this industry, air passenger demand serves as an important indicator. </w:t>
      </w:r>
      <w:r w:rsidR="00C22751">
        <w:t xml:space="preserve">Domestic air passenger demand increased </w:t>
      </w:r>
      <w:r w:rsidR="003E587E">
        <w:t xml:space="preserve">significantly </w:t>
      </w:r>
      <w:r w:rsidR="00C22751">
        <w:t xml:space="preserve">by </w:t>
      </w:r>
      <w:r w:rsidR="003E587E">
        <w:t>31</w:t>
      </w:r>
      <w:r w:rsidR="00C22751">
        <w:t xml:space="preserve">% between 2010 </w:t>
      </w:r>
      <w:r w:rsidR="003E587E">
        <w:t>and</w:t>
      </w:r>
      <w:r w:rsidR="00C22751">
        <w:t xml:space="preserve"> 2019</w:t>
      </w:r>
      <w:r w:rsidR="003E587E">
        <w:t>. However, due to the outbreak of novel Coronavirus,</w:t>
      </w:r>
      <w:r w:rsidR="00C22751">
        <w:t xml:space="preserve"> </w:t>
      </w:r>
      <w:r w:rsidR="003E587E">
        <w:t xml:space="preserve">domestic airline industry experienced a sharp </w:t>
      </w:r>
      <w:r w:rsidR="00C22751">
        <w:t xml:space="preserve">drop of </w:t>
      </w:r>
      <w:r w:rsidR="003E587E">
        <w:t>41</w:t>
      </w:r>
      <w:r w:rsidR="00C22751">
        <w:t>% in 20</w:t>
      </w:r>
      <w:r w:rsidR="003E587E">
        <w:t>20</w:t>
      </w:r>
      <w:r w:rsidR="00423824">
        <w:t xml:space="preserve"> compared to the previous year</w:t>
      </w:r>
      <w:r w:rsidR="003E587E">
        <w:t xml:space="preserve">. </w:t>
      </w:r>
      <w:r w:rsidR="00B45414">
        <w:t xml:space="preserve">As the country recovers from the pandemic, understanding </w:t>
      </w:r>
      <w:r w:rsidR="00DB2D44">
        <w:t>the factors influencing airport demand is important for several reas</w:t>
      </w:r>
      <w:r w:rsidR="007504D6">
        <w:t xml:space="preserve">ons. </w:t>
      </w:r>
      <w:r w:rsidR="003E587E">
        <w:t>First, a</w:t>
      </w:r>
      <w:r w:rsidRPr="00C647AC">
        <w:t xml:space="preserve">nalyzing air passenger demand is an integral part of long-term policy making </w:t>
      </w:r>
      <w:r w:rsidR="00C22751" w:rsidRPr="00C22751">
        <w:t>such as airport runway and terminal design and expansion, intermodal transportation facilities</w:t>
      </w:r>
      <w:r w:rsidR="00C22751">
        <w:t xml:space="preserve">. </w:t>
      </w:r>
      <w:r w:rsidR="006347F3">
        <w:t>Second, u</w:t>
      </w:r>
      <w:r w:rsidR="00C22751">
        <w:t xml:space="preserve">nderstanding airline demand guides </w:t>
      </w:r>
      <w:r w:rsidRPr="00C647AC">
        <w:t>operational decisions</w:t>
      </w:r>
      <w:r w:rsidR="00C22751">
        <w:t xml:space="preserve"> for airport services </w:t>
      </w:r>
      <w:r w:rsidR="006347F3">
        <w:t>such as</w:t>
      </w:r>
      <w:r w:rsidR="00C22751">
        <w:t xml:space="preserve"> </w:t>
      </w:r>
      <w:r w:rsidR="002B08E4">
        <w:t xml:space="preserve">aircraft and </w:t>
      </w:r>
      <w:r w:rsidR="00C22751" w:rsidRPr="00C22751">
        <w:t xml:space="preserve">crew </w:t>
      </w:r>
      <w:r w:rsidR="003E587E" w:rsidRPr="00C22751">
        <w:t>management</w:t>
      </w:r>
      <w:r w:rsidR="003E587E">
        <w:t>.</w:t>
      </w:r>
      <w:r w:rsidRPr="00C647AC">
        <w:t xml:space="preserve"> </w:t>
      </w:r>
      <w:r w:rsidR="00423824">
        <w:t xml:space="preserve">Finally, </w:t>
      </w:r>
      <w:r w:rsidR="003713F5">
        <w:t>analyzing airline demand</w:t>
      </w:r>
      <w:r w:rsidR="00423824">
        <w:t xml:space="preserve"> </w:t>
      </w:r>
      <w:r w:rsidR="003713F5">
        <w:t xml:space="preserve">and identifying its contributing factors </w:t>
      </w:r>
      <w:r w:rsidR="00DB1B74">
        <w:t xml:space="preserve">will </w:t>
      </w:r>
      <w:r w:rsidR="00423824">
        <w:t xml:space="preserve">allow </w:t>
      </w:r>
      <w:r w:rsidR="003713F5">
        <w:t xml:space="preserve">us </w:t>
      </w:r>
      <w:r w:rsidR="00423824">
        <w:t>to</w:t>
      </w:r>
      <w:r w:rsidR="003713F5">
        <w:t xml:space="preserve"> build a template of possible demand recovery path in future months.</w:t>
      </w:r>
      <w:r w:rsidR="00423824">
        <w:t xml:space="preserve"> </w:t>
      </w:r>
    </w:p>
    <w:p w14:paraId="3CF9015B" w14:textId="165CE149" w:rsidR="00937678" w:rsidRDefault="00875923" w:rsidP="003A3739">
      <w:r w:rsidRPr="00C647AC">
        <w:t xml:space="preserve">Given the importance of understanding airline demand, earlier studies </w:t>
      </w:r>
      <w:r w:rsidR="00774470" w:rsidRPr="00C647AC">
        <w:t xml:space="preserve">examined airline demand at different spatial </w:t>
      </w:r>
      <w:r w:rsidR="00B3348B">
        <w:t>(</w:t>
      </w:r>
      <w:r w:rsidR="00B3348B" w:rsidRPr="00B3348B">
        <w:t>airport level and regional level</w:t>
      </w:r>
      <w:r w:rsidR="00B3348B">
        <w:t xml:space="preserve">) </w:t>
      </w:r>
      <w:r w:rsidR="00774470" w:rsidRPr="00C647AC">
        <w:t xml:space="preserve">and temporal </w:t>
      </w:r>
      <w:r w:rsidR="00B3348B">
        <w:t>(</w:t>
      </w:r>
      <w:r w:rsidR="002F6794">
        <w:t xml:space="preserve">year, </w:t>
      </w:r>
      <w:r w:rsidR="002B08E4">
        <w:t>quarter,</w:t>
      </w:r>
      <w:r w:rsidR="00B3348B">
        <w:t xml:space="preserve"> and month) </w:t>
      </w:r>
      <w:r w:rsidR="00774470" w:rsidRPr="00C647AC">
        <w:t>resolution</w:t>
      </w:r>
      <w:r w:rsidR="002B08E4">
        <w:t>s</w:t>
      </w:r>
      <w:r w:rsidR="00774470" w:rsidRPr="00C647AC">
        <w:t xml:space="preserve">. </w:t>
      </w:r>
      <w:r w:rsidR="00E63F07">
        <w:t>Traditionally, airports are mapped to spatial units such as metropolitan statistical area</w:t>
      </w:r>
      <w:r w:rsidR="006C71FD">
        <w:t xml:space="preserve"> (MSA)</w:t>
      </w:r>
      <w:r w:rsidR="00E63F07">
        <w:t>, county, or region in airport-level demand analysis. In such studies, characteristics of spatial unit of analysis including socio-demographic</w:t>
      </w:r>
      <w:r w:rsidR="0080437A">
        <w:t xml:space="preserve">s </w:t>
      </w:r>
      <w:r w:rsidR="0080437A" w:rsidRPr="00C647AC">
        <w:t>(population, education, age distribution)</w:t>
      </w:r>
      <w:r w:rsidR="00E63F07">
        <w:t xml:space="preserve">, socio-economic </w:t>
      </w:r>
      <w:r w:rsidR="00AD79D3">
        <w:t xml:space="preserve">factors </w:t>
      </w:r>
      <w:r w:rsidR="00AD79D3" w:rsidRPr="00C647AC">
        <w:t>(income, unemployment rate, GDP)</w:t>
      </w:r>
      <w:r w:rsidR="00C22033">
        <w:t xml:space="preserve">, </w:t>
      </w:r>
      <w:r w:rsidR="00E63F07">
        <w:t xml:space="preserve">built environment characteristics </w:t>
      </w:r>
      <w:r w:rsidR="00AD79D3" w:rsidRPr="00C647AC">
        <w:t>(number of trade centers, tourist attractions)</w:t>
      </w:r>
      <w:r w:rsidR="00AD79D3">
        <w:t xml:space="preserve">, </w:t>
      </w:r>
      <w:r w:rsidR="00AD79D3" w:rsidRPr="00C647AC">
        <w:t>level of service factors (average air fare and distance) and lag variables (historical demand)</w:t>
      </w:r>
      <w:r w:rsidR="00AD79D3">
        <w:t xml:space="preserve"> </w:t>
      </w:r>
      <w:r w:rsidR="00E63F07">
        <w:t xml:space="preserve">are considered </w:t>
      </w:r>
      <w:r w:rsidR="00C22033">
        <w:t>to affect</w:t>
      </w:r>
      <w:r w:rsidR="00E63F07">
        <w:t xml:space="preserve"> airline demand. </w:t>
      </w:r>
      <w:r w:rsidR="006C71FD">
        <w:t xml:space="preserve">In addition to these observed factors of airline demand, </w:t>
      </w:r>
      <w:r w:rsidR="0097323A">
        <w:t>several</w:t>
      </w:r>
      <w:r w:rsidR="006C71FD">
        <w:t xml:space="preserve"> unobserved factors associated with the spatial unit </w:t>
      </w:r>
      <w:r w:rsidR="0097323A">
        <w:t xml:space="preserve">can possibly </w:t>
      </w:r>
      <w:r w:rsidR="006C71FD">
        <w:t>influenc</w:t>
      </w:r>
      <w:r w:rsidR="0097323A">
        <w:t>e</w:t>
      </w:r>
      <w:r w:rsidR="006C71FD">
        <w:t xml:space="preserve"> airport-level demand. For instance, consider multiple airports in </w:t>
      </w:r>
      <w:r w:rsidR="00460551">
        <w:t>proximally located</w:t>
      </w:r>
      <w:r w:rsidR="006C71FD">
        <w:t xml:space="preserve"> MSAs</w:t>
      </w:r>
      <w:r w:rsidR="00460551">
        <w:t>.</w:t>
      </w:r>
      <w:r w:rsidR="006C71FD">
        <w:t xml:space="preserve"> </w:t>
      </w:r>
      <w:r w:rsidR="00415F07">
        <w:t xml:space="preserve">It is plausible that observed characteristics </w:t>
      </w:r>
      <w:r w:rsidR="00AC071C">
        <w:t xml:space="preserve">of these MSAs such as population and employment can impact demand across these airports. These impacts can be considered by generating these variables considering larger catchment areas for demand prediction (as opposed to using MSA attributes only). </w:t>
      </w:r>
      <w:r w:rsidR="00AE5D4C">
        <w:t xml:space="preserve">In addition, there </w:t>
      </w:r>
      <w:r w:rsidR="00C85BB9">
        <w:t xml:space="preserve">might </w:t>
      </w:r>
      <w:r w:rsidR="00AE5D4C">
        <w:t xml:space="preserve">be some unobserved factors </w:t>
      </w:r>
      <w:r w:rsidR="00EF6931">
        <w:t xml:space="preserve">associated with closely linked spatial units </w:t>
      </w:r>
      <w:r w:rsidR="00AE5D4C">
        <w:t xml:space="preserve">that may cause </w:t>
      </w:r>
      <w:r w:rsidR="00C85BB9">
        <w:t>demand correlation</w:t>
      </w:r>
      <w:r w:rsidR="00AE5D4C">
        <w:t xml:space="preserve"> among the airports. </w:t>
      </w:r>
      <w:r w:rsidR="00C85BB9">
        <w:t xml:space="preserve">For example, </w:t>
      </w:r>
      <w:r w:rsidR="00CF52D8">
        <w:t xml:space="preserve">closer airports share passenger behavior trends that are less likely to be captured by attributes. For example, </w:t>
      </w:r>
      <w:r w:rsidR="00CC5C19">
        <w:t xml:space="preserve">variations across how pandemic guidelines were considered and implemented is likely to be similar within proximal airports. </w:t>
      </w:r>
      <w:r w:rsidR="00AE5D4C">
        <w:t xml:space="preserve">Neglecting </w:t>
      </w:r>
      <w:r w:rsidR="00937678">
        <w:t xml:space="preserve">the presence of </w:t>
      </w:r>
      <w:r w:rsidR="00AE5D4C">
        <w:t xml:space="preserve">such </w:t>
      </w:r>
      <w:r w:rsidR="00937678">
        <w:t xml:space="preserve">unobserved </w:t>
      </w:r>
      <w:r w:rsidR="00AE5D4C">
        <w:t xml:space="preserve">spatial correlations in </w:t>
      </w:r>
      <w:r w:rsidR="00E833AB">
        <w:t xml:space="preserve">demand modelling may result in biased estimates. </w:t>
      </w:r>
    </w:p>
    <w:p w14:paraId="14D676D8" w14:textId="6E4858B6" w:rsidR="000415FD" w:rsidRDefault="00937678" w:rsidP="003A3739">
      <w:r>
        <w:t>E</w:t>
      </w:r>
      <w:r w:rsidR="0066425A" w:rsidRPr="00C647AC">
        <w:t xml:space="preserve">arlier research efforts </w:t>
      </w:r>
      <w:r>
        <w:t xml:space="preserve">on airline demand modeling </w:t>
      </w:r>
      <w:r w:rsidR="0066425A" w:rsidRPr="00C647AC">
        <w:t>have neglected to adequately consider for spatial interaction</w:t>
      </w:r>
      <w:r w:rsidR="0066425A">
        <w:t>s</w:t>
      </w:r>
      <w:r w:rsidR="0066425A" w:rsidRPr="00C647AC">
        <w:t xml:space="preserve"> between air passenger demand at multiple airports.</w:t>
      </w:r>
      <w:r w:rsidR="00C237FC">
        <w:t xml:space="preserve"> </w:t>
      </w:r>
      <w:r w:rsidR="00E833AB">
        <w:t>T</w:t>
      </w:r>
      <w:r w:rsidR="00780A90">
        <w:t xml:space="preserve">he main objective of this study is to analyze </w:t>
      </w:r>
      <w:r w:rsidR="00FF0D50">
        <w:t xml:space="preserve">monthly </w:t>
      </w:r>
      <w:r w:rsidR="00780A90">
        <w:t xml:space="preserve">air passenger departures at an aggregate level of airport </w:t>
      </w:r>
      <w:r w:rsidR="00C237FC">
        <w:t xml:space="preserve">while accommodating </w:t>
      </w:r>
      <w:r w:rsidR="00780A90" w:rsidRPr="00780A90">
        <w:t xml:space="preserve">for spatial </w:t>
      </w:r>
      <w:r w:rsidR="004462B9">
        <w:t xml:space="preserve">and temporal </w:t>
      </w:r>
      <w:r w:rsidR="00CE68EF">
        <w:t>interactions</w:t>
      </w:r>
      <w:r w:rsidR="00780A90">
        <w:t xml:space="preserve"> </w:t>
      </w:r>
      <w:r w:rsidR="00780A90" w:rsidRPr="00780A90">
        <w:t>(observed and unobserved)</w:t>
      </w:r>
      <w:r w:rsidR="00780A90">
        <w:t xml:space="preserve">. </w:t>
      </w:r>
      <w:r w:rsidR="00B94A4B">
        <w:t>To achieve this goal</w:t>
      </w:r>
      <w:r w:rsidR="00780A90" w:rsidRPr="00780A90">
        <w:t xml:space="preserve">, </w:t>
      </w:r>
      <w:r w:rsidR="00780A90">
        <w:t>airline demand</w:t>
      </w:r>
      <w:r w:rsidR="00780A90" w:rsidRPr="00780A90">
        <w:t xml:space="preserve"> data </w:t>
      </w:r>
      <w:r w:rsidR="00D478E3">
        <w:t xml:space="preserve">for 5 years (2010, 2012, 2014, 2016 and 2018) sourced </w:t>
      </w:r>
      <w:r w:rsidR="00780A90" w:rsidRPr="00780A90">
        <w:t xml:space="preserve">from </w:t>
      </w:r>
      <w:r w:rsidR="00F33A42">
        <w:t xml:space="preserve">the </w:t>
      </w:r>
      <w:r w:rsidR="00780A90">
        <w:t>Bureau of Transportation Statistics (BTS)</w:t>
      </w:r>
      <w:r w:rsidR="00780A90" w:rsidRPr="00780A90">
        <w:t xml:space="preserve"> is </w:t>
      </w:r>
      <w:r w:rsidR="00780A90">
        <w:t xml:space="preserve">employed </w:t>
      </w:r>
      <w:r w:rsidR="00780A90" w:rsidRPr="00780A90">
        <w:t xml:space="preserve">to </w:t>
      </w:r>
      <w:r w:rsidR="00B94A4B">
        <w:t>model</w:t>
      </w:r>
      <w:r w:rsidR="00780A90" w:rsidRPr="00780A90">
        <w:t xml:space="preserve"> </w:t>
      </w:r>
      <w:r w:rsidR="00780A90">
        <w:t>monthly air passenger</w:t>
      </w:r>
      <w:r w:rsidR="00780A90" w:rsidRPr="00780A90">
        <w:t xml:space="preserve"> departures</w:t>
      </w:r>
      <w:r w:rsidR="00780A90">
        <w:t xml:space="preserve"> at the airport level</w:t>
      </w:r>
      <w:r w:rsidR="00780A90" w:rsidRPr="00780A90">
        <w:t xml:space="preserve">. </w:t>
      </w:r>
      <w:r w:rsidR="00A67781">
        <w:t>A</w:t>
      </w:r>
      <w:r w:rsidR="00B94A4B">
        <w:t>ir passenger demand</w:t>
      </w:r>
      <w:r w:rsidR="00780A90" w:rsidRPr="00780A90">
        <w:t xml:space="preserve"> data</w:t>
      </w:r>
      <w:r w:rsidR="00FF0D50">
        <w:t xml:space="preserve"> is augmented with</w:t>
      </w:r>
      <w:r w:rsidR="00780A90" w:rsidRPr="00780A90">
        <w:t xml:space="preserve"> several exogenous attributes including </w:t>
      </w:r>
      <w:r w:rsidR="00CE68EF">
        <w:t xml:space="preserve">Metropolitan Statistical Area (MSA) specific </w:t>
      </w:r>
      <w:r w:rsidR="00780A90" w:rsidRPr="00780A90">
        <w:t xml:space="preserve">demographic characteristics, built environment characteristics, </w:t>
      </w:r>
      <w:r w:rsidR="00CC1C9F">
        <w:t xml:space="preserve">airport specific factors, </w:t>
      </w:r>
      <w:r w:rsidR="00780A90" w:rsidRPr="00780A90">
        <w:t>spatial</w:t>
      </w:r>
      <w:r w:rsidR="00CC1C9F">
        <w:t xml:space="preserve"> factors,</w:t>
      </w:r>
      <w:r w:rsidR="00780A90" w:rsidRPr="00780A90">
        <w:t xml:space="preserve"> and temporal factors. The proposed research effort allows us to examine the impact of these aforementioned factors on </w:t>
      </w:r>
      <w:r w:rsidR="00780A90">
        <w:t>airline</w:t>
      </w:r>
      <w:r w:rsidR="00780A90" w:rsidRPr="00780A90">
        <w:t xml:space="preserve"> demand while incorporating the spatial </w:t>
      </w:r>
      <w:r w:rsidR="00BC26B5">
        <w:t>dependenc</w:t>
      </w:r>
      <w:r w:rsidR="00CC1C9F">
        <w:t>ies</w:t>
      </w:r>
      <w:r w:rsidR="00780A90" w:rsidRPr="00780A90">
        <w:t xml:space="preserve"> </w:t>
      </w:r>
      <w:r w:rsidR="00CC1C9F">
        <w:t>between</w:t>
      </w:r>
      <w:r w:rsidR="00780A90" w:rsidRPr="00780A90">
        <w:t xml:space="preserve"> </w:t>
      </w:r>
      <w:r w:rsidR="00BC26B5">
        <w:t xml:space="preserve">spatially linked </w:t>
      </w:r>
      <w:r w:rsidR="00CE68EF">
        <w:t>airports</w:t>
      </w:r>
      <w:r w:rsidR="00780A90" w:rsidRPr="00780A90">
        <w:t xml:space="preserve">. </w:t>
      </w:r>
      <w:r w:rsidR="00E92D08">
        <w:t xml:space="preserve">Traditional approaches employing linear regression frameworks inherently impose a linear restriction on parameter </w:t>
      </w:r>
      <w:r w:rsidR="00E92D08">
        <w:lastRenderedPageBreak/>
        <w:t xml:space="preserve">impacts for independent variables. While these restrictions can be addressed to some extent by considering indicator variables and/or polynomial terms, the restrictions still exist. </w:t>
      </w:r>
      <w:r w:rsidR="002B348A">
        <w:t xml:space="preserve">In this research, we </w:t>
      </w:r>
      <w:r w:rsidR="00A35F40">
        <w:t>discretize</w:t>
      </w:r>
      <w:r w:rsidR="002B348A">
        <w:t xml:space="preserve"> continuous </w:t>
      </w:r>
      <w:r w:rsidR="008E2EEF">
        <w:t xml:space="preserve">log-transformed </w:t>
      </w:r>
      <w:r w:rsidR="002B348A">
        <w:t>air passenger departure</w:t>
      </w:r>
      <w:r w:rsidR="004462B9">
        <w:t>s’</w:t>
      </w:r>
      <w:r w:rsidR="002B348A">
        <w:t xml:space="preserve"> variable into a </w:t>
      </w:r>
      <w:r w:rsidR="00A35F40">
        <w:t>categorical</w:t>
      </w:r>
      <w:r w:rsidR="002B348A">
        <w:t xml:space="preserve"> dependent variable </w:t>
      </w:r>
      <w:r w:rsidR="004E7D11">
        <w:t>with a</w:t>
      </w:r>
      <w:r w:rsidR="002B348A">
        <w:t xml:space="preserve"> series of ordinal levels</w:t>
      </w:r>
      <w:r w:rsidR="008E312F">
        <w:t xml:space="preserve"> (≤6, &gt;6-7, &gt;7-8, &gt;8-9, &gt;9-10, &gt;10-11, &gt;11-12, &gt;12-13, &gt;13-14, and &gt;14)</w:t>
      </w:r>
      <w:r w:rsidR="002B348A">
        <w:t xml:space="preserve">. We recast </w:t>
      </w:r>
      <w:r w:rsidR="004E7D11">
        <w:t xml:space="preserve">the </w:t>
      </w:r>
      <w:r w:rsidR="002B348A">
        <w:t xml:space="preserve">recently developed </w:t>
      </w:r>
      <w:r w:rsidR="00C557D7">
        <w:t>group</w:t>
      </w:r>
      <w:r w:rsidR="00E75C44">
        <w:t>ed</w:t>
      </w:r>
      <w:r w:rsidR="00C557D7">
        <w:t xml:space="preserve"> </w:t>
      </w:r>
      <w:r w:rsidR="002B348A">
        <w:t xml:space="preserve">generalized ordered </w:t>
      </w:r>
      <w:proofErr w:type="spellStart"/>
      <w:r w:rsidR="002B348A">
        <w:t>probit</w:t>
      </w:r>
      <w:proofErr w:type="spellEnd"/>
      <w:r w:rsidR="002B348A">
        <w:t xml:space="preserve"> (GGOP) framework to model the ord</w:t>
      </w:r>
      <w:r w:rsidR="00E7635B">
        <w:t>inal</w:t>
      </w:r>
      <w:r w:rsidR="002B348A">
        <w:t xml:space="preserve"> airline demand</w:t>
      </w:r>
      <w:r w:rsidR="00BE6F9B">
        <w:rPr>
          <w:rStyle w:val="FootnoteReference"/>
        </w:rPr>
        <w:footnoteReference w:id="2"/>
      </w:r>
      <w:r w:rsidR="002B348A">
        <w:t xml:space="preserve"> variable. </w:t>
      </w:r>
      <w:r w:rsidR="00267781">
        <w:t xml:space="preserve">In previous </w:t>
      </w:r>
      <w:r w:rsidR="00F31589">
        <w:t>research efforts</w:t>
      </w:r>
      <w:r w:rsidR="00267781">
        <w:t xml:space="preserve">, </w:t>
      </w:r>
      <w:r w:rsidR="00F31589">
        <w:t xml:space="preserve">it has been shown </w:t>
      </w:r>
      <w:r w:rsidR="00267781">
        <w:t>that the proposed non-linear system subsumes the traditional linear regression model system</w:t>
      </w:r>
      <w:r w:rsidR="004B3AD3">
        <w:t xml:space="preserve"> (see </w:t>
      </w:r>
      <w:r w:rsidR="00E6313E">
        <w:fldChar w:fldCharType="begin" w:fldLock="1"/>
      </w:r>
      <w:r w:rsidR="00F31589">
        <w:instrText>ADDIN CSL_CITATION {"citationItems":[{"id":"ITEM-1","itemData":{"author":[{"dropping-particle":"","family":"Tirtha","given":"Sudipta Dey","non-dropping-particle":"","parse-names":false,"suffix":""},{"dropping-particle":"","family":"Bhowmik","given":"Tanmoy","non-dropping-particle":"","parse-names":false,"suffix":""},{"dropping-particle":"","family":"Eluru","given":"Naveen","non-dropping-particle":"","parse-names":false,"suffix":""}],"container-title":"Working Paper, University of Central Florida","id":"ITEM-1","issued":{"date-parts":[["2022"]]},"title":"Understanding the Factors Affecting Airport Level Demand (Arrivals and Departures) Using a Novel Modeling Approach","type":"article-journal"},"uris":["http://www.mendeley.com/documents/?uuid=eb4090a7-f068-4808-8258-fa3b9dcc8d46"]}],"mendeley":{"formattedCitation":"(Tirtha, Bhowmik and Eluru, 2022)","manualFormatting":"Tirtha et al., 2022","plainTextFormattedCitation":"(Tirtha, Bhowmik and Eluru, 2022)","previouslyFormattedCitation":"(Tirtha, Bhowmik and Eluru, 2022)"},"properties":{"noteIndex":0},"schema":"https://github.com/citation-style-language/schema/raw/master/csl-citation.json"}</w:instrText>
      </w:r>
      <w:r w:rsidR="00E6313E">
        <w:fldChar w:fldCharType="separate"/>
      </w:r>
      <w:r w:rsidR="008A1293" w:rsidRPr="008A1293">
        <w:rPr>
          <w:noProof/>
        </w:rPr>
        <w:t>Tirtha</w:t>
      </w:r>
      <w:r w:rsidR="00AE2CA2">
        <w:rPr>
          <w:noProof/>
        </w:rPr>
        <w:t xml:space="preserve"> et al.</w:t>
      </w:r>
      <w:r w:rsidR="008A1293" w:rsidRPr="008A1293">
        <w:rPr>
          <w:noProof/>
        </w:rPr>
        <w:t>, 202</w:t>
      </w:r>
      <w:r w:rsidR="00E6313E">
        <w:fldChar w:fldCharType="end"/>
      </w:r>
      <w:r w:rsidR="000341A2">
        <w:t>3</w:t>
      </w:r>
      <w:r w:rsidR="004B3AD3">
        <w:t xml:space="preserve"> for more details)</w:t>
      </w:r>
      <w:r w:rsidR="00267781">
        <w:t>.</w:t>
      </w:r>
      <w:r w:rsidR="009A7C98">
        <w:t xml:space="preserve"> </w:t>
      </w:r>
      <w:r w:rsidR="000415FD">
        <w:t>T</w:t>
      </w:r>
      <w:r w:rsidR="000415FD">
        <w:rPr>
          <w:rFonts w:cs="Times New Roman"/>
          <w:szCs w:val="24"/>
        </w:rPr>
        <w:t xml:space="preserve">he approach </w:t>
      </w:r>
      <w:r w:rsidR="00866840">
        <w:rPr>
          <w:rFonts w:cs="Times New Roman"/>
          <w:szCs w:val="24"/>
        </w:rPr>
        <w:t xml:space="preserve">estimated on discrete </w:t>
      </w:r>
      <w:r w:rsidR="00510BEF">
        <w:rPr>
          <w:rFonts w:cs="Times New Roman"/>
          <w:szCs w:val="24"/>
        </w:rPr>
        <w:t xml:space="preserve">bins still </w:t>
      </w:r>
      <w:r w:rsidR="000415FD">
        <w:rPr>
          <w:rFonts w:cs="Times New Roman"/>
          <w:szCs w:val="24"/>
        </w:rPr>
        <w:t xml:space="preserve">allows us to predict continuous airline demand </w:t>
      </w:r>
      <w:proofErr w:type="gramStart"/>
      <w:r w:rsidR="00510BEF">
        <w:rPr>
          <w:rFonts w:cs="Times New Roman"/>
          <w:szCs w:val="24"/>
        </w:rPr>
        <w:t xml:space="preserve">similar </w:t>
      </w:r>
      <w:r w:rsidR="000415FD">
        <w:rPr>
          <w:rFonts w:cs="Times New Roman"/>
          <w:szCs w:val="24"/>
        </w:rPr>
        <w:t>to</w:t>
      </w:r>
      <w:proofErr w:type="gramEnd"/>
      <w:r w:rsidR="000415FD">
        <w:rPr>
          <w:rFonts w:cs="Times New Roman"/>
          <w:szCs w:val="24"/>
        </w:rPr>
        <w:t xml:space="preserve"> </w:t>
      </w:r>
      <w:r w:rsidR="00510BEF">
        <w:rPr>
          <w:rFonts w:cs="Times New Roman"/>
          <w:szCs w:val="24"/>
        </w:rPr>
        <w:t xml:space="preserve">the </w:t>
      </w:r>
      <w:r w:rsidR="000415FD">
        <w:rPr>
          <w:rFonts w:cs="Times New Roman"/>
          <w:szCs w:val="24"/>
        </w:rPr>
        <w:t xml:space="preserve">traditional linear regression model (see Tirtha et al., 2023 for the details of prediction mechanism).  </w:t>
      </w:r>
    </w:p>
    <w:p w14:paraId="6FA834F3" w14:textId="06631A2E" w:rsidR="00780A90" w:rsidRDefault="002B348A" w:rsidP="003A3739">
      <w:r>
        <w:t xml:space="preserve">In the GGOP framework, we accommodate </w:t>
      </w:r>
      <w:r w:rsidR="008D52DB">
        <w:t xml:space="preserve">for </w:t>
      </w:r>
      <w:r>
        <w:t xml:space="preserve">spatial correlations among the airports. We consider two variants of spatial models, namely spatial lag model and spatial error model in our study. </w:t>
      </w:r>
      <w:r w:rsidR="008D52DB">
        <w:t xml:space="preserve">The spatial lag model </w:t>
      </w:r>
      <w:r w:rsidR="00FB3989">
        <w:t>incorporates</w:t>
      </w:r>
      <w:r w:rsidR="008D52DB">
        <w:t xml:space="preserve"> the correlation using the dependent variables at multiple airports (excluding the current airport)</w:t>
      </w:r>
      <w:r w:rsidR="00FB3989">
        <w:t xml:space="preserve"> in the form of spatially lagged dependent variables. The spatial error model captures the correlation using the error terms </w:t>
      </w:r>
      <w:r w:rsidR="003021FC">
        <w:t xml:space="preserve">through the autocorrelated error term. </w:t>
      </w:r>
      <w:r w:rsidR="00B56E2A">
        <w:t>Further</w:t>
      </w:r>
      <w:r w:rsidR="0028047A">
        <w:t xml:space="preserve">, </w:t>
      </w:r>
      <w:r w:rsidR="003A6574">
        <w:t>as we are considering spatial models in the discrete outcome paradigm, maximum likelihood approaches are infeasible (see</w:t>
      </w:r>
      <w:r w:rsidR="00A57D15">
        <w:t xml:space="preserve"> </w:t>
      </w:r>
      <w:r w:rsidR="00A57D15">
        <w:fldChar w:fldCharType="begin" w:fldLock="1"/>
      </w:r>
      <w:r w:rsidR="001A2F6B">
        <w:instrText>ADDIN CSL_CITATION {"citationItems":[{"id":"ITEM-1","itemData":{"DOI":"10.1016/j.trb.2010.02.003","ISSN":"01912615","abstract":"This study proposes a simple and practical Composite Marginal Likelihood (CML) inference approach to estimate ordered-response discrete choice models with flexible copula-based spatial dependence structures across observational units. The approach is applicable to data sets of any size, provides standard error estimates for all parameters, and does not require any simulation machinery. The combined copula-CML approach proposed here should be appealing for general multivariate modeling contexts because it is simple and flexible, and is easy to implement. The ability of the CML approach to recover the parameters of a spatially ordered process is evaluated using a simulation study, which clearly points to the effectiveness of the approach. In addition, the combined copula-CML approach is applied to study the daily episode frequency of teenagers' physically active and physically inactive recreational activity participation, a subject of considerable interest in the transportation, sociology, and adolescence development fields. The data for the analysis are drawn from the 2000 San Francisco Bay Area Survey. The results highlight the value of the copula approach that separates the univariate marginal distribution form from the multivariate dependence structure, as well as underscore the need to consider spatial effects in recreational activity participation. The variable effects indicate that parents' physical activity participation constitutes the most important factor influencing teenagers' physical activity participation levels. Thus, an effective way to increase active recreation among teenagers may be to direct physical activity benefit-related information and education campaigns toward parents, perhaps at special physical education sessions at the schools of teenagers. © 2010 Elsevier Ltd.","author":[{"dropping-particle":"","family":"Bhat","given":"Chandra R.","non-dropping-particle":"","parse-names":false,"suffix":""},{"dropping-particle":"","family":"Sener","given":"Ipek N.","non-dropping-particle":"","parse-names":false,"suffix":""},{"dropping-particle":"","family":"Eluru","given":"Naveen","non-dropping-particle":"","parse-names":false,"suffix":""}],"container-title":"Transportation Research Part B: Methodological","id":"ITEM-1","issue":"8-9","issued":{"date-parts":[["2010"]]},"page":"903-921","publisher":"Elsevier Ltd","title":"A flexible spatially dependent discrete choice model: Formulation and application to teenagers' weekday recreational activity participation","type":"article-journal","volume":"44"},"uris":["http://www.mendeley.com/documents/?uuid=cbff4607-6bad-42bf-af30-b2d859c1eea5"]}],"mendeley":{"formattedCitation":"(Bhat, Sener and Eluru, 2010)","manualFormatting":"Bhat et al., 2010","plainTextFormattedCitation":"(Bhat, Sener and Eluru, 2010)","previouslyFormattedCitation":"(Bhat, Sener and Eluru, 2010)"},"properties":{"noteIndex":0},"schema":"https://github.com/citation-style-language/schema/raw/master/csl-citation.json"}</w:instrText>
      </w:r>
      <w:r w:rsidR="00A57D15">
        <w:fldChar w:fldCharType="separate"/>
      </w:r>
      <w:r w:rsidR="008A1293" w:rsidRPr="008A1293">
        <w:rPr>
          <w:noProof/>
        </w:rPr>
        <w:t>Bhat</w:t>
      </w:r>
      <w:r w:rsidR="00AE2CA2">
        <w:rPr>
          <w:noProof/>
        </w:rPr>
        <w:t xml:space="preserve"> et al.</w:t>
      </w:r>
      <w:r w:rsidR="008A1293" w:rsidRPr="008A1293">
        <w:rPr>
          <w:noProof/>
        </w:rPr>
        <w:t>, 2010</w:t>
      </w:r>
      <w:r w:rsidR="00A57D15">
        <w:fldChar w:fldCharType="end"/>
      </w:r>
      <w:r w:rsidR="003A6574">
        <w:t xml:space="preserve"> for a discussion). </w:t>
      </w:r>
      <w:r w:rsidR="001A0827">
        <w:t xml:space="preserve">In the presence of complex spatial and temporal dependencies across observations, it is very difficult to estimate the model using full likelihood approach. </w:t>
      </w:r>
      <w:r w:rsidR="003A6574">
        <w:t xml:space="preserve">Hence, </w:t>
      </w:r>
      <w:r w:rsidR="0028047A">
        <w:t xml:space="preserve">we </w:t>
      </w:r>
      <w:r w:rsidR="00927D2D">
        <w:t xml:space="preserve">draw on recent advances in spatial econometrics </w:t>
      </w:r>
      <w:r w:rsidR="000516C2">
        <w:t xml:space="preserve">employing composite maximum likelihood </w:t>
      </w:r>
      <w:r w:rsidR="00B56E2A">
        <w:t xml:space="preserve">(CML) </w:t>
      </w:r>
      <w:r w:rsidR="000516C2">
        <w:t xml:space="preserve">method </w:t>
      </w:r>
      <w:r w:rsidR="00F01F67">
        <w:t>to examine airline demand.</w:t>
      </w:r>
      <w:r w:rsidR="00B56E2A">
        <w:t xml:space="preserve"> In </w:t>
      </w:r>
      <w:r w:rsidR="00BC4A9B">
        <w:t xml:space="preserve">the </w:t>
      </w:r>
      <w:r w:rsidR="00B56E2A">
        <w:t xml:space="preserve">CML approach, </w:t>
      </w:r>
      <w:r w:rsidR="0031348E">
        <w:t>we maximize a surrogate log-likelihood function by computing pairwise joint probabilities of the observations.</w:t>
      </w:r>
      <w:r w:rsidR="00F01F67">
        <w:t xml:space="preserve"> </w:t>
      </w:r>
      <w:r w:rsidR="001A0827">
        <w:t xml:space="preserve">The GGOP model with CML is estimated using a host of independent variables including </w:t>
      </w:r>
      <w:r w:rsidR="00D756D1" w:rsidRPr="00D756D1">
        <w:t>demographic characteristics, built environment characteristics, airport specific factors, spatial factors, and temporal factors</w:t>
      </w:r>
      <w:r w:rsidR="001A0827">
        <w:t xml:space="preserve">. The model results offer intuitive and useful insights on airline demand. </w:t>
      </w:r>
      <w:r w:rsidR="0031348E">
        <w:t xml:space="preserve">Finally, </w:t>
      </w:r>
      <w:r w:rsidR="00BA31F0">
        <w:t>a</w:t>
      </w:r>
      <w:r w:rsidR="00546873" w:rsidRPr="00546873">
        <w:t xml:space="preserve"> validation exercise is conducted to </w:t>
      </w:r>
      <w:r w:rsidR="00BA31F0">
        <w:t>present the value of</w:t>
      </w:r>
      <w:r w:rsidR="00546873">
        <w:t xml:space="preserve"> </w:t>
      </w:r>
      <w:r w:rsidR="00546873" w:rsidRPr="00546873">
        <w:t xml:space="preserve">the </w:t>
      </w:r>
      <w:r w:rsidR="00BA31F0">
        <w:t xml:space="preserve">proposed </w:t>
      </w:r>
      <w:r w:rsidR="00546873" w:rsidRPr="00546873">
        <w:t>model</w:t>
      </w:r>
      <w:r w:rsidR="008C35FC">
        <w:t>s</w:t>
      </w:r>
      <w:r w:rsidR="00546873" w:rsidRPr="00546873">
        <w:t xml:space="preserve"> </w:t>
      </w:r>
      <w:r w:rsidR="008C35FC">
        <w:t xml:space="preserve">by comparing them with </w:t>
      </w:r>
      <w:r w:rsidR="00AA7F15">
        <w:t xml:space="preserve">the </w:t>
      </w:r>
      <w:r w:rsidR="008C35FC">
        <w:t>traditional model that does not consider any spatial dependency</w:t>
      </w:r>
      <w:r w:rsidR="00546873" w:rsidRPr="00546873">
        <w:t>.</w:t>
      </w:r>
    </w:p>
    <w:p w14:paraId="2032537F" w14:textId="3A602A59" w:rsidR="00850ED8" w:rsidRDefault="00850ED8" w:rsidP="003A3739">
      <w:r w:rsidRPr="00850ED8">
        <w:t xml:space="preserve">The rest of the paper is organized as follows: </w:t>
      </w:r>
      <w:r w:rsidR="00A02D92">
        <w:t>S</w:t>
      </w:r>
      <w:r w:rsidRPr="00850ED8">
        <w:t xml:space="preserve">ection </w:t>
      </w:r>
      <w:r w:rsidR="00A02D92">
        <w:t xml:space="preserve">2 </w:t>
      </w:r>
      <w:r w:rsidRPr="00850ED8">
        <w:t xml:space="preserve">describes relevant earlier research and positions the current study. </w:t>
      </w:r>
      <w:r w:rsidR="00A02D92">
        <w:t>S</w:t>
      </w:r>
      <w:r w:rsidRPr="00850ED8">
        <w:t xml:space="preserve">ection </w:t>
      </w:r>
      <w:r w:rsidR="00A02D92">
        <w:t xml:space="preserve">3 </w:t>
      </w:r>
      <w:r w:rsidRPr="00850ED8">
        <w:t xml:space="preserve">presents </w:t>
      </w:r>
      <w:r w:rsidR="00A02D92" w:rsidRPr="00850ED8">
        <w:t>the modeling</w:t>
      </w:r>
      <w:r w:rsidRPr="00850ED8">
        <w:t xml:space="preserve"> approach</w:t>
      </w:r>
      <w:r>
        <w:t xml:space="preserve"> </w:t>
      </w:r>
      <w:r w:rsidRPr="00850ED8">
        <w:t xml:space="preserve">employed in the research. </w:t>
      </w:r>
      <w:r w:rsidR="005A2AC4">
        <w:t xml:space="preserve">Next, we describe the </w:t>
      </w:r>
      <w:r>
        <w:t>dataset employed in this study</w:t>
      </w:r>
      <w:r w:rsidR="00A02D92">
        <w:t xml:space="preserve"> in Section 4</w:t>
      </w:r>
      <w:r>
        <w:t xml:space="preserve">. </w:t>
      </w:r>
      <w:r w:rsidR="005239BA">
        <w:t>S</w:t>
      </w:r>
      <w:r w:rsidRPr="00850ED8">
        <w:t xml:space="preserve">ection </w:t>
      </w:r>
      <w:r w:rsidR="005239BA">
        <w:t xml:space="preserve">5 </w:t>
      </w:r>
      <w:r w:rsidRPr="00850ED8">
        <w:t xml:space="preserve">presents the model estimation results. </w:t>
      </w:r>
      <w:r w:rsidR="005239BA">
        <w:t>In Section 6</w:t>
      </w:r>
      <w:r w:rsidRPr="00850ED8">
        <w:t xml:space="preserve">, we undertake a validation exercise to compare </w:t>
      </w:r>
      <w:r w:rsidR="00CE68EF">
        <w:t xml:space="preserve">predictive </w:t>
      </w:r>
      <w:r w:rsidRPr="00850ED8">
        <w:t>performance</w:t>
      </w:r>
      <w:r w:rsidR="00CE68EF">
        <w:t xml:space="preserve"> of alternative model frameworks</w:t>
      </w:r>
      <w:r w:rsidRPr="00850ED8">
        <w:t xml:space="preserve">. </w:t>
      </w:r>
      <w:r w:rsidR="00A4623A">
        <w:t xml:space="preserve">In Section 7, we </w:t>
      </w:r>
      <w:r w:rsidR="00CA6E35">
        <w:t xml:space="preserve">perform an elasticity analysis to quantify the impact of independent variables. </w:t>
      </w:r>
      <w:r w:rsidRPr="00850ED8">
        <w:t xml:space="preserve">Finally, concluding remarks are included in </w:t>
      </w:r>
      <w:r w:rsidR="005239BA">
        <w:t>S</w:t>
      </w:r>
      <w:r w:rsidRPr="00850ED8">
        <w:t>ection</w:t>
      </w:r>
      <w:r w:rsidR="005239BA">
        <w:t xml:space="preserve"> </w:t>
      </w:r>
      <w:r w:rsidR="002E678E">
        <w:t>8</w:t>
      </w:r>
      <w:r w:rsidRPr="00850ED8">
        <w:t>.</w:t>
      </w:r>
    </w:p>
    <w:p w14:paraId="0BA7DE54" w14:textId="02A9695E" w:rsidR="00CA49F9" w:rsidRDefault="00CA49F9" w:rsidP="003A3739">
      <w:pPr>
        <w:rPr>
          <w:rFonts w:cs="Times New Roman"/>
          <w:szCs w:val="24"/>
        </w:rPr>
      </w:pPr>
    </w:p>
    <w:p w14:paraId="6EA63584" w14:textId="31FBECD5" w:rsidR="00CA49F9" w:rsidRDefault="00CA49F9" w:rsidP="003A3739">
      <w:pPr>
        <w:pStyle w:val="Heading1"/>
      </w:pPr>
      <w:r>
        <w:t>LITERATURE REVIEW AND CURRENT STUDY</w:t>
      </w:r>
    </w:p>
    <w:p w14:paraId="28B9723C" w14:textId="202679CA" w:rsidR="00640469" w:rsidRPr="00640469" w:rsidRDefault="00640469" w:rsidP="003A3739">
      <w:pPr>
        <w:pStyle w:val="Heading2"/>
      </w:pPr>
      <w:r>
        <w:t>Earlier Studies</w:t>
      </w:r>
    </w:p>
    <w:p w14:paraId="0577D3CA" w14:textId="147D8606" w:rsidR="00A54FED" w:rsidRDefault="00A54FED" w:rsidP="00B1693B">
      <w:pPr>
        <w:ind w:firstLine="0"/>
        <w:rPr>
          <w:rFonts w:cs="Times New Roman"/>
          <w:szCs w:val="24"/>
        </w:rPr>
      </w:pPr>
      <w:r>
        <w:rPr>
          <w:rFonts w:cs="Times New Roman"/>
          <w:szCs w:val="24"/>
        </w:rPr>
        <w:t xml:space="preserve">The literature review in </w:t>
      </w:r>
      <w:r w:rsidR="00AD0BF1">
        <w:rPr>
          <w:rFonts w:cs="Times New Roman"/>
          <w:szCs w:val="24"/>
        </w:rPr>
        <w:t xml:space="preserve">the </w:t>
      </w:r>
      <w:r>
        <w:rPr>
          <w:rFonts w:cs="Times New Roman"/>
          <w:szCs w:val="24"/>
        </w:rPr>
        <w:t>current study context can be categorized into two major streams: a) studies identifying key factors of airline demand, b) studies</w:t>
      </w:r>
      <w:r w:rsidR="00A762F3">
        <w:rPr>
          <w:rFonts w:cs="Times New Roman"/>
          <w:szCs w:val="24"/>
        </w:rPr>
        <w:t xml:space="preserve"> developing spatial</w:t>
      </w:r>
      <w:r>
        <w:rPr>
          <w:rFonts w:cs="Times New Roman"/>
          <w:szCs w:val="24"/>
        </w:rPr>
        <w:t xml:space="preserve"> </w:t>
      </w:r>
      <w:r w:rsidR="00812624">
        <w:rPr>
          <w:rFonts w:cs="Times New Roman"/>
          <w:szCs w:val="24"/>
        </w:rPr>
        <w:t xml:space="preserve">panel models </w:t>
      </w:r>
      <w:r w:rsidR="00713AE4">
        <w:rPr>
          <w:rFonts w:cs="Times New Roman"/>
          <w:szCs w:val="24"/>
        </w:rPr>
        <w:t xml:space="preserve">across </w:t>
      </w:r>
      <w:r w:rsidR="00BD2C82">
        <w:rPr>
          <w:rFonts w:cs="Times New Roman"/>
          <w:szCs w:val="24"/>
        </w:rPr>
        <w:t xml:space="preserve">transportation domains </w:t>
      </w:r>
      <w:r w:rsidR="00A762F3">
        <w:rPr>
          <w:rFonts w:cs="Times New Roman"/>
          <w:szCs w:val="24"/>
        </w:rPr>
        <w:t>considering</w:t>
      </w:r>
      <w:r>
        <w:rPr>
          <w:rFonts w:cs="Times New Roman"/>
          <w:szCs w:val="24"/>
        </w:rPr>
        <w:t xml:space="preserve"> </w:t>
      </w:r>
      <w:r w:rsidR="00354D74">
        <w:rPr>
          <w:rFonts w:cs="Times New Roman"/>
          <w:szCs w:val="24"/>
        </w:rPr>
        <w:t>dependency between the spatial unit of analysis.</w:t>
      </w:r>
    </w:p>
    <w:p w14:paraId="4B3BAC3D" w14:textId="487374C0" w:rsidR="003E2665" w:rsidRDefault="000425AF" w:rsidP="003A3739">
      <w:pPr>
        <w:ind w:firstLine="576"/>
        <w:rPr>
          <w:rFonts w:cs="Times New Roman"/>
          <w:szCs w:val="24"/>
        </w:rPr>
      </w:pPr>
      <w:r w:rsidRPr="00603FFC">
        <w:rPr>
          <w:rFonts w:cs="Times New Roman"/>
          <w:szCs w:val="24"/>
          <w:u w:val="single"/>
        </w:rPr>
        <w:t>The first group of studies</w:t>
      </w:r>
      <w:r w:rsidRPr="00603FFC">
        <w:rPr>
          <w:rFonts w:cs="Times New Roman"/>
          <w:szCs w:val="24"/>
        </w:rPr>
        <w:t xml:space="preserve"> analyzing airline demand provides useful insights on the factors affecting airline demand</w:t>
      </w:r>
      <w:r>
        <w:rPr>
          <w:rFonts w:cs="Times New Roman"/>
          <w:szCs w:val="24"/>
        </w:rPr>
        <w:t xml:space="preserve">. From the review, previous studies can be categorized into several streams by spatial resolution and method of analysis. In terms of spatial resolution, we can divide earlier studies into two major categories: disaggregate resolution and aggregate resolution. In </w:t>
      </w:r>
      <w:r>
        <w:rPr>
          <w:rFonts w:cs="Times New Roman"/>
          <w:szCs w:val="24"/>
        </w:rPr>
        <w:lastRenderedPageBreak/>
        <w:t xml:space="preserve">disaggregate level studies, airline demand is examined mostly at the airport level. </w:t>
      </w:r>
      <w:r w:rsidR="005F3B00">
        <w:rPr>
          <w:rFonts w:cs="Times New Roman"/>
          <w:szCs w:val="24"/>
        </w:rPr>
        <w:t>For example,</w:t>
      </w:r>
      <w:r w:rsidR="00A57D15">
        <w:rPr>
          <w:rFonts w:cs="Times New Roman"/>
          <w:szCs w:val="24"/>
        </w:rPr>
        <w:t xml:space="preserve"> </w:t>
      </w:r>
      <w:r w:rsidR="00A57D15">
        <w:rPr>
          <w:rFonts w:cs="Times New Roman"/>
          <w:szCs w:val="24"/>
        </w:rPr>
        <w:fldChar w:fldCharType="begin" w:fldLock="1"/>
      </w:r>
      <w:r w:rsidR="001A2F6B">
        <w:rPr>
          <w:rFonts w:cs="Times New Roman"/>
          <w:szCs w:val="24"/>
        </w:rPr>
        <w:instrText>ADDIN CSL_CITATION {"citationItems":[{"id":"ITEM-1","itemData":{"DOI":"10.1016/j.tre.2019.09.018","ISSN":"13665545","abstract":"The historical air travel demand plays an important role in the analysis of, for example, major changes in airport use, airport and airline marketing, and airport planning. We provide a bi-level optimization model as a relatively quick and less expensive alternative to survey method to estimate the originating air travel demand and its geographic distribution at an airport. The lower-level model estimates the geographic distribution of originating air travel demand and model coefficients. The upper-level model estimates the airport access distance threshold which is used to model traveler's airport choice behaviors in the lower-level model. We adopt an Evolutionary Algorithm (EA) to solve the bi-level optimization model. A General Reduced Gradient solution algorithm is used within the EA to solve the lower-level model. We present a real-world case study in which we apply the model to estimate the originating air travel demand and its geographic distribution on the contiguous United States. The model estimates are generally close to the statistics from the American Travel Survey. The comparisons of the model estimates with the statistics from the Washington-Baltimore regional air passenger survey show mixed results. Possible reasons for the estimation errors are identified.","author":[{"dropping-particle":"","family":"Li","given":"Tao","non-dropping-particle":"","parse-names":false,"suffix":""},{"dropping-particle":"","family":"Wan","given":"Yan","non-dropping-particle":"","parse-names":false,"suffix":""}],"container-title":"Transportation Research Part E: Logistics and Transportation Review","id":"ITEM-1","issue":"October","issued":{"date-parts":[["2019"]]},"page":"267-291","publisher":"Elsevier","title":"Estimating the geographic distribution of originating air travel demand using a bi-level optimization model","type":"article-journal","volume":"131"},"uris":["http://www.mendeley.com/documents/?uuid=ce757b53-ab61-4db4-b989-a2378ba0008a"]}],"mendeley":{"formattedCitation":"(Li and Wan, 2019)","manualFormatting":"Li and Wan, 2019","plainTextFormattedCitation":"(Li and Wan, 2019)","previouslyFormattedCitation":"(Li and Wan, 2019)"},"properties":{"noteIndex":0},"schema":"https://github.com/citation-style-language/schema/raw/master/csl-citation.json"}</w:instrText>
      </w:r>
      <w:r w:rsidR="00A57D15">
        <w:rPr>
          <w:rFonts w:cs="Times New Roman"/>
          <w:szCs w:val="24"/>
        </w:rPr>
        <w:fldChar w:fldCharType="separate"/>
      </w:r>
      <w:r w:rsidR="008A1293" w:rsidRPr="008A1293">
        <w:rPr>
          <w:rFonts w:cs="Times New Roman"/>
          <w:noProof/>
          <w:szCs w:val="24"/>
        </w:rPr>
        <w:t xml:space="preserve">Li and Wan </w:t>
      </w:r>
      <w:r w:rsidR="00080BD9">
        <w:rPr>
          <w:rFonts w:cs="Times New Roman"/>
          <w:noProof/>
          <w:szCs w:val="24"/>
        </w:rPr>
        <w:t>(</w:t>
      </w:r>
      <w:r w:rsidR="008A1293" w:rsidRPr="008A1293">
        <w:rPr>
          <w:rFonts w:cs="Times New Roman"/>
          <w:noProof/>
          <w:szCs w:val="24"/>
        </w:rPr>
        <w:t>2019</w:t>
      </w:r>
      <w:r w:rsidR="00A57D15">
        <w:rPr>
          <w:rFonts w:cs="Times New Roman"/>
          <w:szCs w:val="24"/>
        </w:rPr>
        <w:fldChar w:fldCharType="end"/>
      </w:r>
      <w:r w:rsidR="00080BD9">
        <w:rPr>
          <w:rFonts w:cs="Times New Roman"/>
          <w:szCs w:val="24"/>
        </w:rPr>
        <w:t>)</w:t>
      </w:r>
      <w:r w:rsidR="005F3B00">
        <w:rPr>
          <w:rFonts w:cs="Times New Roman"/>
          <w:szCs w:val="24"/>
        </w:rPr>
        <w:t>;</w:t>
      </w:r>
      <w:r w:rsidR="00A57D15">
        <w:rPr>
          <w:rFonts w:cs="Times New Roman"/>
          <w:szCs w:val="24"/>
        </w:rPr>
        <w:t xml:space="preserve"> </w:t>
      </w:r>
      <w:r w:rsidR="00A57D15">
        <w:rPr>
          <w:rFonts w:cs="Times New Roman"/>
          <w:szCs w:val="24"/>
        </w:rPr>
        <w:fldChar w:fldCharType="begin" w:fldLock="1"/>
      </w:r>
      <w:r w:rsidR="001A2F6B">
        <w:rPr>
          <w:rFonts w:cs="Times New Roman"/>
          <w:szCs w:val="24"/>
        </w:rPr>
        <w:instrText>ADDIN CSL_CITATION {"citationItems":[{"id":"ITEM-1","itemData":{"DOI":"10.1016/j.eswa.2009.07.041","ISSN":"09574174","abstract":"This paper deals with how to develop a model to forecast air passenger demand and to evaluate some policy scenarios related with runway and passenger terminal capacity expansion to meet the future demand. System dynamics frameworks can be used to model, to analyze and to generate scenario to increase the system performance because of its capability of representing physical and information flows, based on information feedback control that are continuously converted into decisions and actions. We found that airfare impact, level of service impact, GDP, population, number of flights per day and dwell time play an important roles in determining the air passenger volume, runway utilization and total additional area needed for passenger terminal capacity expansion. © 2009 Elsevier Ltd. All rights reserved.","author":[{"dropping-particle":"","family":"Suryani","given":"Erma","non-dropping-particle":"","parse-names":false,"suffix":""},{"dropping-particle":"","family":"Chou","given":"Shuo Yan","non-dropping-particle":"","parse-names":false,"suffix":""},{"dropping-particle":"","family":"Chen","given":"Chih Hsien","non-dropping-particle":"","parse-names":false,"suffix":""}],"container-title":"Expert Systems with Applications","id":"ITEM-1","issue":"3","issued":{"date-parts":[["2010"]]},"page":"2324-2339","publisher":"Elsevier Ltd","title":"Air passenger demand forecasting and passenger terminal capacity expansion: A system dynamics framework","type":"article-journal","volume":"37"},"uris":["http://www.mendeley.com/documents/?uuid=dacf952d-d357-4904-bda9-04b4b3706048"]}],"mendeley":{"formattedCitation":"(Suryani, Chou and Chen, 2010)","manualFormatting":"Suryani et al., 2010","plainTextFormattedCitation":"(Suryani, Chou and Chen, 2010)","previouslyFormattedCitation":"(Suryani, Chou and Chen, 2010)"},"properties":{"noteIndex":0},"schema":"https://github.com/citation-style-language/schema/raw/master/csl-citation.json"}</w:instrText>
      </w:r>
      <w:r w:rsidR="00A57D15">
        <w:rPr>
          <w:rFonts w:cs="Times New Roman"/>
          <w:szCs w:val="24"/>
        </w:rPr>
        <w:fldChar w:fldCharType="separate"/>
      </w:r>
      <w:r w:rsidR="008A1293" w:rsidRPr="008A1293">
        <w:rPr>
          <w:rFonts w:cs="Times New Roman"/>
          <w:noProof/>
          <w:szCs w:val="24"/>
        </w:rPr>
        <w:t>Suryani</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2010</w:t>
      </w:r>
      <w:r w:rsidR="00A57D15">
        <w:rPr>
          <w:rFonts w:cs="Times New Roman"/>
          <w:szCs w:val="24"/>
        </w:rPr>
        <w:fldChar w:fldCharType="end"/>
      </w:r>
      <w:r w:rsidR="00080BD9">
        <w:rPr>
          <w:rFonts w:cs="Times New Roman"/>
          <w:szCs w:val="24"/>
        </w:rPr>
        <w:t>)</w:t>
      </w:r>
      <w:r w:rsidR="00A57D15">
        <w:rPr>
          <w:rFonts w:cs="Times New Roman"/>
          <w:szCs w:val="24"/>
        </w:rPr>
        <w:t xml:space="preserve"> and </w:t>
      </w:r>
      <w:r w:rsidR="00A57D15">
        <w:rPr>
          <w:rFonts w:cs="Times New Roman"/>
          <w:szCs w:val="24"/>
        </w:rPr>
        <w:fldChar w:fldCharType="begin" w:fldLock="1"/>
      </w:r>
      <w:r w:rsidR="001A2F6B">
        <w:rPr>
          <w:rFonts w:cs="Times New Roman"/>
          <w:szCs w:val="24"/>
        </w:rPr>
        <w:instrText>ADDIN CSL_CITATION {"citationItems":[{"id":"ITEM-1","itemData":{"DOI":"10.1016/j.apgeog.2005.03.008","ISSN":"01436228","abstract":"This paper presents an innovative and first attempt to apply the continuous equilibrium approach in modelling the geography of air passenger flows. The Hong Kong-Pearl River Delta region is used as a case study; and choices of air travellers for both international and domestic flights are modelled over space. The performances of the calibrated models are tested and proven to be in good agreement with the actual market shares of air passenger turnovers of the four major competing airports in the Hong Kong-Pearl River Delta region in 2000. As a step further, we use the model to forecast about the air traffic distribution and catchment areas of the four airports under four alternative scenarios of regional airport competition and airport co-ordination. In future applications, the modelling approach is capable of handling simultaneous changes in the spatial dynamics of a multi-airport region and of catering to the needs of policy relevant research. © 2005 Elsevier Ltd. All rights reserved.","author":[{"dropping-particle":"","family":"Loo","given":"Becky P.Y.","non-dropping-particle":"","parse-names":false,"suffix":""},{"dropping-particle":"","family":"Ho","given":"H. W.","non-dropping-particle":"","parse-names":false,"suffix":""},{"dropping-particle":"","family":"Wong","given":"S. C.","non-dropping-particle":"","parse-names":false,"suffix":""}],"container-title":"Applied Geography","id":"ITEM-1","issue":"2","issued":{"date-parts":[["2005"]]},"page":"169-199","title":"An application of the continuous equilibrium modelling approach in understanding the geography of air passenger flows in a multi-airport region","type":"article-journal","volume":"25"},"uris":["http://www.mendeley.com/documents/?uuid=9db76c85-78ab-4f1a-8fc3-e86a04401230"]}],"mendeley":{"formattedCitation":"(Loo, Ho and Wong, 2005)","manualFormatting":"Loo et al., 2005","plainTextFormattedCitation":"(Loo, Ho and Wong, 2005)","previouslyFormattedCitation":"(Loo, Ho and Wong, 2005)"},"properties":{"noteIndex":0},"schema":"https://github.com/citation-style-language/schema/raw/master/csl-citation.json"}</w:instrText>
      </w:r>
      <w:r w:rsidR="00A57D15">
        <w:rPr>
          <w:rFonts w:cs="Times New Roman"/>
          <w:szCs w:val="24"/>
        </w:rPr>
        <w:fldChar w:fldCharType="separate"/>
      </w:r>
      <w:r w:rsidR="008A1293" w:rsidRPr="008A1293">
        <w:rPr>
          <w:rFonts w:cs="Times New Roman"/>
          <w:noProof/>
          <w:szCs w:val="24"/>
        </w:rPr>
        <w:t>Loo</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2005</w:t>
      </w:r>
      <w:r w:rsidR="00A57D15">
        <w:rPr>
          <w:rFonts w:cs="Times New Roman"/>
          <w:szCs w:val="24"/>
        </w:rPr>
        <w:fldChar w:fldCharType="end"/>
      </w:r>
      <w:r w:rsidR="00080BD9">
        <w:rPr>
          <w:rFonts w:cs="Times New Roman"/>
          <w:szCs w:val="24"/>
        </w:rPr>
        <w:t>)</w:t>
      </w:r>
      <w:r w:rsidR="00A57D15">
        <w:rPr>
          <w:rFonts w:cs="Times New Roman"/>
          <w:szCs w:val="24"/>
        </w:rPr>
        <w:t xml:space="preserve"> </w:t>
      </w:r>
      <w:r w:rsidR="005F3B00">
        <w:rPr>
          <w:rFonts w:cs="Times New Roman"/>
          <w:szCs w:val="24"/>
        </w:rPr>
        <w:t xml:space="preserve">developed airline demand models at the disaggregate resolution of airport. </w:t>
      </w:r>
      <w:r>
        <w:rPr>
          <w:rFonts w:cs="Times New Roman"/>
          <w:szCs w:val="24"/>
        </w:rPr>
        <w:t xml:space="preserve">On the other hand, spatial resolution </w:t>
      </w:r>
      <w:r w:rsidR="00434F81">
        <w:rPr>
          <w:rFonts w:cs="Times New Roman"/>
          <w:szCs w:val="24"/>
        </w:rPr>
        <w:t>includes</w:t>
      </w:r>
      <w:r>
        <w:rPr>
          <w:rFonts w:cs="Times New Roman"/>
          <w:szCs w:val="24"/>
        </w:rPr>
        <w:t xml:space="preserve"> metropolitan statistical area (MSA), region or country in aggregate level analysis. </w:t>
      </w:r>
      <w:r w:rsidR="005F3B00">
        <w:rPr>
          <w:rFonts w:cs="Times New Roman"/>
          <w:szCs w:val="24"/>
        </w:rPr>
        <w:t>Sample studies such as</w:t>
      </w:r>
      <w:r w:rsidR="00A57D15">
        <w:rPr>
          <w:rFonts w:cs="Times New Roman"/>
          <w:szCs w:val="24"/>
        </w:rPr>
        <w:t xml:space="preserve"> </w:t>
      </w:r>
      <w:r w:rsidR="00A57D15">
        <w:rPr>
          <w:rFonts w:cs="Times New Roman"/>
          <w:szCs w:val="24"/>
        </w:rPr>
        <w:fldChar w:fldCharType="begin" w:fldLock="1"/>
      </w:r>
      <w:r w:rsidR="001A2F6B">
        <w:rPr>
          <w:rFonts w:cs="Times New Roman"/>
          <w:szCs w:val="24"/>
        </w:rPr>
        <w:instrText>ADDIN CSL_CITATION {"citationItems":[{"id":"ITEM-1","itemData":{"DOI":"10.1080/18128600802591210","ISBN":"1812860080","ISSN":"18128602","abstract":"This article uses the Holt-Winters method, the seasonal ARIMA (SARIMA) model, and the GM(1,1) grey forecasting model to replicate monthly inbound air travel arrivals to Taiwan and to compare the models' forecasting performance. It uses the mean absolute percent error (MAPE) for the measurement of forecast accuracy and implements turning point analysis (TPA) to compare the model performance between the direct and indirect forecast methods. Based on the out- of-sample forecasts, all fitted models have good forecasting performance in terms of the MAPE criterion, and the SARIMA model is the best one for forecasting inbound air travel arrivals to Taiwan. According to the TPA results, this article supports the out-performance of the indirect forecast method. © 2009 Hong Kong Society for Transportation Studies Limited.","author":[{"dropping-particle":"","family":"Chen","given":"Ching Fu","non-dropping-particle":"","parse-names":false,"suffix":""},{"dropping-particle":"","family":"Chang","given":"Yu Hern","non-dropping-particle":"","parse-names":false,"suffix":""},{"dropping-particle":"","family":"Chang","given":"Yu Wei","non-dropping-particle":"","parse-names":false,"suffix":""}],"container-title":"Transportmetrica","id":"ITEM-1","issue":"2","issued":{"date-parts":[["2009"]]},"page":"125-140","title":"Seasonal ARIMA forecasting of inbound air travel arrivals to Taiwan","type":"article-journal","volume":"5"},"uris":["http://www.mendeley.com/documents/?uuid=57b562d3-a94d-4d83-8719-31569a366075"]}],"mendeley":{"formattedCitation":"(Chen, Chang and Chang, 2009)","manualFormatting":"Chen et al., 2009","plainTextFormattedCitation":"(Chen, Chang and Chang, 2009)","previouslyFormattedCitation":"(Chen, Chang and Chang, 2009)"},"properties":{"noteIndex":0},"schema":"https://github.com/citation-style-language/schema/raw/master/csl-citation.json"}</w:instrText>
      </w:r>
      <w:r w:rsidR="00A57D15">
        <w:rPr>
          <w:rFonts w:cs="Times New Roman"/>
          <w:szCs w:val="24"/>
        </w:rPr>
        <w:fldChar w:fldCharType="separate"/>
      </w:r>
      <w:r w:rsidR="008A1293" w:rsidRPr="008A1293">
        <w:rPr>
          <w:rFonts w:cs="Times New Roman"/>
          <w:noProof/>
          <w:szCs w:val="24"/>
        </w:rPr>
        <w:t>Chen</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2009</w:t>
      </w:r>
      <w:r w:rsidR="00A57D15">
        <w:rPr>
          <w:rFonts w:cs="Times New Roman"/>
          <w:szCs w:val="24"/>
        </w:rPr>
        <w:fldChar w:fldCharType="end"/>
      </w:r>
      <w:r w:rsidR="00080BD9">
        <w:rPr>
          <w:rFonts w:cs="Times New Roman"/>
          <w:szCs w:val="24"/>
        </w:rPr>
        <w:t>)</w:t>
      </w:r>
      <w:r w:rsidR="009D7D7E">
        <w:rPr>
          <w:rFonts w:cs="Times New Roman"/>
          <w:szCs w:val="24"/>
        </w:rPr>
        <w:t>;</w:t>
      </w:r>
      <w:r w:rsidR="00164D38" w:rsidRPr="00164D38">
        <w:t xml:space="preserve"> </w:t>
      </w:r>
      <w:r w:rsidR="00164D38">
        <w:rPr>
          <w:rFonts w:cs="Times New Roman"/>
          <w:szCs w:val="24"/>
        </w:rPr>
        <w:fldChar w:fldCharType="begin" w:fldLock="1"/>
      </w:r>
      <w:r w:rsidR="001A2F6B">
        <w:rPr>
          <w:rFonts w:cs="Times New Roman"/>
          <w:szCs w:val="24"/>
        </w:rPr>
        <w:instrText>ADDIN CSL_CITATION {"citationItems":[{"id":"ITEM-1","itemData":{"DOI":"10.1016/j.jairtraman.2013.09.003","ISSN":"09696997","abstract":"Gravity models have long served as a framework for analyzing bilateral flows, trade and many other activities. To estimate a gravity model, (parametric) linear regression techniques have been commonly employed to develop the relationship between passenger flows and factors that can significantly influence these flows. This study explores the application of an alternative method, the non-parametric multivariate adaptive regression spline (MARS) technique, to identify the determinants for air passenger flows between pairs of countries. The data of 2006 and 2007 air passenger flows between pairs of countries in the APEC region were collected to develop the MARS models. Results indicate that distance between the countries, annual import value, national per capita income, unemployment rate and consumer price index of the origin country, as well as GDP, annual import value, and consumer price index of the destination country are significant determinants for bilateral air passenger flows. © 2013 Elsevier Ltd.","author":[{"dropping-particle":"","family":"Chang","given":"Li Yen","non-dropping-particle":"","parse-names":false,"suffix":""}],"container-title":"Journal of Air Transport Management","id":"ITEM-1","issued":{"date-parts":[["2014"]]},"page":"123-130","publisher":"Elsevier Ltd","title":"Analysis of bilateral air passenger flows: A non-parametric multivariate adaptive regression spline approach","type":"article-journal","volume":"34"},"uris":["http://www.mendeley.com/documents/?uuid=dc1aa82c-faac-40ee-bdb6-208d5eb105a4"]}],"mendeley":{"formattedCitation":"(Chang, 2014)","manualFormatting":"Chang, 2014","plainTextFormattedCitation":"(Chang, 2014)","previouslyFormattedCitation":"(Chang, 2014)"},"properties":{"noteIndex":0},"schema":"https://github.com/citation-style-language/schema/raw/master/csl-citation.json"}</w:instrText>
      </w:r>
      <w:r w:rsidR="00164D38">
        <w:rPr>
          <w:rFonts w:cs="Times New Roman"/>
          <w:szCs w:val="24"/>
        </w:rPr>
        <w:fldChar w:fldCharType="separate"/>
      </w:r>
      <w:r w:rsidR="008A1293" w:rsidRPr="008A1293">
        <w:rPr>
          <w:rFonts w:cs="Times New Roman"/>
          <w:noProof/>
          <w:szCs w:val="24"/>
        </w:rPr>
        <w:t xml:space="preserve">Chang </w:t>
      </w:r>
      <w:r w:rsidR="00080BD9">
        <w:rPr>
          <w:rFonts w:cs="Times New Roman"/>
          <w:noProof/>
          <w:szCs w:val="24"/>
        </w:rPr>
        <w:t>(</w:t>
      </w:r>
      <w:r w:rsidR="008A1293" w:rsidRPr="008A1293">
        <w:rPr>
          <w:rFonts w:cs="Times New Roman"/>
          <w:noProof/>
          <w:szCs w:val="24"/>
        </w:rPr>
        <w:t>2014</w:t>
      </w:r>
      <w:r w:rsidR="00164D38">
        <w:rPr>
          <w:rFonts w:cs="Times New Roman"/>
          <w:szCs w:val="24"/>
        </w:rPr>
        <w:fldChar w:fldCharType="end"/>
      </w:r>
      <w:r w:rsidR="00080BD9">
        <w:rPr>
          <w:rFonts w:cs="Times New Roman"/>
          <w:szCs w:val="24"/>
        </w:rPr>
        <w:t>)</w:t>
      </w:r>
      <w:r w:rsidR="009D7D7E">
        <w:rPr>
          <w:rFonts w:cs="Times New Roman"/>
          <w:szCs w:val="24"/>
        </w:rPr>
        <w:t xml:space="preserve"> </w:t>
      </w:r>
      <w:r>
        <w:rPr>
          <w:rFonts w:cs="Times New Roman"/>
          <w:szCs w:val="24"/>
        </w:rPr>
        <w:t>and</w:t>
      </w:r>
      <w:r w:rsidR="00164D38">
        <w:rPr>
          <w:rFonts w:cs="Times New Roman"/>
          <w:szCs w:val="24"/>
        </w:rPr>
        <w:t xml:space="preserve"> </w:t>
      </w:r>
      <w:r w:rsidR="00164D38">
        <w:rPr>
          <w:rFonts w:cs="Times New Roman"/>
          <w:szCs w:val="24"/>
        </w:rPr>
        <w:fldChar w:fldCharType="begin" w:fldLock="1"/>
      </w:r>
      <w:r w:rsidR="001A2F6B">
        <w:rPr>
          <w:rFonts w:cs="Times New Roman"/>
          <w:szCs w:val="24"/>
        </w:rPr>
        <w:instrText>ADDIN CSL_CITATION {"citationItems":[{"id":"ITEM-1","itemData":{"DOI":"10.1016/S0969-6997(00)00043-0","ISSN":"09696997","abstract":"Air traffic analysis is an important task both for airlines and the concerned civil aviation authority. This paper addresses analyzing and forecasting international air travel market in Saudi Arabia using econometric models. In this study an attempt is made to develop several models for the air travel demand with different combinations of explanatory variables utilizing stepwise regression technique. The model with the two variables (i.e., total expenditures and population size) is the most appropriate model to represent the demand for international air travel in Saudi Arabia. © 2001 Elsevier Science Ltd. All rights reserved.","author":[{"dropping-particle":"","family":"Abed","given":"Seraj Y.","non-dropping-particle":"","parse-names":false,"suffix":""},{"dropping-particle":"","family":"Ba-Fail","given":"Abdullah O.","non-dropping-particle":"","parse-names":false,"suffix":""},{"dropping-particle":"","family":"Jasimuddin","given":"Sajjad M.","non-dropping-particle":"","parse-names":false,"suffix":""}],"container-title":"Journal of Air Transport Management","id":"ITEM-1","issue":"3","issued":{"date-parts":[["2001"]]},"page":"143-148","title":"An econometric analysis of international air travel demand in Saudi Arabia","type":"article-journal","volume":"7"},"uris":["http://www.mendeley.com/documents/?uuid=85cdb47e-6819-463c-9414-558a2f3a5279"]}],"mendeley":{"formattedCitation":"(Abed, Ba-Fail and Jasimuddin, 2001)","manualFormatting":"Abed et al., 2001","plainTextFormattedCitation":"(Abed, Ba-Fail and Jasimuddin, 2001)","previouslyFormattedCitation":"(Abed, Ba-Fail and Jasimuddin, 2001)"},"properties":{"noteIndex":0},"schema":"https://github.com/citation-style-language/schema/raw/master/csl-citation.json"}</w:instrText>
      </w:r>
      <w:r w:rsidR="00164D38">
        <w:rPr>
          <w:rFonts w:cs="Times New Roman"/>
          <w:szCs w:val="24"/>
        </w:rPr>
        <w:fldChar w:fldCharType="separate"/>
      </w:r>
      <w:r w:rsidR="008A1293" w:rsidRPr="008A1293">
        <w:rPr>
          <w:rFonts w:cs="Times New Roman"/>
          <w:noProof/>
          <w:szCs w:val="24"/>
        </w:rPr>
        <w:t>Abed</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2001</w:t>
      </w:r>
      <w:r w:rsidR="00164D38">
        <w:rPr>
          <w:rFonts w:cs="Times New Roman"/>
          <w:szCs w:val="24"/>
        </w:rPr>
        <w:fldChar w:fldCharType="end"/>
      </w:r>
      <w:r w:rsidR="00080BD9">
        <w:rPr>
          <w:rFonts w:cs="Times New Roman"/>
          <w:szCs w:val="24"/>
        </w:rPr>
        <w:t>)</w:t>
      </w:r>
      <w:r>
        <w:rPr>
          <w:rFonts w:cs="Times New Roman"/>
          <w:szCs w:val="24"/>
        </w:rPr>
        <w:t xml:space="preserve"> analyzed airline demand at the aggregate level. Airline demand analyses by earlier studies </w:t>
      </w:r>
      <w:r w:rsidR="005F3B00">
        <w:rPr>
          <w:rFonts w:cs="Times New Roman"/>
          <w:szCs w:val="24"/>
        </w:rPr>
        <w:t>ha</w:t>
      </w:r>
      <w:r w:rsidR="00AE2CA2">
        <w:rPr>
          <w:rFonts w:cs="Times New Roman"/>
          <w:szCs w:val="24"/>
        </w:rPr>
        <w:t>ve</w:t>
      </w:r>
      <w:r w:rsidR="005F3B00">
        <w:rPr>
          <w:rFonts w:cs="Times New Roman"/>
          <w:szCs w:val="24"/>
        </w:rPr>
        <w:t xml:space="preserve"> employed a </w:t>
      </w:r>
      <w:r w:rsidR="00F36F7D">
        <w:rPr>
          <w:rFonts w:cs="Times New Roman"/>
          <w:szCs w:val="24"/>
        </w:rPr>
        <w:t xml:space="preserve">wide range </w:t>
      </w:r>
      <w:r w:rsidR="005F3B00">
        <w:rPr>
          <w:rFonts w:cs="Times New Roman"/>
          <w:szCs w:val="24"/>
        </w:rPr>
        <w:t xml:space="preserve">of methodological approaches including </w:t>
      </w:r>
      <w:r>
        <w:rPr>
          <w:rFonts w:cs="Times New Roman"/>
          <w:szCs w:val="24"/>
        </w:rPr>
        <w:t>regression analysis, artificial neural network, autoregressive moving average approach, gravity model and optimization models. For example,</w:t>
      </w:r>
      <w:r w:rsidR="00164D38">
        <w:rPr>
          <w:rFonts w:cs="Times New Roman"/>
          <w:szCs w:val="24"/>
        </w:rPr>
        <w:t xml:space="preserve"> </w:t>
      </w:r>
      <w:r w:rsidR="00164D38">
        <w:rPr>
          <w:rFonts w:cs="Times New Roman"/>
          <w:szCs w:val="24"/>
        </w:rPr>
        <w:fldChar w:fldCharType="begin" w:fldLock="1"/>
      </w:r>
      <w:r w:rsidR="001A2F6B">
        <w:rPr>
          <w:rFonts w:cs="Times New Roman"/>
          <w:szCs w:val="24"/>
        </w:rPr>
        <w:instrText>ADDIN CSL_CITATION {"citationItems":[{"id":"ITEM-1","itemData":{"DOI":"10.1016/j.tra.2022.03.014","ISSN":"09658564","abstract":"In this study, we examine the influence of Coronavirus disease 2019 (COVID-19) on airline demand at the disaggregate resolution of airport. The primary focus of our proposed research effort is to develop a framework that provides a blueprint for airline demand recovery as COVID-19 cases evolve over time. Airline monthly demand data is sourced from Bureau of Transportation Statistics for 380 airports for 24 months from January 2019 through December 2020. The demand data is augmented with a host of independent variables including COVID-19 related factors, demographic characteristics and built environment characteristics at the county level, airport specific factors, spatial factors, temporal factors, and adjoining county attributes. The effect of COVID-19 related factors is identified by considering global and local COVID-19 transmission, temporal indicators of pandemic start and progress, and interactions of airline demand predictors with global and local COVID-19 indicators. Finally, we present a blueprint for airline demand recovery where we consider three hypothetical scenarios of COVID-19 transmission rates – expected, pessimistic and optimistic. The results at the airport level from these scenarios are aggregated at the state or regional level by adding the demand from all airports in the corresponding state or region. These trends are presented by State and Region to illustrate potential differences across various scenarios. The results highlight a potentially slow path to airline demand recovery until COVID-19 cases subside.","author":[{"dropping-particle":"","family":"Dey Tirtha","given":"Sudipta","non-dropping-particle":"","parse-names":false,"suffix":""},{"dropping-particle":"","family":"Bhowmik","given":"Tanmoy","non-dropping-particle":"","parse-names":false,"suffix":""},{"dropping-particle":"","family":"Eluru","given":"Naveen","non-dropping-particle":"","parse-names":false,"suffix":""}],"container-title":"Transportation Research Part A: Policy and Practice","id":"ITEM-1","issue":"March","issued":{"date-parts":[["2022"]]},"page":"169-181","publisher":"Elsevier Ltd","title":"An airport level framework for examining the impact of COVID-19 on airline demand","type":"article-journal","volume":"159"},"uris":["http://www.mendeley.com/documents/?uuid=f1c264ea-4873-47b6-b94f-819a1b38cfbb"]}],"mendeley":{"formattedCitation":"(Dey Tirtha, Bhowmik and Eluru, 2022)","manualFormatting":"Tirtha et al., 2022","plainTextFormattedCitation":"(Dey Tirtha, Bhowmik and Eluru, 2022)","previouslyFormattedCitation":"(Dey Tirtha, Bhowmik and Eluru, 2022)"},"properties":{"noteIndex":0},"schema":"https://github.com/citation-style-language/schema/raw/master/csl-citation.json"}</w:instrText>
      </w:r>
      <w:r w:rsidR="00164D38">
        <w:rPr>
          <w:rFonts w:cs="Times New Roman"/>
          <w:szCs w:val="24"/>
        </w:rPr>
        <w:fldChar w:fldCharType="separate"/>
      </w:r>
      <w:r w:rsidR="008A1293" w:rsidRPr="008A1293">
        <w:rPr>
          <w:rFonts w:cs="Times New Roman"/>
          <w:noProof/>
          <w:szCs w:val="24"/>
        </w:rPr>
        <w:t>Tirtha</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2022</w:t>
      </w:r>
      <w:r w:rsidR="00164D38">
        <w:rPr>
          <w:rFonts w:cs="Times New Roman"/>
          <w:szCs w:val="24"/>
        </w:rPr>
        <w:fldChar w:fldCharType="end"/>
      </w:r>
      <w:r w:rsidR="00080BD9">
        <w:rPr>
          <w:rFonts w:cs="Times New Roman"/>
          <w:szCs w:val="24"/>
        </w:rPr>
        <w:t>)</w:t>
      </w:r>
      <w:r>
        <w:rPr>
          <w:rFonts w:cs="Times New Roman"/>
          <w:szCs w:val="24"/>
        </w:rPr>
        <w:t>;</w:t>
      </w:r>
      <w:r w:rsidR="00164D38">
        <w:rPr>
          <w:rFonts w:cs="Times New Roman"/>
          <w:szCs w:val="24"/>
        </w:rPr>
        <w:t xml:space="preserve"> </w:t>
      </w:r>
      <w:r w:rsidR="00164D38">
        <w:rPr>
          <w:rFonts w:cs="Times New Roman"/>
          <w:szCs w:val="24"/>
        </w:rPr>
        <w:fldChar w:fldCharType="begin" w:fldLock="1"/>
      </w:r>
      <w:r w:rsidR="001A2F6B">
        <w:rPr>
          <w:rFonts w:cs="Times New Roman"/>
          <w:szCs w:val="24"/>
        </w:rPr>
        <w:instrText>ADDIN CSL_CITATION {"citationItems":[{"id":"ITEM-1","itemData":{"DOI":"10.1016/j.jairtraman.2014.09.002","ISSN":"09696997","abstract":"The aim of this paper is to calculate the effects of air travel demand determinants in Middle Income Countries (MICs). Through static and dynamic panel data models from 32 countries during the period from 2002 to 2008, we found that the income elasticity is the most important determinant and that it is slightly higher than one. Income growth multiplied by income elasticity accounts for 75 percent of total passenger growth. Public policies such as an open skies agreements with the European Union have a positive effect on passenger growth, whereas structural changes, such as Low Cost Carrier (LCC) growth, have a marginal effect.","author":[{"dropping-particle":"","family":"Valdes","given":"Victor","non-dropping-particle":"","parse-names":false,"suffix":""}],"container-title":"Journal of Air Transport Management","id":"ITEM-1","issued":{"date-parts":[["2015"]]},"page":"75-84","publisher":"Elsevier Ltd","title":"Determinants of air travel demand in Middle Income Countries","type":"article-journal","volume":"42"},"uris":["http://www.mendeley.com/documents/?uuid=380b969d-9ab3-4a82-bc29-a72e2d530169"]}],"mendeley":{"formattedCitation":"(Valdes, 2015)","manualFormatting":"Valdes, 2015","plainTextFormattedCitation":"(Valdes, 2015)","previouslyFormattedCitation":"(Valdes, 2015)"},"properties":{"noteIndex":0},"schema":"https://github.com/citation-style-language/schema/raw/master/csl-citation.json"}</w:instrText>
      </w:r>
      <w:r w:rsidR="00164D38">
        <w:rPr>
          <w:rFonts w:cs="Times New Roman"/>
          <w:szCs w:val="24"/>
        </w:rPr>
        <w:fldChar w:fldCharType="separate"/>
      </w:r>
      <w:r w:rsidR="008A1293" w:rsidRPr="008A1293">
        <w:rPr>
          <w:rFonts w:cs="Times New Roman"/>
          <w:noProof/>
          <w:szCs w:val="24"/>
        </w:rPr>
        <w:t xml:space="preserve">Valdes </w:t>
      </w:r>
      <w:r w:rsidR="00080BD9">
        <w:rPr>
          <w:rFonts w:cs="Times New Roman"/>
          <w:noProof/>
          <w:szCs w:val="24"/>
        </w:rPr>
        <w:t>(</w:t>
      </w:r>
      <w:r w:rsidR="008A1293" w:rsidRPr="008A1293">
        <w:rPr>
          <w:rFonts w:cs="Times New Roman"/>
          <w:noProof/>
          <w:szCs w:val="24"/>
        </w:rPr>
        <w:t>2015</w:t>
      </w:r>
      <w:r w:rsidR="00164D38">
        <w:rPr>
          <w:rFonts w:cs="Times New Roman"/>
          <w:szCs w:val="24"/>
        </w:rPr>
        <w:fldChar w:fldCharType="end"/>
      </w:r>
      <w:r w:rsidR="00080BD9">
        <w:rPr>
          <w:rFonts w:cs="Times New Roman"/>
          <w:szCs w:val="24"/>
        </w:rPr>
        <w:t>)</w:t>
      </w:r>
      <w:r>
        <w:rPr>
          <w:rFonts w:cs="Times New Roman"/>
          <w:szCs w:val="24"/>
        </w:rPr>
        <w:t xml:space="preserve"> and</w:t>
      </w:r>
      <w:r w:rsidR="00164D38">
        <w:rPr>
          <w:rFonts w:cs="Times New Roman"/>
          <w:szCs w:val="24"/>
        </w:rPr>
        <w:t xml:space="preserve"> </w:t>
      </w:r>
      <w:r w:rsidR="00164D38">
        <w:rPr>
          <w:rFonts w:cs="Times New Roman"/>
          <w:szCs w:val="24"/>
        </w:rPr>
        <w:fldChar w:fldCharType="begin" w:fldLock="1"/>
      </w:r>
      <w:r w:rsidR="001A2F6B">
        <w:rPr>
          <w:rFonts w:cs="Times New Roman"/>
          <w:szCs w:val="24"/>
        </w:rPr>
        <w:instrText>ADDIN CSL_CITATION {"citationItems":[{"id":"ITEM-1","itemData":{"DOI":"10.1016/j.jairtraman.2014.03.007","ISSN":"09696997","abstract":"Demand for international air travel has risen over the past decade causing international visitation to the US to reach a record high in 2012. This paper assesses the dynamic impacts of GDP, exchange rate, and the 9/11 terrorist attacks on bilateral air travel flows between the US and its 11 major travel and trading partners. An autoregressive distributed lag modeling approach is employed to estimate short- and long-run relationships between variables. Long-run results demonstrate foreign GDP as the major determinant of demand for inbound travel to the US and US GDP is a crucial factor affecting demand for outbound travel from the US. These findings support a strong linkage between economic growth and demand for international air travel. The real exchange rate has relatively little impact on the bilateral air travel flows. The US dollar appreciation against foreign currencies is found to reduce demand for inbound travel to the US, while having mixed effects on outbound travel from the US. In the short-run, economic growth tends to be a primary factor influencing international travel flows to and from the US. The 9/11 market shock has a detrimental short- and long-run effect on the bilateral air travel flows, implying that the impact of 9/11 is prolonged in international air travel markets. © 2014 Elsevier Ltd.","author":[{"dropping-particle":"","family":"Chi","given":"Junwook","non-dropping-particle":"","parse-names":false,"suffix":""}],"container-title":"Journal of Air Transport Management","id":"ITEM-1","issued":{"date-parts":[["2014"]]},"page":"41-47","publisher":"Elsevier Ltd","title":"A cointegration analysis of bilateral air travel flows: The case of international travel to and from the United States","type":"article-journal","volume":"39"},"uris":["http://www.mendeley.com/documents/?uuid=4dbb035d-41ea-4ac0-9ab5-1240c9ef014c"]}],"mendeley":{"formattedCitation":"(Chi, 2014)","manualFormatting":"Chi, 2014","plainTextFormattedCitation":"(Chi, 2014)","previouslyFormattedCitation":"(Chi, 2014)"},"properties":{"noteIndex":0},"schema":"https://github.com/citation-style-language/schema/raw/master/csl-citation.json"}</w:instrText>
      </w:r>
      <w:r w:rsidR="00164D38">
        <w:rPr>
          <w:rFonts w:cs="Times New Roman"/>
          <w:szCs w:val="24"/>
        </w:rPr>
        <w:fldChar w:fldCharType="separate"/>
      </w:r>
      <w:r w:rsidR="008A1293" w:rsidRPr="008A1293">
        <w:rPr>
          <w:rFonts w:cs="Times New Roman"/>
          <w:noProof/>
          <w:szCs w:val="24"/>
        </w:rPr>
        <w:t xml:space="preserve">Chi </w:t>
      </w:r>
      <w:r w:rsidR="00080BD9">
        <w:rPr>
          <w:rFonts w:cs="Times New Roman"/>
          <w:noProof/>
          <w:szCs w:val="24"/>
        </w:rPr>
        <w:t>(</w:t>
      </w:r>
      <w:r w:rsidR="008A1293" w:rsidRPr="008A1293">
        <w:rPr>
          <w:rFonts w:cs="Times New Roman"/>
          <w:noProof/>
          <w:szCs w:val="24"/>
        </w:rPr>
        <w:t>2014</w:t>
      </w:r>
      <w:r w:rsidR="00164D38">
        <w:rPr>
          <w:rFonts w:cs="Times New Roman"/>
          <w:szCs w:val="24"/>
        </w:rPr>
        <w:fldChar w:fldCharType="end"/>
      </w:r>
      <w:r w:rsidR="00080BD9">
        <w:rPr>
          <w:rFonts w:cs="Times New Roman"/>
          <w:szCs w:val="24"/>
        </w:rPr>
        <w:t>)</w:t>
      </w:r>
      <w:r w:rsidR="008A07AC">
        <w:rPr>
          <w:rFonts w:cs="Times New Roman"/>
          <w:szCs w:val="24"/>
        </w:rPr>
        <w:t xml:space="preserve"> </w:t>
      </w:r>
      <w:r w:rsidR="00164D38">
        <w:rPr>
          <w:rFonts w:cs="Times New Roman"/>
          <w:szCs w:val="24"/>
        </w:rPr>
        <w:t xml:space="preserve"> </w:t>
      </w:r>
      <w:r>
        <w:rPr>
          <w:rFonts w:cs="Times New Roman"/>
          <w:szCs w:val="24"/>
        </w:rPr>
        <w:t>employed linear regression model and its variants to model airline demand.</w:t>
      </w:r>
      <w:r w:rsidR="00164D38">
        <w:rPr>
          <w:rFonts w:cs="Times New Roman"/>
          <w:szCs w:val="24"/>
        </w:rPr>
        <w:t xml:space="preserve"> </w:t>
      </w:r>
      <w:r w:rsidR="00164D38">
        <w:rPr>
          <w:rFonts w:cs="Times New Roman"/>
          <w:szCs w:val="24"/>
        </w:rPr>
        <w:fldChar w:fldCharType="begin" w:fldLock="1"/>
      </w:r>
      <w:r w:rsidR="001A2F6B">
        <w:rPr>
          <w:rFonts w:cs="Times New Roman"/>
          <w:szCs w:val="24"/>
        </w:rPr>
        <w:instrText>ADDIN CSL_CITATION {"citationItems":[{"id":"ITEM-1","itemData":{"DOI":"10.1007/s11227-018-2452-0","ISSN":"15730484","abstract":"During the past few decades, many researchers have studied the issue of air travel demand in different countries. On the other hand, the development of airports requires considerable space in the vicinity of cities which needs planning and huge investment. However, development of air travel through different airports will be affected by various factors such as population growth and economic development. The purpose of this study is to predict air travel demand in Iran. Data were provided by the Civil Aviation Organization of Islamic Republic of Iran from 2011 to 2015. Collected information includes airports of the country and destination cities all across the country. For this purpose, the artificial neural network (ANN) is used to predict the air travel demand by considering income elasticity and population size in each zone. Evolutionary meta-heuristic algorithms have been implemented in order to improve the performance of ANN. Bat and Firefly algorithms are new meta-heuristic algorithms which have been examined in this study. The results show that the use of these algorithms increases adaptation rate of neural network (NN) prediction with real data. The coefficient of determination increases from 0.2 up to about 0.9 while using the meta-heuristics NN. This represents the high rate of efficiency using this new method.","author":[{"dropping-particle":"","family":"Mostafaeipour","given":"Ali","non-dropping-particle":"","parse-names":false,"suffix":""},{"dropping-particle":"","family":"Goli","given":"Alireza","non-dropping-particle":"","parse-names":false,"suffix":""},{"dropping-particle":"","family":"Qolipour","given":"Mojtaba","non-dropping-particle":"","parse-names":false,"suffix":""}],"container-title":"Journal of Supercomputing","id":"ITEM-1","issue":"10","issued":{"date-parts":[["2018"]]},"page":"5461-5484","publisher":"Springer US","title":"Prediction of air travel demand using a hybrid artificial neural network (ANN) with Bat and Firefly algorithms: a case study","type":"article-journal","volume":"74"},"uris":["http://www.mendeley.com/documents/?uuid=fc9ac4fc-8cfd-44c3-8e91-b419cd828647"]}],"mendeley":{"formattedCitation":"(Mostafaeipour, Goli and Qolipour, 2018)","manualFormatting":"Mostafaeipour et al., 2018","plainTextFormattedCitation":"(Mostafaeipour, Goli and Qolipour, 2018)","previouslyFormattedCitation":"(Mostafaeipour, Goli and Qolipour, 2018)"},"properties":{"noteIndex":0},"schema":"https://github.com/citation-style-language/schema/raw/master/csl-citation.json"}</w:instrText>
      </w:r>
      <w:r w:rsidR="00164D38">
        <w:rPr>
          <w:rFonts w:cs="Times New Roman"/>
          <w:szCs w:val="24"/>
        </w:rPr>
        <w:fldChar w:fldCharType="separate"/>
      </w:r>
      <w:r w:rsidR="008A1293" w:rsidRPr="008A1293">
        <w:rPr>
          <w:rFonts w:cs="Times New Roman"/>
          <w:noProof/>
          <w:szCs w:val="24"/>
        </w:rPr>
        <w:t>Mostafaeipour</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2018</w:t>
      </w:r>
      <w:r w:rsidR="00164D38">
        <w:rPr>
          <w:rFonts w:cs="Times New Roman"/>
          <w:szCs w:val="24"/>
        </w:rPr>
        <w:fldChar w:fldCharType="end"/>
      </w:r>
      <w:r w:rsidR="00080BD9">
        <w:rPr>
          <w:rFonts w:cs="Times New Roman"/>
          <w:szCs w:val="24"/>
        </w:rPr>
        <w:t>)</w:t>
      </w:r>
      <w:r w:rsidR="008A07AC">
        <w:rPr>
          <w:rFonts w:cs="Times New Roman"/>
          <w:szCs w:val="24"/>
        </w:rPr>
        <w:t xml:space="preserve"> </w:t>
      </w:r>
      <w:r>
        <w:rPr>
          <w:rFonts w:cs="Times New Roman"/>
          <w:szCs w:val="24"/>
        </w:rPr>
        <w:t>employed artificial neural network to analyze airline demand.</w:t>
      </w:r>
      <w:r w:rsidR="00164D38">
        <w:rPr>
          <w:rFonts w:cs="Times New Roman"/>
          <w:szCs w:val="24"/>
        </w:rPr>
        <w:t xml:space="preserve"> </w:t>
      </w:r>
      <w:r w:rsidR="006E0D7F">
        <w:rPr>
          <w:rFonts w:cs="Times New Roman"/>
          <w:szCs w:val="24"/>
        </w:rPr>
        <w:fldChar w:fldCharType="begin" w:fldLock="1"/>
      </w:r>
      <w:r w:rsidR="001A2F6B">
        <w:rPr>
          <w:rFonts w:cs="Times New Roman"/>
          <w:szCs w:val="24"/>
        </w:rPr>
        <w:instrText>ADDIN CSL_CITATION {"citationItems":[{"id":"ITEM-1","itemData":{"DOI":"10.1016/j.tre.2018.12.005","ISSN":"13665545","abstract":"In this study, a novel SARIMA-SVR model is proposed to forecast statistical indicators in the aviation industry that can be used for later capacity management and planning purpose. First, the time series is analysed by SARIMA. Then, Gaussian White Noise is reversely calculated. Next, four hybrid models are proposed and applied to forecast the future statistical indicators in the aviation industry. The results of empirical study suggest that one of the proposed models, namely SARIMA_SVR3, can achieve better accuracy than other methods, and prove that incorporating Gaussian White Noise is able to increase forecasting accuracy.","author":[{"dropping-particle":"","family":"Xu","given":"Shuojiang","non-dropping-particle":"","parse-names":false,"suffix":""},{"dropping-particle":"","family":"Chan","given":"Hing Kai","non-dropping-particle":"","parse-names":false,"suffix":""},{"dropping-particle":"","family":"Zhang","given":"Tiantian","non-dropping-particle":"","parse-names":false,"suffix":""}],"container-title":"Transportation Research Part E: Logistics and Transportation Review","id":"ITEM-1","issue":"October 2018","issued":{"date-parts":[["2019"]]},"page":"169-180","publisher":"Elsevier","title":"Forecasting the demand of the aviation industry using hybrid time series SARIMA-SVR approach","type":"article-journal","volume":"122"},"uris":["http://www.mendeley.com/documents/?uuid=72ce1a2e-0077-4c97-af1a-d9967c9d1750"]}],"mendeley":{"formattedCitation":"(Xu, Chan and Zhang, 2019)","manualFormatting":"Xu et al., 2019","plainTextFormattedCitation":"(Xu, Chan and Zhang, 2019)","previouslyFormattedCitation":"(Xu, Chan and Zhang, 2019)"},"properties":{"noteIndex":0},"schema":"https://github.com/citation-style-language/schema/raw/master/csl-citation.json"}</w:instrText>
      </w:r>
      <w:r w:rsidR="006E0D7F">
        <w:rPr>
          <w:rFonts w:cs="Times New Roman"/>
          <w:szCs w:val="24"/>
        </w:rPr>
        <w:fldChar w:fldCharType="separate"/>
      </w:r>
      <w:r w:rsidR="008A1293" w:rsidRPr="008A1293">
        <w:rPr>
          <w:rFonts w:cs="Times New Roman"/>
          <w:noProof/>
          <w:szCs w:val="24"/>
        </w:rPr>
        <w:t>Xu</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2019</w:t>
      </w:r>
      <w:r w:rsidR="006E0D7F">
        <w:rPr>
          <w:rFonts w:cs="Times New Roman"/>
          <w:szCs w:val="24"/>
        </w:rPr>
        <w:fldChar w:fldCharType="end"/>
      </w:r>
      <w:r w:rsidR="00080BD9">
        <w:rPr>
          <w:rFonts w:cs="Times New Roman"/>
          <w:szCs w:val="24"/>
        </w:rPr>
        <w:t>)</w:t>
      </w:r>
      <w:r>
        <w:rPr>
          <w:rFonts w:cs="Times New Roman"/>
          <w:szCs w:val="24"/>
        </w:rPr>
        <w:t xml:space="preserve"> and</w:t>
      </w:r>
      <w:r w:rsidR="00164D38">
        <w:rPr>
          <w:rFonts w:cs="Times New Roman"/>
          <w:szCs w:val="24"/>
        </w:rPr>
        <w:t xml:space="preserve"> </w:t>
      </w:r>
      <w:r w:rsidR="00164D38">
        <w:rPr>
          <w:rFonts w:cs="Times New Roman"/>
          <w:szCs w:val="24"/>
        </w:rPr>
        <w:fldChar w:fldCharType="begin" w:fldLock="1"/>
      </w:r>
      <w:r w:rsidR="001A2F6B">
        <w:rPr>
          <w:rFonts w:cs="Times New Roman"/>
          <w:szCs w:val="24"/>
        </w:rPr>
        <w:instrText>ADDIN CSL_CITATION {"citationItems":[{"id":"ITEM-1","itemData":{"DOI":"10.1016/j.tourman.2013.10.008","ISSN":"02615177","abstract":"Hong Kong International Airport (HKIA) is one of the main gateways to Mainland China and the major aviation hub in Asia. An accurate airport traffic demand forecast allows for short and long-term planning and decision making regarding airport facilities and flight networks. This paper employs the Box-Jenkins Seasonal ARIMA (SARIMA) model and the ARIMAX model to forecast airport passenger traffic for Hong Kong, and projecting its future growth trend to 2015. Both models predict a steady growth in future airport passenger traffic at Hong Kong. In addition, scenario analysis suggests that Hong Kong airport's future passenger traffic will continue to grow in different magnitudes. © 2013 Elsevier Ltd.","author":[{"dropping-particle":"","family":"Tsui","given":"Wai Hong Kan","non-dropping-particle":"","parse-names":false,"suffix":""},{"dropping-particle":"","family":"Ozer Balli","given":"Hatice","non-dropping-particle":"","parse-names":false,"suffix":""},{"dropping-particle":"","family":"Gilbey","given":"Andrew","non-dropping-particle":"","parse-names":false,"suffix":""},{"dropping-particle":"","family":"Gow","given":"Hamish","non-dropping-particle":"","parse-names":false,"suffix":""}],"container-title":"Tourism Management","id":"ITEM-1","issue":"2014","issued":{"date-parts":[["2014"]]},"page":"62-76","publisher":"Elsevier Ltd","title":"Forecasting of Hong Kong airport's passenger throughput","type":"article-journal","volume":"42"},"uris":["http://www.mendeley.com/documents/?uuid=0708f3d4-dbb9-496f-b7f5-42c96a98cf1b"]}],"mendeley":{"formattedCitation":"(Tsui &lt;i&gt;et al.&lt;/i&gt;, 2014)","manualFormatting":"Tsui et al., 2014","plainTextFormattedCitation":"(Tsui et al., 2014)","previouslyFormattedCitation":"(Tsui &lt;i&gt;et al.&lt;/i&gt;, 2014)"},"properties":{"noteIndex":0},"schema":"https://github.com/citation-style-language/schema/raw/master/csl-citation.json"}</w:instrText>
      </w:r>
      <w:r w:rsidR="00164D38">
        <w:rPr>
          <w:rFonts w:cs="Times New Roman"/>
          <w:szCs w:val="24"/>
        </w:rPr>
        <w:fldChar w:fldCharType="separate"/>
      </w:r>
      <w:r w:rsidR="008A1293" w:rsidRPr="008A1293">
        <w:rPr>
          <w:rFonts w:cs="Times New Roman"/>
          <w:noProof/>
          <w:szCs w:val="24"/>
        </w:rPr>
        <w:t xml:space="preserve">Tsui </w:t>
      </w:r>
      <w:r w:rsidR="008A1293" w:rsidRPr="00AE2CA2">
        <w:rPr>
          <w:rFonts w:cs="Times New Roman"/>
          <w:iCs/>
          <w:noProof/>
          <w:szCs w:val="24"/>
        </w:rPr>
        <w:t>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2014</w:t>
      </w:r>
      <w:r w:rsidR="00164D38">
        <w:rPr>
          <w:rFonts w:cs="Times New Roman"/>
          <w:szCs w:val="24"/>
        </w:rPr>
        <w:fldChar w:fldCharType="end"/>
      </w:r>
      <w:r w:rsidR="00080BD9">
        <w:rPr>
          <w:rFonts w:cs="Times New Roman"/>
          <w:szCs w:val="24"/>
        </w:rPr>
        <w:t>)</w:t>
      </w:r>
      <w:r w:rsidR="008A07AC">
        <w:rPr>
          <w:rFonts w:cs="Times New Roman"/>
          <w:szCs w:val="24"/>
        </w:rPr>
        <w:t xml:space="preserve"> d</w:t>
      </w:r>
      <w:r>
        <w:rPr>
          <w:rFonts w:cs="Times New Roman"/>
          <w:szCs w:val="24"/>
        </w:rPr>
        <w:t>eveloped airline demand models using autoregressive moving average method.</w:t>
      </w:r>
      <w:r w:rsidR="006E0D7F">
        <w:rPr>
          <w:rFonts w:cs="Times New Roman"/>
          <w:szCs w:val="24"/>
        </w:rPr>
        <w:t xml:space="preserve"> </w:t>
      </w:r>
      <w:r w:rsidR="006E0D7F">
        <w:rPr>
          <w:rFonts w:cs="Times New Roman"/>
          <w:szCs w:val="24"/>
        </w:rPr>
        <w:fldChar w:fldCharType="begin" w:fldLock="1"/>
      </w:r>
      <w:r w:rsidR="001A2F6B">
        <w:rPr>
          <w:rFonts w:cs="Times New Roman"/>
          <w:szCs w:val="24"/>
        </w:rPr>
        <w:instrText>ADDIN CSL_CITATION {"citationItems":[{"id":"ITEM-1","itemData":{"DOI":"10.1016/j.jairtraman.2018.05.001","ISSN":"09696997","abstract":"The aviation industry in Western Australia (WA) plays a vital role in the economic and social development of the state. However, accurate forecasts for passenger movements are not available to policy makers due to lack of relevant air travel demand information. The objective of this study is to estimate the domestic air passenger seat numbers between airport-pairs based on online flight information in regional WA based on a gravity model using Poisson pseudo-maximum likelihood estimation (PPML). Particularly, we aim to investigate the impact of distance, airfare, catchment areas, population, tourism and mining sector on forecasting air passenger seat numbers in order to inform and guide policy making. This research collected appropriate data and produced valid models that represent air passenger seat numbers offered on regular public transport (RPT) air services in regional WA. The models consider both geographic and service-related variables, such as the catchment area of airports, population and number of tourists in the airport's catchment area. Two kinds of airport catchment areas are generated in this study, based on Thiessen polygon and two and half hours’ driving distance. The Thiessen polygon catchment areas cover the whole WA regions, while the 2.5 h's driving catchment area covers only 32 percent of the WA region. The size of the catchment area can affect the magnitude of factors, and therefore influence the modelling results. When deciding the catchment area for the study, it is important to take the spatial distribution of factors into considerations. For both Thiessen polygon and two and half hours’ driving distance catchment area, the model results illustrate that distance between airports, airfare of the flight, population of the origin airport's catchment area and the number of operating mine sites of the destination airport's catchment area are significantly correlated with domestic air travel seat capacity provided. Given the guidance from policy documents and policy makers, the results will improve the understanding of the key parameters of regional passenger aviation services and help to guide policy makers considering regional passenger aviation issues. The outcome of this study would be useful for and guide policy development.","author":[{"dropping-particle":"","family":"Zhou","given":"Heng","non-dropping-particle":"","parse-names":false,"suffix":""},{"dropping-particle":"","family":"Xia","given":"Jianhong (Cecilia)","non-dropping-particle":"","parse-names":false,"suffix":""},{"dropping-particle":"","family":"Luo","given":"Qingzhou","non-dropping-particle":"","parse-names":false,"suffix":""},{"dropping-particle":"","family":"Nikolova","given":"Gabi","non-dropping-particle":"","parse-names":false,"suffix":""},{"dropping-particle":"","family":"Sun","given":"Jie","non-dropping-particle":"","parse-names":false,"suffix":""},{"dropping-particle":"","family":"Hughes","given":"Brett","non-dropping-particle":"","parse-names":false,"suffix":""},{"dropping-particle":"","family":"Kelobonye","given":"Keone","non-dropping-particle":"","parse-names":false,"suffix":""},{"dropping-particle":"","family":"Wang","given":"Hui","non-dropping-particle":"","parse-names":false,"suffix":""},{"dropping-particle":"","family":"Falkmer","given":"Torbjorn","non-dropping-particle":"","parse-names":false,"suffix":""}],"container-title":"Journal of Air Transport Management","id":"ITEM-1","issue":"May","issued":{"date-parts":[["2018"]]},"page":"91-103","publisher":"Elsevier Ltd","title":"Investigating the impact of catchment areas of airports on estimating air travel demand: A case study of regional Western Australia","type":"article-journal","volume":"70"},"uris":["http://www.mendeley.com/documents/?uuid=6cdd5006-a5ff-43fb-804f-a44e120fd10a"]}],"mendeley":{"formattedCitation":"(Zhou &lt;i&gt;et al.&lt;/i&gt;, 2018)","manualFormatting":"Zhou et al., 2018","plainTextFormattedCitation":"(Zhou et al., 2018)","previouslyFormattedCitation":"(Zhou &lt;i&gt;et al.&lt;/i&gt;, 2018)"},"properties":{"noteIndex":0},"schema":"https://github.com/citation-style-language/schema/raw/master/csl-citation.json"}</w:instrText>
      </w:r>
      <w:r w:rsidR="006E0D7F">
        <w:rPr>
          <w:rFonts w:cs="Times New Roman"/>
          <w:szCs w:val="24"/>
        </w:rPr>
        <w:fldChar w:fldCharType="separate"/>
      </w:r>
      <w:r w:rsidR="008A1293" w:rsidRPr="008A1293">
        <w:rPr>
          <w:rFonts w:cs="Times New Roman"/>
          <w:noProof/>
          <w:szCs w:val="24"/>
        </w:rPr>
        <w:t xml:space="preserve">Zhou </w:t>
      </w:r>
      <w:r w:rsidR="008A1293" w:rsidRPr="00AE2CA2">
        <w:rPr>
          <w:rFonts w:cs="Times New Roman"/>
          <w:iCs/>
          <w:noProof/>
          <w:szCs w:val="24"/>
        </w:rPr>
        <w:t>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2018</w:t>
      </w:r>
      <w:r w:rsidR="006E0D7F">
        <w:rPr>
          <w:rFonts w:cs="Times New Roman"/>
          <w:szCs w:val="24"/>
        </w:rPr>
        <w:fldChar w:fldCharType="end"/>
      </w:r>
      <w:r w:rsidR="00080BD9">
        <w:rPr>
          <w:rFonts w:cs="Times New Roman"/>
          <w:szCs w:val="24"/>
        </w:rPr>
        <w:t>)</w:t>
      </w:r>
      <w:r>
        <w:rPr>
          <w:rFonts w:cs="Times New Roman"/>
          <w:szCs w:val="24"/>
        </w:rPr>
        <w:t>;</w:t>
      </w:r>
      <w:r w:rsidR="006E0D7F">
        <w:rPr>
          <w:rFonts w:cs="Times New Roman"/>
          <w:szCs w:val="24"/>
        </w:rPr>
        <w:t xml:space="preserve"> </w:t>
      </w:r>
      <w:r w:rsidR="006E0D7F">
        <w:rPr>
          <w:rFonts w:cs="Times New Roman"/>
          <w:szCs w:val="24"/>
        </w:rPr>
        <w:fldChar w:fldCharType="begin" w:fldLock="1"/>
      </w:r>
      <w:r w:rsidR="001A2F6B">
        <w:rPr>
          <w:rFonts w:cs="Times New Roman"/>
          <w:szCs w:val="24"/>
        </w:rPr>
        <w:instrText>ADDIN CSL_CITATION {"citationItems":[{"id":"ITEM-1","itemData":{"DOI":"10.1016/j.jairtraman.2007.02.001","ISSN":"09696997","abstract":"This paper presents two gravity models for the estimation of air passenger volume between city-pairs. The models include variables describing the general economic activity and geographical characteristics of city-pairs instead of variables describing air service characteristics. Thus, both models can be applied to city-pairs where currently no air service is established, historical data is not available, or for which factors describing the current service level of air transportation are not accessible or accurately predictable. One model is limited to city-pairs with airports not subject to competition from airports in the vicinity, while the other model includes all city-pairs. Booking data of flights between Germany and 28 European countries is used for calibration. Both models show a good fit to the observed data and are statistically tested and validated. © 2007 Elsevier Ltd. All rights reserved.","author":[{"dropping-particle":"","family":"Grosche","given":"Tobias","non-dropping-particle":"","parse-names":false,"suffix":""},{"dropping-particle":"","family":"Rothlauf","given":"Franz","non-dropping-particle":"","parse-names":false,"suffix":""},{"dropping-particle":"","family":"Heinzl","given":"Armin","non-dropping-particle":"","parse-names":false,"suffix":""}],"container-title":"Journal of Air Transport Management","id":"ITEM-1","issue":"4","issued":{"date-parts":[["2007"]]},"page":"175-183","title":"Gravity models for airline passenger volume estimation","type":"article-journal","volume":"13"},"uris":["http://www.mendeley.com/documents/?uuid=73290efa-1ee9-44c9-9283-6ad799b245fe"]}],"mendeley":{"formattedCitation":"(Grosche, Rothlauf and Heinzl, 2007)","manualFormatting":"Grosche et al., 2007","plainTextFormattedCitation":"(Grosche, Rothlauf and Heinzl, 2007)","previouslyFormattedCitation":"(Grosche, Rothlauf and Heinzl, 2007)"},"properties":{"noteIndex":0},"schema":"https://github.com/citation-style-language/schema/raw/master/csl-citation.json"}</w:instrText>
      </w:r>
      <w:r w:rsidR="006E0D7F">
        <w:rPr>
          <w:rFonts w:cs="Times New Roman"/>
          <w:szCs w:val="24"/>
        </w:rPr>
        <w:fldChar w:fldCharType="separate"/>
      </w:r>
      <w:r w:rsidR="008A1293" w:rsidRPr="008A1293">
        <w:rPr>
          <w:rFonts w:cs="Times New Roman"/>
          <w:noProof/>
          <w:szCs w:val="24"/>
        </w:rPr>
        <w:t>Grosche</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2007</w:t>
      </w:r>
      <w:r w:rsidR="006E0D7F">
        <w:rPr>
          <w:rFonts w:cs="Times New Roman"/>
          <w:szCs w:val="24"/>
        </w:rPr>
        <w:fldChar w:fldCharType="end"/>
      </w:r>
      <w:r w:rsidR="00080BD9">
        <w:rPr>
          <w:rFonts w:cs="Times New Roman"/>
          <w:szCs w:val="24"/>
        </w:rPr>
        <w:t>)</w:t>
      </w:r>
      <w:r w:rsidR="008A07AC">
        <w:rPr>
          <w:rFonts w:cs="Times New Roman"/>
          <w:szCs w:val="24"/>
        </w:rPr>
        <w:t xml:space="preserve"> </w:t>
      </w:r>
      <w:r>
        <w:rPr>
          <w:rFonts w:cs="Times New Roman"/>
          <w:szCs w:val="24"/>
        </w:rPr>
        <w:t>and</w:t>
      </w:r>
      <w:r w:rsidR="006E0D7F">
        <w:rPr>
          <w:rFonts w:cs="Times New Roman"/>
          <w:szCs w:val="24"/>
        </w:rPr>
        <w:t xml:space="preserve"> </w:t>
      </w:r>
      <w:r w:rsidR="006E0D7F">
        <w:rPr>
          <w:rFonts w:cs="Times New Roman"/>
          <w:szCs w:val="24"/>
        </w:rPr>
        <w:fldChar w:fldCharType="begin" w:fldLock="1"/>
      </w:r>
      <w:r w:rsidR="001A2F6B">
        <w:rPr>
          <w:rFonts w:cs="Times New Roman"/>
          <w:szCs w:val="24"/>
        </w:rPr>
        <w:instrText>ADDIN CSL_CITATION {"citationItems":[{"id":"ITEM-1","itemData":{"DOI":"10.1016/j.jairtraman.2004.02.003","ISSN":"09696997","abstract":"This paper examines international urban systems from the standpoint of international air traffic flows and analyzes the patterns of international air passenger and cargo flows within and among the Asian, European and American regions. After evaluating the international air network structures in 1982 and in 1998, the degree of 'hub-ness' for prospective hub cities from 1982 to 1998 is clarified by a basic gravity model composed of GDP, population and distance introducing city-dummy variables. The results reveal that Tokyo, Hong Kong and Singapore in Asia, London, Paris, Frankfurt and Amsterdam in Europe and New York and Miami in the US are strengthening their positions as international hubs. © 2004 Elsevier Ltd. All rights reserved.","author":[{"dropping-particle":"","family":"Matsumoto","given":"Hidenobu","non-dropping-particle":"","parse-names":false,"suffix":""}],"container-title":"Journal of Air Transport Management","id":"ITEM-1","issue":"4","issued":{"date-parts":[["2004"]]},"page":"239-247","title":"International urban systems and air passenger and cargo flows: Some calculations","type":"article-journal","volume":"10"},"uris":["http://www.mendeley.com/documents/?uuid=8d652815-e4ab-428d-9aa8-5eb19dbeb4de"]}],"mendeley":{"formattedCitation":"(Matsumoto, 2004)","manualFormatting":"Matsumoto, 2004","plainTextFormattedCitation":"(Matsumoto, 2004)","previouslyFormattedCitation":"(Matsumoto, 2004)"},"properties":{"noteIndex":0},"schema":"https://github.com/citation-style-language/schema/raw/master/csl-citation.json"}</w:instrText>
      </w:r>
      <w:r w:rsidR="006E0D7F">
        <w:rPr>
          <w:rFonts w:cs="Times New Roman"/>
          <w:szCs w:val="24"/>
        </w:rPr>
        <w:fldChar w:fldCharType="separate"/>
      </w:r>
      <w:r w:rsidR="008A1293" w:rsidRPr="008A1293">
        <w:rPr>
          <w:rFonts w:cs="Times New Roman"/>
          <w:noProof/>
          <w:szCs w:val="24"/>
        </w:rPr>
        <w:t xml:space="preserve">Matsumoto </w:t>
      </w:r>
      <w:r w:rsidR="00080BD9">
        <w:rPr>
          <w:rFonts w:cs="Times New Roman"/>
          <w:noProof/>
          <w:szCs w:val="24"/>
        </w:rPr>
        <w:t>(</w:t>
      </w:r>
      <w:r w:rsidR="008A1293" w:rsidRPr="008A1293">
        <w:rPr>
          <w:rFonts w:cs="Times New Roman"/>
          <w:noProof/>
          <w:szCs w:val="24"/>
        </w:rPr>
        <w:t>2004</w:t>
      </w:r>
      <w:r w:rsidR="006E0D7F">
        <w:rPr>
          <w:rFonts w:cs="Times New Roman"/>
          <w:szCs w:val="24"/>
        </w:rPr>
        <w:fldChar w:fldCharType="end"/>
      </w:r>
      <w:r w:rsidR="00080BD9">
        <w:rPr>
          <w:rFonts w:cs="Times New Roman"/>
          <w:szCs w:val="24"/>
        </w:rPr>
        <w:t>)</w:t>
      </w:r>
      <w:r w:rsidR="006E0D7F">
        <w:rPr>
          <w:rFonts w:cs="Times New Roman"/>
          <w:szCs w:val="24"/>
        </w:rPr>
        <w:t xml:space="preserve"> </w:t>
      </w:r>
      <w:r>
        <w:rPr>
          <w:rFonts w:cs="Times New Roman"/>
          <w:szCs w:val="24"/>
        </w:rPr>
        <w:t xml:space="preserve">identified pairwise OD demand using gravity model. </w:t>
      </w:r>
      <w:r w:rsidR="006E0D7F">
        <w:rPr>
          <w:rFonts w:cs="Times New Roman"/>
          <w:szCs w:val="24"/>
        </w:rPr>
        <w:fldChar w:fldCharType="begin" w:fldLock="1"/>
      </w:r>
      <w:r w:rsidR="001A2F6B">
        <w:rPr>
          <w:rFonts w:cs="Times New Roman"/>
          <w:szCs w:val="24"/>
        </w:rPr>
        <w:instrText>ADDIN CSL_CITATION {"citationItems":[{"id":"ITEM-1","itemData":{"DOI":"10.1016/j.tre.2019.09.018","ISSN":"13665545","abstract":"The historical air travel demand plays an important role in the analysis of, for example, major changes in airport use, airport and airline marketing, and airport planning. We provide a bi-level optimization model as a relatively quick and less expensive alternative to survey method to estimate the originating air travel demand and its geographic distribution at an airport. The lower-level model estimates the geographic distribution of originating air travel demand and model coefficients. The upper-level model estimates the airport access distance threshold which is used to model traveler's airport choice behaviors in the lower-level model. We adopt an Evolutionary Algorithm (EA) to solve the bi-level optimization model. A General Reduced Gradient solution algorithm is used within the EA to solve the lower-level model. We present a real-world case study in which we apply the model to estimate the originating air travel demand and its geographic distribution on the contiguous United States. The model estimates are generally close to the statistics from the American Travel Survey. The comparisons of the model estimates with the statistics from the Washington-Baltimore regional air passenger survey show mixed results. Possible reasons for the estimation errors are identified.","author":[{"dropping-particle":"","family":"Li","given":"Tao","non-dropping-particle":"","parse-names":false,"suffix":""},{"dropping-particle":"","family":"Wan","given":"Yan","non-dropping-particle":"","parse-names":false,"suffix":""}],"container-title":"Transportation Research Part E: Logistics and Transportation Review","id":"ITEM-1","issue":"October","issued":{"date-parts":[["2019"]]},"page":"267-291","publisher":"Elsevier","title":"Estimating the geographic distribution of originating air travel demand using a bi-level optimization model","type":"article-journal","volume":"131"},"uris":["http://www.mendeley.com/documents/?uuid=ce757b53-ab61-4db4-b989-a2378ba0008a"]}],"mendeley":{"formattedCitation":"(Li and Wan, 2019)","manualFormatting":"Li and Wan, 2019","plainTextFormattedCitation":"(Li and Wan, 2019)","previouslyFormattedCitation":"(Li and Wan, 2019)"},"properties":{"noteIndex":0},"schema":"https://github.com/citation-style-language/schema/raw/master/csl-citation.json"}</w:instrText>
      </w:r>
      <w:r w:rsidR="006E0D7F">
        <w:rPr>
          <w:rFonts w:cs="Times New Roman"/>
          <w:szCs w:val="24"/>
        </w:rPr>
        <w:fldChar w:fldCharType="separate"/>
      </w:r>
      <w:r w:rsidR="008A1293" w:rsidRPr="008A1293">
        <w:rPr>
          <w:rFonts w:cs="Times New Roman"/>
          <w:noProof/>
          <w:szCs w:val="24"/>
        </w:rPr>
        <w:t xml:space="preserve">Li and Wan </w:t>
      </w:r>
      <w:r w:rsidR="00080BD9">
        <w:rPr>
          <w:rFonts w:cs="Times New Roman"/>
          <w:noProof/>
          <w:szCs w:val="24"/>
        </w:rPr>
        <w:t>(</w:t>
      </w:r>
      <w:r w:rsidR="008A1293" w:rsidRPr="008A1293">
        <w:rPr>
          <w:rFonts w:cs="Times New Roman"/>
          <w:noProof/>
          <w:szCs w:val="24"/>
        </w:rPr>
        <w:t>2019</w:t>
      </w:r>
      <w:r w:rsidR="006E0D7F">
        <w:rPr>
          <w:rFonts w:cs="Times New Roman"/>
          <w:szCs w:val="24"/>
        </w:rPr>
        <w:fldChar w:fldCharType="end"/>
      </w:r>
      <w:r w:rsidR="00080BD9">
        <w:rPr>
          <w:rFonts w:cs="Times New Roman"/>
          <w:szCs w:val="24"/>
        </w:rPr>
        <w:t>)</w:t>
      </w:r>
      <w:r>
        <w:rPr>
          <w:rFonts w:cs="Times New Roman"/>
          <w:szCs w:val="24"/>
        </w:rPr>
        <w:t>;</w:t>
      </w:r>
      <w:r w:rsidR="009D7D7E">
        <w:rPr>
          <w:rFonts w:cs="Times New Roman"/>
          <w:szCs w:val="24"/>
        </w:rPr>
        <w:t xml:space="preserve"> </w:t>
      </w:r>
      <w:r w:rsidR="006E0D7F">
        <w:rPr>
          <w:rFonts w:cs="Times New Roman"/>
          <w:szCs w:val="24"/>
        </w:rPr>
        <w:fldChar w:fldCharType="begin" w:fldLock="1"/>
      </w:r>
      <w:r w:rsidR="001A2F6B">
        <w:rPr>
          <w:rFonts w:cs="Times New Roman"/>
          <w:szCs w:val="24"/>
        </w:rPr>
        <w:instrText>ADDIN CSL_CITATION {"citationItems":[{"id":"ITEM-1","itemData":{"author":[{"dropping-particle":"","family":"Li, T., Baik, H., &amp; Trani","given":"A. A","non-dropping-particle":"","parse-names":false,"suffix":""}],"container-title":"Journal of Advanced Transportation","id":"ITEM-1","issue":"3","issued":{"date-parts":[["2013"]]},"page":"249-265","title":"No Title","type":"article-journal","volume":"47"},"uris":["http://www.mendeley.com/documents/?uuid=f3008e04-2a03-4749-9b0f-21efc212e73f"]}],"mendeley":{"formattedCitation":"(Li, T., Baik, H., &amp; Trani, 2013)","manualFormatting":"Li et al., 2013","plainTextFormattedCitation":"(Li, T., Baik, H., &amp; Trani, 2013)","previouslyFormattedCitation":"(Li, T., Baik, H., &amp; Trani, 2013)"},"properties":{"noteIndex":0},"schema":"https://github.com/citation-style-language/schema/raw/master/csl-citation.json"}</w:instrText>
      </w:r>
      <w:r w:rsidR="006E0D7F">
        <w:rPr>
          <w:rFonts w:cs="Times New Roman"/>
          <w:szCs w:val="24"/>
        </w:rPr>
        <w:fldChar w:fldCharType="separate"/>
      </w:r>
      <w:r w:rsidR="008A1293" w:rsidRPr="008A1293">
        <w:rPr>
          <w:rFonts w:cs="Times New Roman"/>
          <w:noProof/>
          <w:szCs w:val="24"/>
        </w:rPr>
        <w:t>Li</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2013</w:t>
      </w:r>
      <w:r w:rsidR="006E0D7F">
        <w:rPr>
          <w:rFonts w:cs="Times New Roman"/>
          <w:szCs w:val="24"/>
        </w:rPr>
        <w:fldChar w:fldCharType="end"/>
      </w:r>
      <w:r w:rsidR="00080BD9">
        <w:rPr>
          <w:rFonts w:cs="Times New Roman"/>
          <w:szCs w:val="24"/>
        </w:rPr>
        <w:t>)</w:t>
      </w:r>
      <w:r w:rsidR="006E0D7F">
        <w:rPr>
          <w:rFonts w:cs="Times New Roman"/>
          <w:szCs w:val="24"/>
        </w:rPr>
        <w:t xml:space="preserve"> </w:t>
      </w:r>
      <w:r>
        <w:rPr>
          <w:rFonts w:cs="Times New Roman"/>
          <w:szCs w:val="24"/>
        </w:rPr>
        <w:t>and</w:t>
      </w:r>
      <w:r w:rsidR="006E0D7F">
        <w:rPr>
          <w:rFonts w:cs="Times New Roman"/>
          <w:szCs w:val="24"/>
        </w:rPr>
        <w:t xml:space="preserve"> </w:t>
      </w:r>
      <w:r w:rsidR="006E0D7F">
        <w:rPr>
          <w:rFonts w:cs="Times New Roman"/>
          <w:szCs w:val="24"/>
        </w:rPr>
        <w:fldChar w:fldCharType="begin" w:fldLock="1"/>
      </w:r>
      <w:r w:rsidR="001A2F6B">
        <w:rPr>
          <w:rFonts w:cs="Times New Roman"/>
          <w:szCs w:val="24"/>
        </w:rPr>
        <w:instrText>ADDIN CSL_CITATION {"citationItems":[{"id":"ITEM-1","itemData":{"DOI":"10.1016/j.apgeog.2005.03.008","ISSN":"01436228","abstract":"This paper presents an innovative and first attempt to apply the continuous equilibrium approach in modelling the geography of air passenger flows. The Hong Kong-Pearl River Delta region is used as a case study; and choices of air travellers for both international and domestic flights are modelled over space. The performances of the calibrated models are tested and proven to be in good agreement with the actual market shares of air passenger turnovers of the four major competing airports in the Hong Kong-Pearl River Delta region in 2000. As a step further, we use the model to forecast about the air traffic distribution and catchment areas of the four airports under four alternative scenarios of regional airport competition and airport co-ordination. In future applications, the modelling approach is capable of handling simultaneous changes in the spatial dynamics of a multi-airport region and of catering to the needs of policy relevant research. © 2005 Elsevier Ltd. All rights reserved.","author":[{"dropping-particle":"","family":"Loo","given":"Becky P.Y.","non-dropping-particle":"","parse-names":false,"suffix":""},{"dropping-particle":"","family":"Ho","given":"H. W.","non-dropping-particle":"","parse-names":false,"suffix":""},{"dropping-particle":"","family":"Wong","given":"S. C.","non-dropping-particle":"","parse-names":false,"suffix":""}],"container-title":"Applied Geography","id":"ITEM-1","issue":"2","issued":{"date-parts":[["2005"]]},"page":"169-199","title":"An application of the continuous equilibrium modelling approach in understanding the geography of air passenger flows in a multi-airport region","type":"article-journal","volume":"25"},"uris":["http://www.mendeley.com/documents/?uuid=9db76c85-78ab-4f1a-8fc3-e86a04401230"]}],"mendeley":{"formattedCitation":"(Loo, Ho and Wong, 2005)","manualFormatting":"Loo et al., 2005","plainTextFormattedCitation":"(Loo, Ho and Wong, 2005)","previouslyFormattedCitation":"(Loo, Ho and Wong, 2005)"},"properties":{"noteIndex":0},"schema":"https://github.com/citation-style-language/schema/raw/master/csl-citation.json"}</w:instrText>
      </w:r>
      <w:r w:rsidR="006E0D7F">
        <w:rPr>
          <w:rFonts w:cs="Times New Roman"/>
          <w:szCs w:val="24"/>
        </w:rPr>
        <w:fldChar w:fldCharType="separate"/>
      </w:r>
      <w:r w:rsidR="008A1293" w:rsidRPr="008A1293">
        <w:rPr>
          <w:rFonts w:cs="Times New Roman"/>
          <w:noProof/>
          <w:szCs w:val="24"/>
        </w:rPr>
        <w:t>Loo</w:t>
      </w:r>
      <w:r w:rsidR="00AE2CA2">
        <w:rPr>
          <w:rFonts w:cs="Times New Roman"/>
          <w:noProof/>
          <w:szCs w:val="24"/>
        </w:rPr>
        <w:t xml:space="preserve"> et al.</w:t>
      </w:r>
      <w:r w:rsidR="008A1293" w:rsidRPr="008A1293">
        <w:rPr>
          <w:rFonts w:cs="Times New Roman"/>
          <w:noProof/>
          <w:szCs w:val="24"/>
        </w:rPr>
        <w:t xml:space="preserve"> </w:t>
      </w:r>
      <w:r w:rsidR="00080BD9">
        <w:rPr>
          <w:rFonts w:cs="Times New Roman"/>
          <w:noProof/>
          <w:szCs w:val="24"/>
        </w:rPr>
        <w:t>(</w:t>
      </w:r>
      <w:r w:rsidR="008A1293" w:rsidRPr="008A1293">
        <w:rPr>
          <w:rFonts w:cs="Times New Roman"/>
          <w:noProof/>
          <w:szCs w:val="24"/>
        </w:rPr>
        <w:t>2005</w:t>
      </w:r>
      <w:r w:rsidR="006E0D7F">
        <w:rPr>
          <w:rFonts w:cs="Times New Roman"/>
          <w:szCs w:val="24"/>
        </w:rPr>
        <w:fldChar w:fldCharType="end"/>
      </w:r>
      <w:r w:rsidR="00080BD9">
        <w:rPr>
          <w:rFonts w:cs="Times New Roman"/>
          <w:szCs w:val="24"/>
        </w:rPr>
        <w:t>)</w:t>
      </w:r>
      <w:r>
        <w:rPr>
          <w:rFonts w:cs="Times New Roman"/>
          <w:szCs w:val="24"/>
        </w:rPr>
        <w:t xml:space="preserve"> employed optimization techniques to model airline demand. Finally, </w:t>
      </w:r>
      <w:r w:rsidR="00080BD9">
        <w:rPr>
          <w:rFonts w:cs="Times New Roman"/>
          <w:szCs w:val="24"/>
        </w:rPr>
        <w:t>i</w:t>
      </w:r>
      <w:r>
        <w:rPr>
          <w:rFonts w:cs="Times New Roman"/>
          <w:szCs w:val="24"/>
        </w:rPr>
        <w:t xml:space="preserve">ndependent variables considered in the above-mentioned studies include socio-demographics </w:t>
      </w:r>
      <w:r w:rsidRPr="00C647AC">
        <w:rPr>
          <w:rFonts w:cs="Times New Roman"/>
          <w:szCs w:val="24"/>
        </w:rPr>
        <w:t>(population, education, age distribution)</w:t>
      </w:r>
      <w:r>
        <w:rPr>
          <w:rFonts w:cs="Times New Roman"/>
          <w:szCs w:val="24"/>
        </w:rPr>
        <w:t xml:space="preserve">, socio-economic factors </w:t>
      </w:r>
      <w:r w:rsidRPr="00C647AC">
        <w:rPr>
          <w:rFonts w:cs="Times New Roman"/>
          <w:szCs w:val="24"/>
        </w:rPr>
        <w:t>(income, unemployment rate, GDP)</w:t>
      </w:r>
      <w:r>
        <w:rPr>
          <w:rFonts w:cs="Times New Roman"/>
          <w:szCs w:val="24"/>
        </w:rPr>
        <w:t xml:space="preserve">, built environment characteristics </w:t>
      </w:r>
      <w:r w:rsidRPr="00C647AC">
        <w:rPr>
          <w:rFonts w:cs="Times New Roman"/>
          <w:szCs w:val="24"/>
        </w:rPr>
        <w:t>(number of trade centers, tourist attractions)</w:t>
      </w:r>
      <w:r>
        <w:rPr>
          <w:rFonts w:cs="Times New Roman"/>
          <w:szCs w:val="24"/>
        </w:rPr>
        <w:t xml:space="preserve">, </w:t>
      </w:r>
      <w:r w:rsidRPr="00C647AC">
        <w:rPr>
          <w:rFonts w:cs="Times New Roman"/>
          <w:szCs w:val="24"/>
        </w:rPr>
        <w:t>level of service factors (average air fare and distance) and lag variables (historical demand)</w:t>
      </w:r>
      <w:r>
        <w:rPr>
          <w:rFonts w:cs="Times New Roman"/>
          <w:szCs w:val="24"/>
        </w:rPr>
        <w:t>.</w:t>
      </w:r>
    </w:p>
    <w:p w14:paraId="790799C3" w14:textId="6C552A26" w:rsidR="00DD7284" w:rsidRPr="006C18F3" w:rsidRDefault="00883CCE" w:rsidP="006C18F3">
      <w:pPr>
        <w:ind w:firstLine="576"/>
        <w:rPr>
          <w:rFonts w:eastAsia="Calibri" w:cs="Times New Roman"/>
          <w:szCs w:val="24"/>
          <w:lang w:val="en-CA"/>
        </w:rPr>
      </w:pPr>
      <w:r w:rsidRPr="004B59CE">
        <w:rPr>
          <w:rFonts w:eastAsia="Calibri" w:cs="Times New Roman"/>
          <w:szCs w:val="24"/>
          <w:u w:val="single"/>
          <w:lang w:val="en-CA"/>
        </w:rPr>
        <w:t>The second group of studies</w:t>
      </w:r>
      <w:r w:rsidRPr="004B59CE">
        <w:rPr>
          <w:rFonts w:eastAsia="Calibri" w:cs="Times New Roman"/>
          <w:szCs w:val="24"/>
          <w:lang w:val="en-CA"/>
        </w:rPr>
        <w:t xml:space="preserve"> include research efforts identifying spatial dependencies between the spatial unit of analysis in the modelling approach. In terms of dependent variables, the studies considered cover a wide range of topics in transportation research domain including transportation demand modeling </w:t>
      </w:r>
      <w:r w:rsidR="001A2F6B">
        <w:rPr>
          <w:rFonts w:eastAsia="Calibri" w:cs="Times New Roman"/>
          <w:szCs w:val="24"/>
          <w:lang w:val="en-CA"/>
        </w:rPr>
        <w:fldChar w:fldCharType="begin" w:fldLock="1"/>
      </w:r>
      <w:r w:rsidR="00C87D0D">
        <w:rPr>
          <w:rFonts w:eastAsia="Calibri" w:cs="Times New Roman"/>
          <w:szCs w:val="24"/>
          <w:lang w:val="en-CA"/>
        </w:rPr>
        <w:instrText>ADDIN CSL_CITATION {"citationItems":[{"id":"ITEM-1","itemData":{"DOI":"10.1155/2021/8844743","ISSN":"20423195","abstract":"An important tool to evaluate the influence of these public transit investments on transit ridership is the application of statistical models. Drawing on stop-level boarding and alighting data for the Greater Orlando region, the current study estimates spatial panel models that accommodate for the impact of spatial and temporal observed and unobserved factors on transit ridership. Specifically, two spatial models, Spatial Error Model and Spatial Lag Model, are estimated for boarding and alighting separately by employing several exogenous variables including stop-level attributes, transportation and transit infrastructure variables, built environment and land use attributes, and sociodemographic and socioeconomic variables in the vicinity of the stop along with spatial and spatiotemporal lagged variables. The model estimation results are further augmented by a validation exercise. These models are expected to provide feedback to agencies on the benefits of public transit investments while also providing lessons to improve the investment process.","author":[{"dropping-particle":"","family":"Rahman","given":"Moshiur","non-dropping-particle":"","parse-names":false,"suffix":""},{"dropping-particle":"","family":"Yasmin","given":"Shamsunnahar","non-dropping-particle":"","parse-names":false,"suffix":""},{"dropping-particle":"","family":"Faghih-Imani","given":"Ahmadreza","non-dropping-particle":"","parse-names":false,"suffix":""},{"dropping-particle":"","family":"Eluru","given":"Naveen","non-dropping-particle":"","parse-names":false,"suffix":""}],"container-title":"Journal of Advanced Transportation","id":"ITEM-1","issued":{"date-parts":[["2021"]]},"title":"Examining the Bus Ridership Demand: Application of Spatio-Temporal Panel Models","type":"article-journal","volume":"2021"},"uris":["http://www.mendeley.com/documents/?uuid=8d4d3d04-11a9-45df-8d34-880b4be4689e"]},{"id":"ITEM-2","itemData":{"DOI":"10.1016/j.jtrangeo.2016.06.008","ISSN":"09666923","abstract":"Recent success of bicycle-sharing systems (BSS) have led to their growth around the world. Not surprisingly, there is increased research towards better understanding of the contributing factors for BSS demand. However, these research efforts have neglected to adequately consider spatial and temporal interaction of BSS station's demand (arrivals and departures). It is possible that bicycle arrival and departure rates of one BSS station are potentially inter connected with bicycle flow rates for neighboring stations. It is also plausible that the arrival and departure rates at one time period are influenced by the arrival and departure rates of earlier time periods for that station and neighboring stations. Neglecting the presence of such effects, when they are actually present will result in biased model estimates. The major objective of this study is to accommodate for spatial and temporal effects (observed and unobserved) for modelling bicycle demand employing data from New York City's bicycle-sharing system (CitiBike). Towards this end, spatial error and spatial lag models that accommodate for the influence of spatial and temporal interactions are estimated. The exogenous variables for these models are drawn from BSS infrastructure, transportation network infrastructure, land use, point of interests, and meteorological and temporal attributes. The results provide strong evidence for the presence of spatial and temporal dependency for BSS station's arrival and departure rates. A hold out sample validation exercise further emphasizes the improved accuracy of the models with spatial and temporal interactions.","author":[{"dropping-particle":"","family":"Faghih-Imani","given":"Ahmadreza","non-dropping-particle":"","parse-names":false,"suffix":""},{"dropping-particle":"","family":"Eluru","given":"Naveen","non-dropping-particle":"","parse-names":false,"suffix":""}],"container-title":"Journal of Transport Geography","id":"ITEM-2","issued":{"date-parts":[["2016"]]},"page":"218-227","publisher":"Elsevier B.V.","title":"Incorporating the impact of spatio-temporal interactions on bicycle sharing system demand: A case study of New York CitiBike system","type":"article-journal","volume":"54"},"uris":["http://www.mendeley.com/documents/?uuid=37584c0b-8a55-4598-8c95-ad39d837d3a3"]}],"mendeley":{"formattedCitation":"(Faghih-Imani and Eluru, 2016; Rahman &lt;i&gt;et al.&lt;/i&gt;, 2021)","plainTextFormattedCitation":"(Faghih-Imani and Eluru, 2016; Rahman et al., 2021)","previouslyFormattedCitation":"(Faghih-Imani and Eluru, 2016; Rahman &lt;i&gt;et al.&lt;/i&gt;, 2021)"},"properties":{"noteIndex":0},"schema":"https://github.com/citation-style-language/schema/raw/master/csl-citation.json"}</w:instrText>
      </w:r>
      <w:r w:rsidR="001A2F6B">
        <w:rPr>
          <w:rFonts w:eastAsia="Calibri" w:cs="Times New Roman"/>
          <w:szCs w:val="24"/>
          <w:lang w:val="en-CA"/>
        </w:rPr>
        <w:fldChar w:fldCharType="separate"/>
      </w:r>
      <w:r w:rsidR="001A2F6B" w:rsidRPr="001A2F6B">
        <w:rPr>
          <w:rFonts w:eastAsia="Calibri" w:cs="Times New Roman"/>
          <w:noProof/>
          <w:szCs w:val="24"/>
          <w:lang w:val="en-CA"/>
        </w:rPr>
        <w:t xml:space="preserve">(Faghih-Imani and Eluru, 2016; Rahman </w:t>
      </w:r>
      <w:r w:rsidR="001A2F6B" w:rsidRPr="00080BD9">
        <w:rPr>
          <w:rFonts w:eastAsia="Calibri" w:cs="Times New Roman"/>
          <w:iCs/>
          <w:noProof/>
          <w:szCs w:val="24"/>
          <w:lang w:val="en-CA"/>
        </w:rPr>
        <w:t>et al.,</w:t>
      </w:r>
      <w:r w:rsidR="001A2F6B" w:rsidRPr="001A2F6B">
        <w:rPr>
          <w:rFonts w:eastAsia="Calibri" w:cs="Times New Roman"/>
          <w:noProof/>
          <w:szCs w:val="24"/>
          <w:lang w:val="en-CA"/>
        </w:rPr>
        <w:t xml:space="preserve"> 2021)</w:t>
      </w:r>
      <w:r w:rsidR="001A2F6B">
        <w:rPr>
          <w:rFonts w:eastAsia="Calibri" w:cs="Times New Roman"/>
          <w:szCs w:val="24"/>
          <w:lang w:val="en-CA"/>
        </w:rPr>
        <w:fldChar w:fldCharType="end"/>
      </w:r>
      <w:r w:rsidRPr="004B59CE">
        <w:rPr>
          <w:rFonts w:eastAsia="Calibri" w:cs="Times New Roman"/>
          <w:szCs w:val="24"/>
          <w:lang w:val="en-CA"/>
        </w:rPr>
        <w:t>, impact of transportation infrastructure on regional/agricultural growth</w:t>
      </w:r>
      <w:r w:rsidR="006C18F3">
        <w:rPr>
          <w:rFonts w:eastAsia="Calibri" w:cs="Times New Roman"/>
          <w:szCs w:val="24"/>
          <w:lang w:val="en-CA"/>
        </w:rPr>
        <w:t xml:space="preserve"> </w:t>
      </w:r>
      <w:r w:rsidR="006C18F3" w:rsidRPr="00AE2CA2">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{"citationItems":[{"id":"ITEM-1","itemData":{"DOI":"10.1111/pirs.12092","ISSN":"14355957","abstract":"This paper studies regional impact of three mature public surface transportation infrastructures in the Northeast corridor of the US: highway, public railway and public transit. Infrastructure stock is valued in real terms from 1991 to 2009. A spatial panel approach with fixed effects is adopted to test the hypothesis of spillovers by allowing for spatial dependence. The result shows that public surface transportation infrastructure in general does have a significant impact on regional output, most of which is from spillover effect; highways have an overwhelming influence through both local effects and spillover effects. The impacts from public railway and public transit are not significant, but transit does show a positive though small spillover effect.","author":[{"dropping-particle":"","family":"Chen","given":"Zhenhua","non-dropping-particle":"","parse-names":false,"suffix":""},{"dropping-particle":"","family":"Haynes","given":"Kingsley E.","non-dropping-particle":"","parse-names":false,"suffix":""}],"container-title":"Papers in Regional Science","id":"ITEM-1","issue":"4","issued":{"date-parts":[["2015"]]},"page":"727-751","title":"Public surface transportation and regional output: A spatial panel approach","type":"article-journal","volume":"94"},"uris":["http://www.mendeley.com/documents/?uuid=12654b54-140b-4fd4-a190-370f9cf9b5ad"]},{"id":"ITEM-2","itemData":{"DOI":"10.1016/j.jtrangeo.2013.03.001","ISSN":"09666923","abstract":"The role of spatial spillover associated with the infrastructure-economy relationship has received increasing attention in the literature. Surprisingly, in previous studies, the potential spatial spillover effect of transportation infrastructure on economic output in the U.S. agricultural sector has not been taken into account given the sector's importance in the economy and dependence on transportation. The broader effects, including the direct effect and spatial spillover effect, of transportation infrastructure on agricultural output across 44 states in the United States from 1981 to 2004 are estimated in this study. A spatial Durbin panel data model that catches spatial dependence in both dependent and explanatory variables is used. The results suggest that road disbursement in a given state has positive direct effects on its own agricultural output. Also, the spillover effect of road infrastructure on agricultural output in neighboring states varies with respect to the spatial weight matrix used in the model. Moreover, our analysis shows that enhancement in road infrastructure in the states in the U.S. central region has a larger positive spillover effect on agricultural output when compared to coastal or border states. © 2013 Elsevier Ltd.","author":[{"dropping-particle":"","family":"Tong","given":"Tingting","non-dropping-particle":"","parse-names":false,"suffix":""},{"dropping-particle":"","family":"Yu","given":"Tun Hsiang Edward","non-dropping-particle":"","parse-names":false,"suffix":""},{"dropping-particle":"","family":"Cho","given":"Seong Hoon","non-dropping-particle":"","parse-names":false,"suffix":""},{"dropping-particle":"","family":"Jensen","given":"Kimberly","non-dropping-particle":"","parse-names":false,"suffix":""},{"dropping-particle":"","family":"La Torre Ugarte","given":"Daniel","non-dropping-particle":"De","parse-names":false,"suffix":""}],"container-title":"Journal of Transport Geography","id":"ITEM-2","issued":{"date-parts":[["2013"]]},"page":"47-55","publisher":"Elsevier Ltd","title":"Evaluating the spatial spillover effects of transportation infrastructure on agricultural output across the united states","type":"article-journal","volume":"30"},"uris":["http://www.mendeley.com/documents/?uuid=23c87527-0e70-4d3b-b911-4fe4b501563a"]},{"id":"ITEM-3","itemData":{"DOI":"10.1016/j.jtrangeo.2012.10.009","ISSN":"09666923","abstract":"This paper examines the possibility of spatial spillover effects of transport infrastructure in Chinese regions. We estimate the regional spillovers of the transport infrastructure stock by applying a spatial Durbin Model for the time-period 1978-2009, and also three sub-periods, 1978-1990, 1991-2000 and 2001-2009. The results indicate that positive spillovers exist in each period due to the connectivity characteristic of transport infrastructure at the national level. At the regional level, transport infrastructure spillover effects vary considerably over time among China's four macro-regions: the eastern region enjoyed positive spillovers all the time; the northeastern region had no significant spillover effects in 1978-1990, negative spillovers in 1991-2000, and positive spillovers in 2001-2009; the central region had negative spillovers for the three sub-periods; for the western region, negative spillovers can be observed after the 1990s. The analysis indicates that changes in spillovers among regions are closely associated with the migration of production factors in China during the last decades. © 2012 Elsevier Ltd.","author":[{"dropping-particle":"","family":"Yu","given":"Nannan","non-dropping-particle":"","parse-names":false,"suffix":""},{"dropping-particle":"","family":"Jong","given":"Martin","non-dropping-particle":"de","parse-names":false,"suffix":""},{"dropping-particle":"","family":"Storm","given":"Servaas","non-dropping-particle":"","parse-names":false,"suffix":""},{"dropping-particle":"","family":"Mi","given":"Jianing","non-dropping-particle":"","parse-names":false,"suffix":""}],"container-title":"Journal of Transport Geography","id":"ITEM-3","issued":{"date-parts":[["2013"]]},"page":"56-66","title":"Spatial spillover effects of transport infrastructure: Evidence from Chinese regions","type":"article-journal","volume":"28"},"uris":["http://www.mendeley.com/documents/?uuid=cfecd47d-dedc-40d9-bc67-998c2efca415"]}],"mendeley":{"formattedCitation":"(Tong &lt;i&gt;et al.&lt;/i&gt;, 2013; Yu &lt;i&gt;et al.&lt;/i&gt;, 2013; Chen and Haynes, 2015)","plainTextFormattedCitation":"(Tong et al., 2013; Yu et al., 2013; Chen and Haynes, 2015)","previouslyFormattedCitation":"(Tong &lt;i&gt;et al.&lt;/i&gt;, 2013; Yu &lt;i&gt;et al.&lt;/i&gt;, 2013; Chen and Haynes, 2015)"},"properties":{"noteIndex":0},"schema":"https://github.com/citation-style-language/schema/raw/master/csl-citation.json"}</w:instrText>
      </w:r>
      <w:r w:rsidR="006C18F3" w:rsidRPr="00AE2CA2">
        <w:rPr>
          <w:rFonts w:eastAsia="Calibri" w:cs="Times New Roman"/>
          <w:szCs w:val="24"/>
          <w:lang w:val="en-CA"/>
        </w:rPr>
        <w:fldChar w:fldCharType="separate"/>
      </w:r>
      <w:r w:rsidR="008A1293" w:rsidRPr="00AE2CA2">
        <w:rPr>
          <w:rFonts w:eastAsia="Calibri" w:cs="Times New Roman"/>
          <w:noProof/>
          <w:szCs w:val="24"/>
          <w:lang w:val="en-CA"/>
        </w:rPr>
        <w:t>(Tong et al., 2013; Yu et al., 2013; Chen and Haynes, 2015)</w:t>
      </w:r>
      <w:r w:rsidR="006C18F3" w:rsidRPr="00AE2CA2">
        <w:rPr>
          <w:rFonts w:eastAsia="Calibri" w:cs="Times New Roman"/>
          <w:szCs w:val="24"/>
          <w:lang w:val="en-CA"/>
        </w:rPr>
        <w:fldChar w:fldCharType="end"/>
      </w:r>
      <w:r w:rsidRPr="00AE2CA2">
        <w:rPr>
          <w:rFonts w:eastAsia="Calibri" w:cs="Times New Roman"/>
          <w:szCs w:val="24"/>
          <w:lang w:val="en-CA"/>
        </w:rPr>
        <w:t>, land</w:t>
      </w:r>
      <w:r w:rsidRPr="004B59CE">
        <w:rPr>
          <w:rFonts w:eastAsia="Calibri" w:cs="Times New Roman"/>
          <w:szCs w:val="24"/>
          <w:lang w:val="en-CA"/>
        </w:rPr>
        <w:t xml:space="preserve"> use modeling</w:t>
      </w:r>
      <w:r w:rsidR="006C18F3">
        <w:rPr>
          <w:rFonts w:eastAsia="Calibri" w:cs="Times New Roman"/>
          <w:szCs w:val="24"/>
          <w:lang w:val="en-CA"/>
        </w:rPr>
        <w:t xml:space="preserve"> </w:t>
      </w:r>
      <w:r w:rsidR="006C18F3">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{"citationItems":[{"id":"ITEM-1","itemData":{"DOI":"10.1007/s10109-012-0165-0","ISSN":"14355949","abstract":"This paper proposes and estimates a spatial panel ordered-response probit model with temporal autoregressive error terms to analyze changes in urban land development intensity levels over time. Such a model structure maintains a close linkage between the land owner's decision (unobserved to the analyst) and the land development intensity level (observed by the analyst) and accommodates spatial interactions between land owners that lead to spatial spillover effects. In addition, the model structure incorporates spatial heterogeneity as well as spatial heteroscedasticity. The resulting model is estimated using a composite marginal likelihood (CML) approach that does not require any simulation machinery and that can be applied to data sets of any size. A simulation exercise indicates that the CML approach recovers the model parameters very well, even in the presence of high spatial and temporal dependence. In addition, the simulation results demonstrate that ignoring spatial dependency and spatial heterogeneity when both are actually present will lead to bias in parameter estimation. A demonstration exercise applies the proposed model to examine urban land development intensity levels using parcel-level data from Austin, Texas. © 2012 Springer-Verlag.","author":[{"dropping-particle":"","family":"Ferdous","given":"Nazneen","non-dropping-particle":"","parse-names":false,"suffix":""},{"dropping-particle":"","family":"Bhat","given":"Chandra R.","non-dropping-particle":"","parse-names":false,"suffix":""}],"container-title":"Journal of Geographical Systems","id":"ITEM-1","issue":"1","issued":{"date-parts":[["2013"]]},"page":"1-29","title":"A spatial panel ordered-response model with application to the analysis of urban land-use development intensity patterns","type":"article-journal","volume":"15"},"uris":["http://www.mendeley.com/documents/?uuid=43ade0a6-a138-4d2f-a71f-ad94c822161f"]},{"id":"ITEM-2","itemData":{"DOI":"10.1111/j.1435-5957.2009.00239.x","ISSN":"10568190","abstract":"We propose a spatial multinomial probit model to examine the determinants of land use change, at the parcel level, in the French Département du Rhones from 1992 to 2003. It is based on an economic model that assumes that landowners have a choice between four land use categories for a given parcel at a given date: (1) agricultural, (2) forest, (3) urban, and (4) no use. We estimate a model that allows for both covariates and spatial dependence, and we use these features to explore the relative importance of factors that drive landowners to choose a specific land use category. © 2009 the author(s). Journal compilation © 2009 Regional Science Association International.","author":[{"dropping-particle":"","family":"Chakir","given":"Raja","non-dropping-particle":"","parse-names":false,"suffix":""},{"dropping-particle":"","family":"Parent","given":"Olivier","non-dropping-particle":"","parse-names":false,"suffix":""}],"container-title":"Papers in Regional Science","id":"ITEM-2","issue":"2","issued":{"date-parts":[["2009"]]},"page":"327-344","title":"Determinants of land use changes: A spatial multinomial probit approach","type":"article-journal","volume":"88"},"uris":["http://www.mendeley.com/documents/?uuid=c489066d-4fdf-4049-b7bb-7f0815493fb9"]},{"id":"ITEM-3","itemData":{"abstract":"Urban decentralization and dispersion trends have led to increased conversion of rural lands in many urban peripheries and exurban regions of the U.S. The growth of the exurban areas has outpaced growth in urban and suburban areas, resulting in growth pressures at the urban-rural fringe. A thorough analysis of land use change patterns and the ability to predict these changes are necessary for the effective design of regional environmental, growth, and development policies. We estimate a multinomial discrete choice model with spatial dependence using parcel-level data from Medina County, Ohio. Accounting for spatial dependence should result in improved statistical inference about land use changes. Our spatial model extends the binary choice “linearized logit” model of Klier and McMillen (2008) to a multinomial setting. A small Monte Carlo simulation indicates that this estimator performs reasonably well. Preliminary results suggest that the location of new urban development is guided by a preference over lower density areas, yet in proximity to current urban development. In addition, we find significant evidence of spatial dependence in land use decisions.","author":[{"dropping-particle":"","family":"Carrión-flores","given":"Carmen E","non-dropping-particle":"","parse-names":false,"suffix":""},{"dropping-particle":"","family":"Flores-lagunes","given":"Alfonso","non-dropping-particle":"","parse-names":false,"suffix":""},{"dropping-particle":"","family":"Guci","given":"Ledia","non-dropping-particle":"","parse-names":false,"suffix":""}],"container-title":"AAEA &amp; ACCI Joint Annual Meeting","id":"ITEM-3","issued":{"date-parts":[["2009"]]},"title":"Land use change: a spatial multinomial choice analysis","type":"article-journal"},"uris":["http://www.mendeley.com/documents/?uuid=8e1c5f53-904e-4044-9b69-c3fd39080890"]},{"id":"ITEM-4","itemData":{"DOI":"10.3141/1977-16","ISBN":"0309099870","ISSN":"03611981","abstract":"As an essential part of integrated land use-transport models, prediction of land cover changes and illumination of the many factors behind such change are always of interest to planners, policy makers, developers, and others. A mixed logit framework is used to study land cover evolution in the Austin, Texas, region, recognizing distance-dependent correlations -both observed and unobserved - over space and time, in a sea of satellite image pixels. The computational methods used for model estimation and application are described, including generalized Cholesky decomposition and likelihood simulation. Results indicate that neighborhood characteristics have strong effects on land cover evolution: clustering is significant over time, but high residential densities can impede future development Model application produces graphic predictions, allowing one to confirm these results visually and appreciate the variability in potential urban futures.","author":[{"dropping-particle":"","family":"Xiaokun","given":"Wang","non-dropping-particle":"","parse-names":false,"suffix":""},{"dropping-particle":"","family":"Kockelman","given":"Kara M.","non-dropping-particle":"","parse-names":false,"suffix":""}],"container-title":"Transportation Research Record","id":"ITEM-4","issue":"1977","issued":{"date-parts":[["2006"]]},"page":"112-120","title":"Tracking land cover change in mixed logit model: Recognizing temporal and spatial effects","type":"article-journal"},"uris":["http://www.mendeley.com/documents/?uuid=8684bdad-0fec-4309-aa7f-b43b63d643e0"]}],"mendeley":{"formattedCitation":"(Xiaokun and Kockelman, 2006; Carrión-flores, Flores-lagunes and Guci, 2009; Chakir and Parent, 2009; Ferdous and Bhat, 2013)","manualFormatting":"(Xiaokun and Kockelman, 2006; Carrión-flores et al., 2009; Chakir and Parent, 2009; Ferdous and Bhat, 2013)","plainTextFormattedCitation":"(Xiaokun and Kockelman, 2006; Carrión-flores, Flores-lagunes and Guci, 2009; Chakir and Parent, 2009; Ferdous and Bhat, 2013)","previouslyFormattedCitation":"(Xiaokun and Kockelman, 2006; Carrión-flores, Flores-lagunes and Guci, 2009; Chakir and Parent, 2009; Ferdous and Bhat, 2013)"},"properties":{"noteIndex":0},"schema":"https://github.com/citation-style-language/schema/raw/master/csl-citation.json"}</w:instrText>
      </w:r>
      <w:r w:rsidR="006C18F3">
        <w:rPr>
          <w:rFonts w:eastAsia="Calibri" w:cs="Times New Roman"/>
          <w:szCs w:val="24"/>
          <w:lang w:val="en-CA"/>
        </w:rPr>
        <w:fldChar w:fldCharType="separate"/>
      </w:r>
      <w:r w:rsidR="008A1293" w:rsidRPr="008A1293">
        <w:rPr>
          <w:rFonts w:eastAsia="Calibri" w:cs="Times New Roman"/>
          <w:noProof/>
          <w:szCs w:val="24"/>
          <w:lang w:val="en-CA"/>
        </w:rPr>
        <w:t>(</w:t>
      </w:r>
      <w:r w:rsidR="0024266F" w:rsidRPr="0024266F">
        <w:rPr>
          <w:rFonts w:eastAsia="Calibri" w:cs="Times New Roman"/>
          <w:noProof/>
          <w:szCs w:val="24"/>
          <w:lang w:val="en-CA"/>
        </w:rPr>
        <w:t>Wang</w:t>
      </w:r>
      <w:r w:rsidR="008A1293" w:rsidRPr="008A1293">
        <w:rPr>
          <w:rFonts w:eastAsia="Calibri" w:cs="Times New Roman"/>
          <w:noProof/>
          <w:szCs w:val="24"/>
          <w:lang w:val="en-CA"/>
        </w:rPr>
        <w:t xml:space="preserve"> and Kockelman, 2006; Carrión-flores</w:t>
      </w:r>
      <w:r w:rsidR="00AE2CA2">
        <w:rPr>
          <w:rFonts w:eastAsia="Calibri" w:cs="Times New Roman"/>
          <w:noProof/>
          <w:szCs w:val="24"/>
          <w:lang w:val="en-CA"/>
        </w:rPr>
        <w:t xml:space="preserve"> et al.</w:t>
      </w:r>
      <w:r w:rsidR="008A1293" w:rsidRPr="008A1293">
        <w:rPr>
          <w:rFonts w:eastAsia="Calibri" w:cs="Times New Roman"/>
          <w:noProof/>
          <w:szCs w:val="24"/>
          <w:lang w:val="en-CA"/>
        </w:rPr>
        <w:t>, 2009; Chakir and Parent, 2009; Ferdous and Bhat, 2013)</w:t>
      </w:r>
      <w:r w:rsidR="006C18F3">
        <w:rPr>
          <w:rFonts w:eastAsia="Calibri" w:cs="Times New Roman"/>
          <w:szCs w:val="24"/>
          <w:lang w:val="en-CA"/>
        </w:rPr>
        <w:fldChar w:fldCharType="end"/>
      </w:r>
      <w:r w:rsidRPr="004B59CE">
        <w:rPr>
          <w:rFonts w:eastAsia="Calibri" w:cs="Times New Roman"/>
          <w:szCs w:val="24"/>
          <w:lang w:val="en-CA"/>
        </w:rPr>
        <w:t>, crash injury severity modeling</w:t>
      </w:r>
      <w:r w:rsidR="006C18F3">
        <w:rPr>
          <w:rFonts w:eastAsia="Calibri" w:cs="Times New Roman"/>
          <w:szCs w:val="24"/>
          <w:lang w:val="en-CA"/>
        </w:rPr>
        <w:t xml:space="preserve"> </w:t>
      </w:r>
      <w:r w:rsidR="006C18F3">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Prevention","id":"ITEM-1","issued":{"date-parts":[["2013"]]},"page":"188-203","publisher":"Elsevier Ltd","title":"A spatial generalized ordered response model to examine highway crash injury severity","type":"article-journal","volume":"52"},"uris":["http://www.mendeley.com/documents/?uuid=464566dd-234b-4c23-9134-0a00c0c5d8b8"]}],"mendeley":{"formattedCitation":"(Castro, Paleti and Bhat, 2013)","manualFormatting":"(Castro et al., 2013)","plainTextFormattedCitation":"(Castro, Paleti and Bhat, 2013)","previouslyFormattedCitation":"(Castro, Paleti and Bhat, 2013)"},"properties":{"noteIndex":0},"schema":"https://github.com/citation-style-language/schema/raw/master/csl-citation.json"}</w:instrText>
      </w:r>
      <w:r w:rsidR="006C18F3">
        <w:rPr>
          <w:rFonts w:eastAsia="Calibri" w:cs="Times New Roman"/>
          <w:szCs w:val="24"/>
          <w:lang w:val="en-CA"/>
        </w:rPr>
        <w:fldChar w:fldCharType="separate"/>
      </w:r>
      <w:r w:rsidR="008A1293" w:rsidRPr="008A1293">
        <w:rPr>
          <w:rFonts w:eastAsia="Calibri" w:cs="Times New Roman"/>
          <w:noProof/>
          <w:szCs w:val="24"/>
          <w:lang w:val="en-CA"/>
        </w:rPr>
        <w:t>(Castro</w:t>
      </w:r>
      <w:r w:rsidR="00AE2CA2">
        <w:rPr>
          <w:rFonts w:eastAsia="Calibri" w:cs="Times New Roman"/>
          <w:noProof/>
          <w:szCs w:val="24"/>
          <w:lang w:val="en-CA"/>
        </w:rPr>
        <w:t xml:space="preserve"> et al.</w:t>
      </w:r>
      <w:r w:rsidR="008A1293" w:rsidRPr="008A1293">
        <w:rPr>
          <w:rFonts w:eastAsia="Calibri" w:cs="Times New Roman"/>
          <w:noProof/>
          <w:szCs w:val="24"/>
          <w:lang w:val="en-CA"/>
        </w:rPr>
        <w:t>, 2013)</w:t>
      </w:r>
      <w:r w:rsidR="006C18F3">
        <w:rPr>
          <w:rFonts w:eastAsia="Calibri" w:cs="Times New Roman"/>
          <w:szCs w:val="24"/>
          <w:lang w:val="en-CA"/>
        </w:rPr>
        <w:fldChar w:fldCharType="end"/>
      </w:r>
      <w:r w:rsidRPr="004B59CE">
        <w:rPr>
          <w:rFonts w:eastAsia="Calibri" w:cs="Times New Roman"/>
          <w:szCs w:val="24"/>
          <w:lang w:val="en-CA"/>
        </w:rPr>
        <w:t>, recreational activity modeling</w:t>
      </w:r>
      <w:r w:rsidR="006C18F3">
        <w:rPr>
          <w:rFonts w:eastAsia="Calibri" w:cs="Times New Roman"/>
          <w:szCs w:val="24"/>
          <w:lang w:val="en-CA"/>
        </w:rPr>
        <w:t xml:space="preserve"> </w:t>
      </w:r>
      <w:r w:rsidR="00BF56A5">
        <w:fldChar w:fldCharType="begin" w:fldLock="1"/>
      </w:r>
      <w:r w:rsidR="001A2F6B">
        <w:instrText>ADDIN CSL_CITATION {"citationItems":[{"id":"ITEM-1","itemData":{"DOI":"10.1016/j.trb.2010.02.003","ISSN":"01912615","abstract":"This study proposes a simple and practical Composite Marginal Likelihood (CML) inference approach to estimate ordered-response discrete choice models with flexible copula-based spatial dependence structures across observational units. The approach is applicable to data sets of any size, provides standard error estimates for all parameters, and does not require any simulation machinery. The combined copula-CML approach proposed here should be appealing for general multivariate modeling contexts because it is simple and flexible, and is easy to implement. The ability of the CML approach to recover the parameters of a spatially ordered process is evaluated using a simulation study, which clearly points to the effectiveness of the approach. In addition, the combined copula-CML approach is applied to study the daily episode frequency of teenagers' physically active and physically inactive recreational activity participation, a subject of considerable interest in the transportation, sociology, and adolescence development fields. The data for the analysis are drawn from the 2000 San Francisco Bay Area Survey. The results highlight the value of the copula approach that separates the univariate marginal distribution form from the multivariate dependence structure, as well as underscore the need to consider spatial effects in recreational activity participation. The variable effects indicate that parents' physical activity participation constitutes the most important factor influencing teenagers' physical activity participation levels. Thus, an effective way to increase active recreation among teenagers may be to direct physical activity benefit-related information and education campaigns toward parents, perhaps at special physical education sessions at the schools of teenagers. © 2010 Elsevier Ltd.","author":[{"dropping-particle":"","family":"Bhat","given":"Chandra R.","non-dropping-particle":"","parse-names":false,"suffix":""},{"dropping-particle":"","family":"Sener","given":"Ipek N.","non-dropping-particle":"","parse-names":false,"suffix":""},{"dropping-particle":"","family":"Eluru","given":"Naveen","non-dropping-particle":"","parse-names":false,"suffix":""}],"container-title":"Transportation Research Part B: Methodological","id":"ITEM-1","issue":"8-9","issued":{"date-parts":[["2010"]]},"page":"903-921","publisher":"Elsevier Ltd","title":"A flexible spatially dependent discrete choice model: Formulation and application to teenagers' weekday recreational activity participation","type":"article-journal","volume":"44"},"uris":["http://www.mendeley.com/documents/?uuid=cbff4607-6bad-42bf-af30-b2d859c1eea5"]}],"mendeley":{"formattedCitation":"(Bhat, Sener and Eluru, 2010)","manualFormatting":"(Bhat et al., 2010)","plainTextFormattedCitation":"(Bhat, Sener and Eluru, 2010)","previouslyFormattedCitation":"(Bhat, Sener and Eluru, 2010)"},"properties":{"noteIndex":0},"schema":"https://github.com/citation-style-language/schema/raw/master/csl-citation.json"}</w:instrText>
      </w:r>
      <w:r w:rsidR="00BF56A5">
        <w:fldChar w:fldCharType="separate"/>
      </w:r>
      <w:r w:rsidR="008A1293" w:rsidRPr="008A1293">
        <w:rPr>
          <w:noProof/>
        </w:rPr>
        <w:t>(Bhat</w:t>
      </w:r>
      <w:r w:rsidR="00AE2CA2">
        <w:rPr>
          <w:noProof/>
        </w:rPr>
        <w:t xml:space="preserve"> et al.</w:t>
      </w:r>
      <w:r w:rsidR="008A1293" w:rsidRPr="008A1293">
        <w:rPr>
          <w:noProof/>
        </w:rPr>
        <w:t>, 2010)</w:t>
      </w:r>
      <w:r w:rsidR="00BF56A5">
        <w:fldChar w:fldCharType="end"/>
      </w:r>
      <w:r w:rsidR="00BF56A5">
        <w:t>,</w:t>
      </w:r>
      <w:r w:rsidRPr="004B59CE">
        <w:rPr>
          <w:rFonts w:eastAsia="Calibri" w:cs="Times New Roman"/>
          <w:szCs w:val="24"/>
          <w:lang w:val="en-CA"/>
        </w:rPr>
        <w:t xml:space="preserve"> and airfare analysis</w:t>
      </w:r>
      <w:r w:rsidR="00BF56A5">
        <w:rPr>
          <w:rFonts w:eastAsia="Calibri" w:cs="Times New Roman"/>
          <w:szCs w:val="24"/>
          <w:lang w:val="en-CA"/>
        </w:rPr>
        <w:t xml:space="preserve"> </w:t>
      </w:r>
      <w:r w:rsidR="00BF56A5">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{"citationItems":[{"id":"ITEM-1","itemData":{"DOI":"10.1016/j.retrec.2009.01.004","ISSN":"07398859","abstract":"While the US airline industry has been substantially transformed in recent years by the growth of low-cost airlines, the cost-saving benefits of lower airfares are difficult to gauge empirically. There are two important ways in which this paper contributes to the existing literature on the impact of the low-cost carriers (LCCs). First, the availability of route-level panel data allows us to examine the role of the LCCs in the long-run adjustment of airfares as well as the responses of the incumbent carriers to LCC entry and exit in a dynamic setting. Second, we capitalize on recent developments in spatial econometrics and explicitly model the spatial dependence among adjacent airline routes, an issue often ignored by previous studies. Although most of the pro-competitive effects of LCC entry take place after entry, we find evidence that the incumbent carriers also cut airfares in anticipation of entry by the LCCs. Moreover fares remain lower even after Southwest Airlines exits. Our empirical analysis confirms the spatial dependence among airfares in adjacent routes, provides estimates of the consumer benefits from lower airfares in routes affected by LCCs, and shows that there are substantial indirect benefits, i.e. lower fares in spatially-linked, nearby routes. © 2009 Elsevier Ltd. All rights reserved.","author":[{"dropping-particle":"","family":"Daraban","given":"Bogdan","non-dropping-particle":"","parse-names":false,"suffix":""},{"dropping-particle":"","family":"Fournier","given":"Gary M.","non-dropping-particle":"","parse-names":false,"suffix":""}],"container-title":"Research in Transportation Economics","id":"ITEM-1","issue":"1","issued":{"date-parts":[["2008"]]},"page":"15-24","publisher":"Elsevier Ltd","title":"Incumbent responses to low-cost airline entry and exit: A spatial autoregressive panel data analysis","type":"article-journal","volume":"24"},"uris":["http://www.mendeley.com/documents/?uuid=842b6893-f230-47aa-a419-66d30ee88a07"]}],"mendeley":{"formattedCitation":"(Daraban and Fournier, 2008)","plainTextFormattedCitation":"(Daraban and Fournier, 2008)","previouslyFormattedCitation":"(Daraban and Fournier, 2008)"},"properties":{"noteIndex":0},"schema":"https://github.com/citation-style-language/schema/raw/master/csl-citation.json"}</w:instrText>
      </w:r>
      <w:r w:rsidR="00BF56A5">
        <w:rPr>
          <w:rFonts w:eastAsia="Calibri" w:cs="Times New Roman"/>
          <w:szCs w:val="24"/>
          <w:lang w:val="en-CA"/>
        </w:rPr>
        <w:fldChar w:fldCharType="separate"/>
      </w:r>
      <w:r w:rsidR="008A1293" w:rsidRPr="008A1293">
        <w:rPr>
          <w:rFonts w:eastAsia="Calibri" w:cs="Times New Roman"/>
          <w:noProof/>
          <w:szCs w:val="24"/>
          <w:lang w:val="en-CA"/>
        </w:rPr>
        <w:t>(Daraban and Fournier, 2008)</w:t>
      </w:r>
      <w:r w:rsidR="00BF56A5">
        <w:rPr>
          <w:rFonts w:eastAsia="Calibri" w:cs="Times New Roman"/>
          <w:szCs w:val="24"/>
          <w:lang w:val="en-CA"/>
        </w:rPr>
        <w:fldChar w:fldCharType="end"/>
      </w:r>
      <w:r w:rsidRPr="004B59CE">
        <w:rPr>
          <w:rFonts w:eastAsia="Calibri" w:cs="Times New Roman"/>
          <w:szCs w:val="24"/>
          <w:lang w:val="en-CA"/>
        </w:rPr>
        <w:t xml:space="preserve">. Dependent variables in such studies can be categorized as </w:t>
      </w:r>
      <w:r w:rsidR="005324FB">
        <w:rPr>
          <w:rFonts w:eastAsia="Calibri" w:cs="Times New Roman"/>
          <w:szCs w:val="24"/>
          <w:lang w:val="en-CA"/>
        </w:rPr>
        <w:t>either a</w:t>
      </w:r>
      <w:r w:rsidR="005324FB" w:rsidRPr="004B59CE">
        <w:rPr>
          <w:rFonts w:eastAsia="Calibri" w:cs="Times New Roman"/>
          <w:szCs w:val="24"/>
          <w:lang w:val="en-CA"/>
        </w:rPr>
        <w:t xml:space="preserve"> </w:t>
      </w:r>
      <w:r w:rsidRPr="004B59CE">
        <w:rPr>
          <w:rFonts w:eastAsia="Calibri" w:cs="Times New Roman"/>
          <w:szCs w:val="24"/>
          <w:lang w:val="en-CA"/>
        </w:rPr>
        <w:t>continuous variable</w:t>
      </w:r>
      <w:r w:rsidR="00BF56A5">
        <w:rPr>
          <w:rFonts w:eastAsia="Calibri" w:cs="Times New Roman"/>
          <w:szCs w:val="24"/>
          <w:lang w:val="en-CA"/>
        </w:rPr>
        <w:t xml:space="preserve"> </w:t>
      </w:r>
      <w:r w:rsidR="00BF56A5">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{"citationItems":[{"id":"ITEM-1","itemData":{"DOI":"10.1155/2021/8844743","ISSN":"20423195","abstract":"An important tool to evaluate the influence of these public transit investments on transit ridership is the application of statistical models. Drawing on stop-level boarding and alighting data for the Greater Orlando region, the current study estimates spatial panel models that accommodate for the impact of spatial and temporal observed and unobserved factors on transit ridership. Specifically, two spatial models, Spatial Error Model and Spatial Lag Model, are estimated for boarding and alighting separately by employing several exogenous variables including stop-level attributes, transportation and transit infrastructure variables, built environment and land use attributes, and sociodemographic and socioeconomic variables in the vicinity of the stop along with spatial and spatiotemporal lagged variables. The model estimation results are further augmented by a validation exercise. These models are expected to provide feedback to agencies on the benefits of public transit investments while also providing lessons to improve the investment process.","author":[{"dropping-particle":"","family":"Rahman","given":"Moshiur","non-dropping-particle":"","parse-names":false,"suffix":""},{"dropping-particle":"","family":"Yasmin","given":"Shamsunnahar","non-dropping-particle":"","parse-names":false,"suffix":""},{"dropping-particle":"","family":"Faghih-Imani","given":"Ahmadreza","non-dropping-particle":"","parse-names":false,"suffix":""},{"dropping-particle":"","family":"Eluru","given":"Naveen","non-dropping-particle":"","parse-names":false,"suffix":""}],"container-title":"Journal of Advanced Transportation","id":"ITEM-1","issued":{"date-parts":[["2021"]]},"title":"Examining the Bus Ridership Demand: Application of Spatio-Temporal Panel Models","type":"article-journal","volume":"2021"},"uris":["http://www.mendeley.com/documents/?uuid=8d4d3d04-11a9-45df-8d34-880b4be4689e"]},{"id":"ITEM-2","itemData":{"DOI":"10.1016/j.jtrangeo.2016.06.008","ISSN":"09666923","abstract":"Recent success of bicycle-sharing systems (BSS) have led to their growth around the world. Not surprisingly, there is increased research towards better understanding of the contributing factors for BSS demand. However, these research efforts have neglected to adequately consider spatial and temporal interaction of BSS station's demand (arrivals and departures). It is possible that bicycle arrival and departure rates of one BSS station are potentially inter connected with bicycle flow rates for neighboring stations. It is also plausible that the arrival and departure rates at one time period are influenced by the arrival and departure rates of earlier time periods for that station and neighboring stations. Neglecting the presence of such effects, when they are actually present will result in biased model estimates. The major objective of this study is to accommodate for spatial and temporal effects (observed and unobserved) for modelling bicycle demand employing data from New York City's bicycle-sharing system (CitiBike). Towards this end, spatial error and spatial lag models that accommodate for the influence of spatial and temporal interactions are estimated. The exogenous variables for these models are drawn from BSS infrastructure, transportation network infrastructure, land use, point of interests, and meteorological and temporal attributes. The results provide strong evidence for the presence of spatial and temporal dependency for BSS station's arrival and departure rates. A hold out sample validation exercise further emphasizes the improved accuracy of the models with spatial and temporal interactions.","author":[{"dropping-particle":"","family":"Faghih-Imani","given":"Ahmadreza","non-dropping-particle":"","parse-names":false,"suffix":""},{"dropping-particle":"","family":"Eluru","given":"Naveen","non-dropping-particle":"","parse-names":false,"suffix":""}],"container-title":"Journal of Transport Geography","id":"ITEM-2","issued":{"date-parts":[["2016"]]},"page":"218-227","publisher":"Elsevier B.V.","title":"Incorporating the impact of spatio-temporal interactions on bicycle sharing system demand: A case study of New York CitiBike system","type":"article-journal","volume":"54"},"uris":["http://www.mendeley.com/documents/?uuid=37584c0b-8a55-4598-8c95-ad39d837d3a3"]},{"id":"ITEM-3","itemData":{"DOI":"10.1111/pirs.12092","ISSN":"14355957","abstract":"This paper studies regional impact of three mature public surface transportation infrastructures in the Northeast corridor of the US: highway, public railway and public transit. Infrastructure stock is valued in real terms from 1991 to 2009. A spatial panel approach with fixed effects is adopted to test the hypothesis of spillovers by allowing for spatial dependence. The result shows that public surface transportation infrastructure in general does have a significant impact on regional output, most of which is from spillover effect; highways have an overwhelming influence through both local effects and spillover effects. The impacts from public railway and public transit are not significant, but transit does show a positive though small spillover effect.","author":[{"dropping-particle":"","family":"Chen","given":"Zhenhua","non-dropping-particle":"","parse-names":false,"suffix":""},{"dropping-particle":"","family":"Haynes","given":"Kingsley E.","non-dropping-particle":"","parse-names":false,"suffix":""}],"container-title":"Papers in Regional Science","id":"ITEM-3","issue":"4","issued":{"date-parts":[["2015"]]},"page":"727-751","title":"Public surface transportation and regional output: A spatial panel approach","type":"article-journal","volume":"94"},"uris":["http://www.mendeley.com/documents/?uuid=12654b54-140b-4fd4-a190-370f9cf9b5ad"]},{"id":"ITEM-4","itemData":{"DOI":"10.1016/j.jtrangeo.2013.03.001","ISSN":"09666923","abstract":"The role of spatial spillover associated with the infrastructure-economy relationship has received increasing attention in the literature. Surprisingly, in previous studies, the potential spatial spillover effect of transportation infrastructure on economic output in the U.S. agricultural sector has not been taken into account given the sector's importance in the economy and dependence on transportation. The broader effects, including the direct effect and spatial spillover effect, of transportation infrastructure on agricultural output across 44 states in the United States from 1981 to 2004 are estimated in this study. A spatial Durbin panel data model that catches spatial dependence in both dependent and explanatory variables is used. The results suggest that road disbursement in a given state has positive direct effects on its own agricultural output. Also, the spillover effect of road infrastructure on agricultural output in neighboring states varies with respect to the spatial weight matrix used in the model. Moreover, our analysis shows that enhancement in road infrastructure in the states in the U.S. central region has a larger positive spillover effect on agricultural output when compared to coastal or border states. © 2013 Elsevier Ltd.","author":[{"dropping-particle":"","family":"Tong","given":"Tingting","non-dropping-particle":"","parse-names":false,"suffix":""},{"dropping-particle":"","family":"Yu","given":"Tun Hsiang Edward","non-dropping-particle":"","parse-names":false,"suffix":""},{"dropping-particle":"","family":"Cho","given":"Seong Hoon","non-dropping-particle":"","parse-names":false,"suffix":""},{"dropping-particle":"","family":"Jensen","given":"Kimberly","non-dropping-particle":"","parse-names":false,"suffix":""},{"dropping-particle":"","family":"La Torre Ugarte","given":"Daniel","non-dropping-particle":"De","parse-names":false,"suffix":""}],"container-title":"Journal of Transport Geography","id":"ITEM-4","issued":{"date-parts":[["2013"]]},"page":"47-55","publisher":"Elsevier Ltd","title":"Evaluating the spatial spillover effects of transportation infrastructure on agricultural output across the united states","type":"article-journal","volume":"30"},"uris":["http://www.mendeley.com/documents/?uuid=23c87527-0e70-4d3b-b911-4fe4b501563a"]},{"id":"ITEM-5","itemData":{"DOI":"10.1016/j.jtrangeo.2012.10.009","ISSN":"09666923","abstract":"This paper examines the possibility of spatial spillover effects of transport infrastructure in Chinese regions. We estimate the regional spillovers of the transport infrastructure stock by applying a spatial Durbin Model for the time-period 1978-2009, and also three sub-periods, 1978-1990, 1991-2000 and 2001-2009. The results indicate that positive spillovers exist in each period due to the connectivity characteristic of transport infrastructure at the national level. At the regional level, transport infrastructure spillover effects vary considerably over time among China's four macro-regions: the eastern region enjoyed positive spillovers all the time; the northeastern region had no significant spillover effects in 1978-1990, negative spillovers in 1991-2000, and positive spillovers in 2001-2009; the central region had negative spillovers for the three sub-periods; for the western region, negative spillovers can be observed after the 1990s. The analysis indicates that changes in spillovers among regions are closely associated with the migration of production factors in China during the last decades. © 2012 Elsevier Ltd.","author":[{"dropping-particle":"","family":"Yu","given":"Nannan","non-dropping-particle":"","parse-names":false,"suffix":""},{"dropping-particle":"","family":"Jong","given":"Martin","non-dropping-particle":"de","parse-names":false,"suffix":""},{"dropping-particle":"","family":"Storm","given":"Servaas","non-dropping-particle":"","parse-names":false,"suffix":""},{"dropping-particle":"","family":"Mi","given":"Jianing","non-dropping-particle":"","parse-names":false,"suffix":""}],"container-title":"Journal of Transport Geography","id":"ITEM-5","issued":{"date-parts":[["2013"]]},"page":"56-66","title":"Spatial spillover effects of transport infrastructure: Evidence from Chinese regions","type":"article-journal","volume":"28"},"uris":["http://www.mendeley.com/documents/?uuid=cfecd47d-dedc-40d9-bc67-998c2efca415"]},{"id":"ITEM-6","itemData":{"DOI":"10.1016/j.retrec.2009.01.004","ISSN":"07398859","abstract":"While the US airline industry has been substantially transformed in recent years by the growth of low-cost airlines, the cost-saving benefits of lower airfares are difficult to gauge empirically. There are two important ways in which this paper contributes to the existing literature on the impact of the low-cost carriers (LCCs). First, the availability of route-level panel data allows us to examine the role of the LCCs in the long-run adjustment of airfares as well as the responses of the incumbent carriers to LCC entry and exit in a dynamic setting. Second, we capitalize on recent developments in spatial econometrics and explicitly model the spatial dependence among adjacent airline routes, an issue often ignored by previous studies. Although most of the pro-competitive effects of LCC entry take place after entry, we find evidence that the incumbent carriers also cut airfares in anticipation of entry by the LCCs. Moreover fares remain lower even after Southwest Airlines exits. Our empirical analysis confirms the spatial dependence among airfares in adjacent routes, provides estimates of the consumer benefits from lower airfares in routes affected by LCCs, and shows that there are substantial indirect benefits, i.e. lower fares in spatially-linked, nearby routes. © 2009 Elsevier Ltd. All rights reserved.","author":[{"dropping-particle":"","family":"Daraban","given":"Bogdan","non-dropping-particle":"","parse-names":false,"suffix":""},{"dropping-particle":"","family":"Fournier","given":"Gary M.","non-dropping-particle":"","parse-names":false,"suffix":""}],"container-title":"Research in Transportation Economics","id":"ITEM-6","issue":"1","issued":{"date-parts":[["2008"]]},"page":"15-24","publisher":"Elsevier Ltd","title":"Incumbent responses to low-cost airline entry and exit: A spatial autoregressive panel data analysis","type":"article-journal","volume":"24"},"uris":["http://www.mendeley.com/documents/?uuid=842b6893-f230-47aa-a419-66d30ee88a07"]}],"mendeley":{"formattedCitation":"(Daraban and Fournier, 2008; Tong &lt;i&gt;et al.&lt;/i&gt;, 2013; Yu &lt;i&gt;et al.&lt;/i&gt;, 2013; Chen and Haynes, 2015; Faghih-Imani and Eluru, 2016; Rahman &lt;i&gt;et al.&lt;/i&gt;, 2021)","plainTextFormattedCitation":"(Daraban and Fournier, 2008; Tong et al., 2013; Yu et al., 2013; Chen and Haynes, 2015; Faghih-Imani and Eluru, 2016; Rahman et al., 2021)","previouslyFormattedCitation":"(Daraban and Fournier, 2008; Tong &lt;i&gt;et al.&lt;/i&gt;, 2013; Yu &lt;i&gt;et al.&lt;/i&gt;, 2013; Chen and Haynes, 2015; Faghih-Imani and Eluru, 2016; Rahman &lt;i&gt;et al.&lt;/i&gt;, 2021)"},"properties":{"noteIndex":0},"schema":"https://github.com/citation-style-language/schema/raw/master/csl-citation.json"}</w:instrText>
      </w:r>
      <w:r w:rsidR="00BF56A5">
        <w:rPr>
          <w:rFonts w:eastAsia="Calibri" w:cs="Times New Roman"/>
          <w:szCs w:val="24"/>
          <w:lang w:val="en-CA"/>
        </w:rPr>
        <w:fldChar w:fldCharType="separate"/>
      </w:r>
      <w:r w:rsidR="008A1293" w:rsidRPr="008A1293">
        <w:rPr>
          <w:rFonts w:eastAsia="Calibri" w:cs="Times New Roman"/>
          <w:noProof/>
          <w:szCs w:val="24"/>
          <w:lang w:val="en-CA"/>
        </w:rPr>
        <w:t>(</w:t>
      </w:r>
      <w:r w:rsidR="008A1293" w:rsidRPr="00AE2CA2">
        <w:rPr>
          <w:rFonts w:eastAsia="Calibri" w:cs="Times New Roman"/>
          <w:noProof/>
          <w:szCs w:val="24"/>
          <w:lang w:val="en-CA"/>
        </w:rPr>
        <w:t>Daraban and Fournier, 2008; Tong et al., 2013; Yu et al., 2013; Chen and Haynes, 2015; Faghih-Imani and Eluru, 2016; Rahman et al., 2021</w:t>
      </w:r>
      <w:r w:rsidR="008A1293" w:rsidRPr="008A1293">
        <w:rPr>
          <w:rFonts w:eastAsia="Calibri" w:cs="Times New Roman"/>
          <w:noProof/>
          <w:szCs w:val="24"/>
          <w:lang w:val="en-CA"/>
        </w:rPr>
        <w:t>)</w:t>
      </w:r>
      <w:r w:rsidR="00BF56A5">
        <w:rPr>
          <w:rFonts w:eastAsia="Calibri" w:cs="Times New Roman"/>
          <w:szCs w:val="24"/>
          <w:lang w:val="en-CA"/>
        </w:rPr>
        <w:fldChar w:fldCharType="end"/>
      </w:r>
      <w:r w:rsidRPr="004B59CE">
        <w:rPr>
          <w:rFonts w:eastAsia="Calibri" w:cs="Times New Roman"/>
          <w:szCs w:val="24"/>
          <w:lang w:val="en-CA"/>
        </w:rPr>
        <w:t xml:space="preserve">, </w:t>
      </w:r>
      <w:r w:rsidR="005324FB">
        <w:rPr>
          <w:rFonts w:eastAsia="Calibri" w:cs="Times New Roman"/>
          <w:szCs w:val="24"/>
          <w:lang w:val="en-CA"/>
        </w:rPr>
        <w:t>or a</w:t>
      </w:r>
      <w:r w:rsidRPr="004B59CE">
        <w:rPr>
          <w:rFonts w:eastAsia="Calibri" w:cs="Times New Roman"/>
          <w:szCs w:val="24"/>
          <w:lang w:val="en-CA"/>
        </w:rPr>
        <w:t xml:space="preserve"> categorical variable</w:t>
      </w:r>
      <w:r w:rsidR="00BF56A5">
        <w:rPr>
          <w:rFonts w:eastAsia="Calibri" w:cs="Times New Roman"/>
          <w:szCs w:val="24"/>
          <w:lang w:val="en-CA"/>
        </w:rPr>
        <w:t xml:space="preserve"> </w:t>
      </w:r>
      <w:r w:rsidR="00BF56A5">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Prevention","id":"ITEM-1","issued":{"date-parts":[["2013"]]},"page":"188-203","publisher":"Elsevier Ltd","title":"A spatial generalized ordered response model to examine highway crash injury severity","type":"article-journal","volume":"52"},"uris":["http://www.mendeley.com/documents/?uuid=464566dd-234b-4c23-9134-0a00c0c5d8b8"]},{"id":"ITEM-2","itemData":{"DOI":"10.1007/s10109-012-0165-0","ISSN":"14355949","abstract":"This paper proposes and estimates a spatial panel ordered-response probit model with temporal autoregressive error terms to analyze changes in urban land development intensity levels over time. Such a model structure maintains a close linkage between the land owner's decision (unobserved to the analyst) and the land development intensity level (observed by the analyst) and accommodates spatial interactions between land owners that lead to spatial spillover effects. In addition, the model structure incorporates spatial heterogeneity as well as spatial heteroscedasticity. The resulting model is estimated using a composite marginal likelihood (CML) approach that does not require any simulation machinery and that can be applied to data sets of any size. A simulation exercise indicates that the CML approach recovers the model parameters very well, even in the presence of high spatial and temporal dependence. In addition, the simulation results demonstrate that ignoring spatial dependency and spatial heterogeneity when both are actually present will lead to bias in parameter estimation. A demonstration exercise applies the proposed model to examine urban land development intensity levels using parcel-level data from Austin, Texas. © 2012 Springer-Verlag.","author":[{"dropping-particle":"","family":"Ferdous","given":"Nazneen","non-dropping-particle":"","parse-names":false,"suffix":""},{"dropping-particle":"","family":"Bhat","given":"Chandra R.","non-dropping-particle":"","parse-names":false,"suffix":""}],"container-title":"Journal of Geographical Systems","id":"ITEM-2","issue":"1","issued":{"date-parts":[["2013"]]},"page":"1-29","title":"A spatial panel ordered-response model with application to the analysis of urban land-use development intensity patterns","type":"article-journal","volume":"15"},"uris":["http://www.mendeley.com/documents/?uuid=43ade0a6-a138-4d2f-a71f-ad94c822161f"]},{"id":"ITEM-3","itemData":{"DOI":"10.1016/j.trb.2010.02.003","ISSN":"01912615","abstract":"This study proposes a simple and practical Composite Marginal Likelihood (CML) inference approach to estimate ordered-response discrete choice models with flexible copula-based spatial dependence structures across observational units. The approach is applicable to data sets of any size, provides standard error estimates for all parameters, and does not require any simulation machinery. The combined copula-CML approach proposed here should be appealing for general multivariate modeling contexts because it is simple and flexible, and is easy to implement. The ability of the CML approach to recover the parameters of a spatially ordered process is evaluated using a simulation study, which clearly points to the effectiveness of the approach. In addition, the combined copula-CML approach is applied to study the daily episode frequency of teenagers' physically active and physically inactive recreational activity participation, a subject of considerable interest in the transportation, sociology, and adolescence development fields. The data for the analysis are drawn from the 2000 San Francisco Bay Area Survey. The results highlight the value of the copula approach that separates the univariate marginal distribution form from the multivariate dependence structure, as well as underscore the need to consider spatial effects in recreational activity participation. The variable effects indicate that parents' physical activity participation constitutes the most important factor influencing teenagers' physical activity participation levels. Thus, an effective way to increase active recreation among teenagers may be to direct physical activity benefit-related information and education campaigns toward parents, perhaps at special physical education sessions at the schools of teenagers. © 2010 Elsevier Ltd.","author":[{"dropping-particle":"","family":"Bhat","given":"Chandra R.","non-dropping-particle":"","parse-names":false,"suffix":""},{"dropping-particle":"","family":"Sener","given":"Ipek N.","non-dropping-particle":"","parse-names":false,"suffix":""},{"dropping-particle":"","family":"Eluru","given":"Naveen","non-dropping-particle":"","parse-names":false,"suffix":""}],"container-title":"Transportation Research Part B: Methodological","id":"ITEM-3","issue":"8-9","issued":{"date-parts":[["2010"]]},"page":"903-921","publisher":"Elsevier Ltd","title":"A flexible spatially dependent discrete choice model: Formulation and application to teenagers' weekday recreational activity participation","type":"article-journal","volume":"44"},"uris":["http://www.mendeley.com/documents/?uuid=cbff4607-6bad-42bf-af30-b2d859c1eea5"]},{"id":"ITEM-4","itemData":{"DOI":"10.1111/j.1435-5957.2009.00239.x","ISSN":"10568190","abstract":"We propose a spatial multinomial probit model to examine the determinants of land use change, at the parcel level, in the French Département du Rhones from 1992 to 2003. It is based on an economic model that assumes that landowners have a choice between four land use categories for a given parcel at a given date: (1) agricultural, (2) forest, (3) urban, and (4) no use. We estimate a model that allows for both covariates and spatial dependence, and we use these features to explore the relative importance of factors that drive landowners to choose a specific land use category. © 2009 the author(s). Journal compilation © 2009 Regional Science Association International.","author":[{"dropping-particle":"","family":"Chakir","given":"Raja","non-dropping-particle":"","parse-names":false,"suffix":""},{"dropping-particle":"","family":"Parent","given":"Olivier","non-dropping-particle":"","parse-names":false,"suffix":""}],"container-title":"Papers in Regional Science","id":"ITEM-4","issue":"2","issued":{"date-parts":[["2009"]]},"page":"327-344","title":"Determinants of land use changes: A spatial multinomial probit approach","type":"article-journal","volume":"88"},"uris":["http://www.mendeley.com/documents/?uuid=c489066d-4fdf-4049-b7bb-7f0815493fb9"]},{"id":"ITEM-5","itemData":{"abstract":"Urban decentralization and dispersion trends have led to increased conversion of rural lands in many urban peripheries and exurban regions of the U.S. The growth of the exurban areas has outpaced growth in urban and suburban areas, resulting in growth pressures at the urban-rural fringe. A thorough analysis of land use change patterns and the ability to predict these changes are necessary for the effective design of regional environmental, growth, and development policies. We estimate a multinomial discrete choice model with spatial dependence using parcel-level data from Medina County, Ohio. Accounting for spatial dependence should result in improved statistical inference about land use changes. Our spatial model extends the binary choice “linearized logit” model of Klier and McMillen (2008) to a multinomial setting. A small Monte Carlo simulation indicates that this estimator performs reasonably well. Preliminary results suggest that the location of new urban development is guided by a preference over lower density areas, yet in proximity to current urban development. In addition, we find significant evidence of spatial dependence in land use decisions.","author":[{"dropping-particle":"","family":"Carrión-flores","given":"Carmen E","non-dropping-particle":"","parse-names":false,"suffix":""},{"dropping-particle":"","family":"Flores-lagunes","given":"Alfonso","non-dropping-particle":"","parse-names":false,"suffix":""},{"dropping-particle":"","family":"Guci","given":"Ledia","non-dropping-particle":"","parse-names":false,"suffix":""}],"container-title":"AAEA &amp; ACCI Joint Annual Meeting","id":"ITEM-5","issued":{"date-parts":[["2009"]]},"title":"Land use change: a spatial multinomial choice analysis","type":"article-journal"},"uris":["http://www.mendeley.com/documents/?uuid=8e1c5f53-904e-4044-9b69-c3fd39080890"]},{"id":"ITEM-6","itemData":{"DOI":"10.3141/1977-16","ISBN":"0309099870","ISSN":"03611981","abstract":"As an essential part of integrated land use-transport models, prediction of land cover changes and illumination of the many factors behind such change are always of interest to planners, policy makers, developers, and others. A mixed logit framework is used to study land cover evolution in the Austin, Texas, region, recognizing distance-dependent correlations -both observed and unobserved - over space and time, in a sea of satellite image pixels. The computational methods used for model estimation and application are described, including generalized Cholesky decomposition and likelihood simulation. Results indicate that neighborhood characteristics have strong effects on land cover evolution: clustering is significant over time, but high residential densities can impede future development Model application produces graphic predictions, allowing one to confirm these results visually and appreciate the variability in potential urban futures.","author":[{"dropping-particle":"","family":"Xiaokun","given":"Wang","non-dropping-particle":"","parse-names":false,"suffix":""},{"dropping-particle":"","family":"Kockelman","given":"Kara M.","non-dropping-particle":"","parse-names":false,"suffix":""}],"container-title":"Transportation Research Record","id":"ITEM-6","issue":"1977","issued":{"date-parts":[["2006"]]},"page":"112-120","title":"Tracking land cover change in mixed logit model: Recognizing temporal and spatial effects","type":"article-journal"},"uris":["http://www.mendeley.com/documents/?uuid=8684bdad-0fec-4309-aa7f-b43b63d643e0"]}],"mendeley":{"formattedCitation":"(Xiaokun and Kockelman, 2006; Carrión-flores, Flores-lagunes and Guci, 2009; Chakir and Parent, 2009; Bhat, Sener and Eluru, 2010; Castro, Paleti and Bhat, 2013; Ferdous and Bhat, 2013)","manualFormatting":"(Xiaokun and Kockelman, 2006; Carrión-flores et al., 2009; Chakir and Parent, 2009; Bhat et al., 2010; Castro, Paleti and Bhat, 2013; Ferdous and Bhat, 2013)","plainTextFormattedCitation":"(Xiaokun and Kockelman, 2006; Carrión-flores, Flores-lagunes and Guci, 2009; Chakir and Parent, 2009; Bhat, Sener and Eluru, 2010; Castro, Paleti and Bhat, 2013; Ferdous and Bhat, 2013)","previouslyFormattedCitation":"(Xiaokun and Kockelman, 2006; Carrión-flores, Flores-lagunes and Guci, 2009; Chakir and Parent, 2009; Bhat, Sener and Eluru, 2010; Castro, Paleti and Bhat, 2013; Ferdous and Bhat, 2013)"},"properties":{"noteIndex":0},"schema":"https://github.com/citation-style-language/schema/raw/master/csl-citation.json"}</w:instrText>
      </w:r>
      <w:r w:rsidR="00BF56A5">
        <w:rPr>
          <w:rFonts w:eastAsia="Calibri" w:cs="Times New Roman"/>
          <w:szCs w:val="24"/>
          <w:lang w:val="en-CA"/>
        </w:rPr>
        <w:fldChar w:fldCharType="separate"/>
      </w:r>
      <w:r w:rsidR="008A1293" w:rsidRPr="008A1293">
        <w:rPr>
          <w:rFonts w:eastAsia="Calibri" w:cs="Times New Roman"/>
          <w:noProof/>
          <w:szCs w:val="24"/>
          <w:lang w:val="en-CA"/>
        </w:rPr>
        <w:t>(</w:t>
      </w:r>
      <w:r w:rsidR="00472005" w:rsidRPr="00472005">
        <w:rPr>
          <w:rFonts w:eastAsia="Calibri" w:cs="Times New Roman"/>
          <w:noProof/>
          <w:szCs w:val="24"/>
          <w:lang w:val="en-CA"/>
        </w:rPr>
        <w:t>Wang</w:t>
      </w:r>
      <w:r w:rsidR="008A1293" w:rsidRPr="008A1293">
        <w:rPr>
          <w:rFonts w:eastAsia="Calibri" w:cs="Times New Roman"/>
          <w:noProof/>
          <w:szCs w:val="24"/>
          <w:lang w:val="en-CA"/>
        </w:rPr>
        <w:t xml:space="preserve"> and Kockelman, 2006; Carrión-flores</w:t>
      </w:r>
      <w:r w:rsidR="00AE2CA2">
        <w:rPr>
          <w:rFonts w:eastAsia="Calibri" w:cs="Times New Roman"/>
          <w:noProof/>
          <w:szCs w:val="24"/>
          <w:lang w:val="en-CA"/>
        </w:rPr>
        <w:t xml:space="preserve"> et al.</w:t>
      </w:r>
      <w:r w:rsidR="008A1293" w:rsidRPr="008A1293">
        <w:rPr>
          <w:rFonts w:eastAsia="Calibri" w:cs="Times New Roman"/>
          <w:noProof/>
          <w:szCs w:val="24"/>
          <w:lang w:val="en-CA"/>
        </w:rPr>
        <w:t>, 2009; Chakir and Parent, 2009; Bhat</w:t>
      </w:r>
      <w:r w:rsidR="00AE2CA2">
        <w:rPr>
          <w:rFonts w:eastAsia="Calibri" w:cs="Times New Roman"/>
          <w:noProof/>
          <w:szCs w:val="24"/>
          <w:lang w:val="en-CA"/>
        </w:rPr>
        <w:t xml:space="preserve"> et al.</w:t>
      </w:r>
      <w:r w:rsidR="008A1293" w:rsidRPr="008A1293">
        <w:rPr>
          <w:rFonts w:eastAsia="Calibri" w:cs="Times New Roman"/>
          <w:noProof/>
          <w:szCs w:val="24"/>
          <w:lang w:val="en-CA"/>
        </w:rPr>
        <w:t>, 2010; Castro, Paleti and Bhat, 2013; Ferdous and Bhat, 2013)</w:t>
      </w:r>
      <w:r w:rsidR="00BF56A5">
        <w:rPr>
          <w:rFonts w:eastAsia="Calibri" w:cs="Times New Roman"/>
          <w:szCs w:val="24"/>
          <w:lang w:val="en-CA"/>
        </w:rPr>
        <w:fldChar w:fldCharType="end"/>
      </w:r>
      <w:r w:rsidR="00BF56A5">
        <w:rPr>
          <w:rFonts w:eastAsia="Calibri" w:cs="Times New Roman"/>
          <w:szCs w:val="24"/>
          <w:lang w:val="en-CA"/>
        </w:rPr>
        <w:t>.</w:t>
      </w:r>
      <w:r w:rsidRPr="004B59CE">
        <w:rPr>
          <w:rFonts w:eastAsia="Calibri" w:cs="Times New Roman"/>
          <w:szCs w:val="24"/>
          <w:lang w:val="en-CA"/>
        </w:rPr>
        <w:t xml:space="preserve"> The aforementioned studies employ different variants of spatial models to capture spatial correlations including spatial lag or spatial autoregressive model (SAR)</w:t>
      </w:r>
      <w:r w:rsidR="00BF56A5">
        <w:rPr>
          <w:rFonts w:eastAsia="Calibri" w:cs="Times New Roman"/>
          <w:szCs w:val="24"/>
          <w:lang w:val="en-CA"/>
        </w:rPr>
        <w:t xml:space="preserve"> </w:t>
      </w:r>
      <w:r w:rsidR="00BF56A5">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{"citationItems":[{"id":"ITEM-1","itemData":{"DOI":"10.1155/2021/8844743","ISSN":"20423195","abstract":"An important tool to evaluate the influence of these public transit investments on transit ridership is the application of statistical models. Drawing on stop-level boarding and alighting data for the Greater Orlando region, the current study estimates spatial panel models that accommodate for the impact of spatial and temporal observed and unobserved factors on transit ridership. Specifically, two spatial models, Spatial Error Model and Spatial Lag Model, are estimated for boarding and alighting separately by employing several exogenous variables including stop-level attributes, transportation and transit infrastructure variables, built environment and land use attributes, and sociodemographic and socioeconomic variables in the vicinity of the stop along with spatial and spatiotemporal lagged variables. The model estimation results are further augmented by a validation exercise. These models are expected to provide feedback to agencies on the benefits of public transit investments while also providing lessons to improve the investment process.","author":[{"dropping-particle":"","family":"Rahman","given":"Moshiur","non-dropping-particle":"","parse-names":false,"suffix":""},{"dropping-particle":"","family":"Yasmin","given":"Shamsunnahar","non-dropping-particle":"","parse-names":false,"suffix":""},{"dropping-particle":"","family":"Faghih-Imani","given":"Ahmadreza","non-dropping-particle":"","parse-names":false,"suffix":""},{"dropping-particle":"","family":"Eluru","given":"Naveen","non-dropping-particle":"","parse-names":false,"suffix":""}],"container-title":"Journal of Advanced Transportation","id":"ITEM-1","issued":{"date-parts":[["2021"]]},"title":"Examining the Bus Ridership Demand: Application of Spatio-Temporal Panel Models","type":"article-journal","volume":"2021"},"uris":["http://www.mendeley.com/documents/?uuid=8d4d3d04-11a9-45df-8d34-880b4be4689e"]},{"id":"ITEM-2","itemData":{"DOI":"10.1016/j.jtrangeo.2016.06.008","ISSN":"09666923","abstract":"Recent success of bicycle-sharing systems (BSS) have led to their growth around the world. Not surprisingly, there is increased research towards better understanding of the contributing factors for BSS demand. However, these research efforts have neglected to adequately consider spatial and temporal interaction of BSS station's demand (arrivals and departures). It is possible that bicycle arrival and departure rates of one BSS station are potentially inter connected with bicycle flow rates for neighboring stations. It is also plausible that the arrival and departure rates at one time period are influenced by the arrival and departure rates of earlier time periods for that station and neighboring stations. Neglecting the presence of such effects, when they are actually present will result in biased model estimates. The major objective of this study is to accommodate for spatial and temporal effects (observed and unobserved) for modelling bicycle demand employing data from New York City's bicycle-sharing system (CitiBike). Towards this end, spatial error and spatial lag models that accommodate for the influence of spatial and temporal interactions are estimated. The exogenous variables for these models are drawn from BSS infrastructure, transportation network infrastructure, land use, point of interests, and meteorological and temporal attributes. The results provide strong evidence for the presence of spatial and temporal dependency for BSS station's arrival and departure rates. A hold out sample validation exercise further emphasizes the improved accuracy of the models with spatial and temporal interactions.","author":[{"dropping-particle":"","family":"Faghih-Imani","given":"Ahmadreza","non-dropping-particle":"","parse-names":false,"suffix":""},{"dropping-particle":"","family":"Eluru","given":"Naveen","non-dropping-particle":"","parse-names":false,"suffix":""}],"container-title":"Journal of Transport Geography","id":"ITEM-2","issued":{"date-parts":[["2016"]]},"page":"218-227","publisher":"Elsevier B.V.","title":"Incorporating the impact of spatio-temporal interactions on bicycle sharing system demand: A case study of New York CitiBike system","type":"article-journal","volume":"54"},"uris":["http://www.mendeley.com/documents/?uuid=37584c0b-8a55-4598-8c95-ad39d837d3a3"]},{"id":"ITEM-3","itemData":{"DOI":"10.1111/pirs.12092","ISSN":"14355957","abstract":"This paper studies regional impact of three mature public surface transportation infrastructures in the Northeast corridor of the US: highway, public railway and public transit. Infrastructure stock is valued in real terms from 1991 to 2009. A spatial panel approach with fixed effects is adopted to test the hypothesis of spillovers by allowing for spatial dependence. The result shows that public surface transportation infrastructure in general does have a significant impact on regional output, most of which is from spillover effect; highways have an overwhelming influence through both local effects and spillover effects. The impacts from public railway and public transit are not significant, but transit does show a positive though small spillover effect.","author":[{"dropping-particle":"","family":"Chen","given":"Zhenhua","non-dropping-particle":"","parse-names":false,"suffix":""},{"dropping-particle":"","family":"Haynes","given":"Kingsley E.","non-dropping-particle":"","parse-names":false,"suffix":""}],"container-title":"Papers in Regional Science","id":"ITEM-3","issue":"4","issued":{"date-parts":[["2015"]]},"page":"727-751","title":"Public surface transportation and regional output: A spatial panel approach","type":"article-journal","volume":"94"},"uris":["http://www.mendeley.com/documents/?uuid=12654b54-140b-4fd4-a190-370f9cf9b5ad"]},{"id":"ITEM-4","itemData":{"DOI":"10.1007/s10109-012-0165-0","ISSN":"14355949","abstract":"This paper proposes and estimates a spatial panel ordered-response probit model with temporal autoregressive error terms to analyze changes in urban land development intensity levels over time. Such a model structure maintains a close linkage between the land owner's decision (unobserved to the analyst) and the land development intensity level (observed by the analyst) and accommodates spatial interactions between land owners that lead to spatial spillover effects. In addition, the model structure incorporates spatial heterogeneity as well as spatial heteroscedasticity. The resulting model is estimated using a composite marginal likelihood (CML) approach that does not require any simulation machinery and that can be applied to data sets of any size. A simulation exercise indicates that the CML approach recovers the model parameters very well, even in the presence of high spatial and temporal dependence. In addition, the simulation results demonstrate that ignoring spatial dependency and spatial heterogeneity when both are actually present will lead to bias in parameter estimation. A demonstration exercise applies the proposed model to examine urban land development intensity levels using parcel-level data from Austin, Texas. © 2012 Springer-Verlag.","author":[{"dropping-particle":"","family":"Ferdous","given":"Nazneen","non-dropping-particle":"","parse-names":false,"suffix":""},{"dropping-particle":"","family":"Bhat","given":"Chandra R.","non-dropping-particle":"","parse-names":false,"suffix":""}],"container-title":"Journal of Geographical Systems","id":"ITEM-4","issue":"1","issued":{"date-parts":[["2013"]]},"page":"1-29","title":"A spatial panel ordered-response model with application to the analysis of urban land-use development intensity patterns","type":"article-journal","volume":"15"},"uris":["http://www.mendeley.com/documents/?uuid=43ade0a6-a138-4d2f-a71f-ad94c822161f"]},{"id":"ITEM-5","itemData":{"DOI":"10.1016/j.aap.2012.12.009","ISSN":"00014575","PMID":"23333845","abstract":"This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Prevention","id":"ITEM-5","issued":{"date-parts":[["2013"]]},"page":"188-203","publisher":"Elsevier Ltd","title":"A spatial generalized ordered response model to examine highway crash injury severity","type":"article-journal","volume":"52"},"uris":["http://www.mendeley.com/documents/?uuid=464566dd-234b-4c23-9134-0a00c0c5d8b8"]},{"id":"ITEM-6","itemData":{"DOI":"10.1016/j.jeconom.2009.08.001","ISSN":"03044076","abstract":"This paper establishes asymptotic properties of quasi-maximum likelihood estimators for SAR panel data models with fixed effects and SAR disturbances. A direct approach is to estimate all the parameters including the fixed effects. Because of the incidental parameter problem, some parameter estimators may be inconsistent or their distributions are not properly centered. We propose an alternative estimation method based on transformation which yields consistent estimators with properly centered distributions. For the model with individual effects only, the direct approach does not yield a consistent estimator of the variance parameter unless T is large, but the estimators for other common parameters are the same as those of the transformation approach. We also consider the estimation of the model with both individual and time effects. © 2009 Elsevier B.V. All rights reserved.","author":[{"dropping-particle":"","family":"Lee","given":"Lung fei","non-dropping-particle":"","parse-names":false,"suffix":""},{"dropping-particle":"","family":"Yu","given":"Jihai","non-dropping-particle":"","parse-names":false,"suffix":""}],"container-title":"Journal of Econometrics","id":"ITEM-6","issue":"2","issued":{"date-parts":[["2010"]]},"page":"165-185","publisher":"Elsevier B.V.","title":"Estimation of spatial autoregressive panel data models with fixed effects","type":"article-journal","volume":"154"},"uris":["http://www.mendeley.com/documents/?uuid=13b1a508-835c-4f14-a17d-28c8db5bbc97"]},{"id":"ITEM-7","itemData":{"DOI":"10.1111/j.1435-5957.2009.00239.x","ISSN":"10568190","abstract":"We propose a spatial multinomial probit model to examine the determinants of land use change, at the parcel level, in the French Département du Rhones from 1992 to 2003. It is based on an economic model that assumes that landowners have a choice between four land use categories for a given parcel at a given date: (1) agricultural, (2) forest, (3) urban, and (4) no use. We estimate a model that allows for both covariates and spatial dependence, and we use these features to explore the relative importance of factors that drive landowners to choose a specific land use category. © 2009 the author(s). Journal compilation © 2009 Regional Science Association International.","author":[{"dropping-particle":"","family":"Chakir","given":"Raja","non-dropping-particle":"","parse-names":false,"suffix":""},{"dropping-particle":"","family":"Parent","given":"Olivier","non-dropping-particle":"","parse-names":false,"suffix":""}],"container-title":"Papers in Regional Science","id":"ITEM-7","issue":"2","issued":{"date-parts":[["2009"]]},"page":"327-344","title":"Determinants of land use changes: A spatial multinomial probit approach","type":"article-journal","volume":"88"},"uris":["http://www.mendeley.com/documents/?uuid=c489066d-4fdf-4049-b7bb-7f0815493fb9"]},{"id":"ITEM-8","itemData":{"abstract":"Urban decentralization and dispersion trends have led to increased conversion of rural lands in many urban peripheries and exurban regions of the U.S. The growth of the exurban areas has outpaced growth in urban and suburban areas, resulting in growth pressures at the urban-rural fringe. A thorough analysis of land use change patterns and the ability to predict these changes are necessary for the effective design of regional environmental, growth, and development policies. We estimate a multinomial discrete choice model with spatial dependence using parcel-level data from Medina County, Ohio. Accounting for spatial dependence should result in improved statistical inference about land use changes. Our spatial model extends the binary choice “linearized logit” model of Klier and McMillen (2008) to a multinomial setting. A small Monte Carlo simulation indicates that this estimator performs reasonably well. Preliminary results suggest that the location of new urban development is guided by a preference over lower density areas, yet in proximity to current urban development. In addition, we find significant evidence of spatial dependence in land use decisions.","author":[{"dropping-particle":"","family":"Carrión-flores","given":"Carmen E","non-dropping-particle":"","parse-names":false,"suffix":""},{"dropping-particle":"","family":"Flores-lagunes","given":"Alfonso","non-dropping-particle":"","parse-names":false,"suffix":""},{"dropping-particle":"","family":"Guci","given":"Ledia","non-dropping-particle":"","parse-names":false,"suffix":""}],"container-title":"AAEA &amp; ACCI Joint Annual Meeting","id":"ITEM-8","issued":{"date-parts":[["2009"]]},"title":"Land use change: a spatial multinomial choice analysis","type":"article-journal"},"uris":["http://www.mendeley.com/documents/?uuid=8e1c5f53-904e-4044-9b69-c3fd39080890"]},{"id":"ITEM-9","itemData":{"DOI":"10.1016/j.retrec.2009.01.004","ISSN":"07398859","abstract":"While the US airline industry has been substantially transformed in recent years by the growth of low-cost airlines, the cost-saving benefits of lower airfares are difficult to gauge empirically. There are two important ways in which this paper contributes to the existing literature on the impact of the low-cost carriers (LCCs). First, the availability of route-level panel data allows us to examine the role of the LCCs in the long-run adjustment of airfares as well as the responses of the incumbent carriers to LCC entry and exit in a dynamic setting. Second, we capitalize on recent developments in spatial econometrics and explicitly model the spatial dependence among adjacent airline routes, an issue often ignored by previous studies. Although most of the pro-competitive effects of LCC entry take place after entry, we find evidence that the incumbent carriers also cut airfares in anticipation of entry by the LCCs. Moreover fares remain lower even after Southwest Airlines exits. Our empirical analysis confirms the spatial dependence among airfares in adjacent routes, provides estimates of the consumer benefits from lower airfares in routes affected by LCCs, and shows that there are substantial indirect benefits, i.e. lower fares in spatially-linked, nearby routes. © 2009 Elsevier Ltd. All rights reserved.","author":[{"dropping-particle":"","family":"Daraban","given":"Bogdan","non-dropping-particle":"","parse-names":false,"suffix":""},{"dropping-particle":"","family":"Fournier","given":"Gary M.","non-dropping-particle":"","parse-names":false,"suffix":""}],"container-title":"Research in Transportation Economics","id":"ITEM-9","issue":"1","issued":{"date-parts":[["2008"]]},"page":"15-24","publisher":"Elsevier Ltd","title":"Incumbent responses to low-cost airline entry and exit: A spatial autoregressive panel data analysis","type":"article-journal","volume":"24"},"uris":["http://www.mendeley.com/documents/?uuid=842b6893-f230-47aa-a419-66d30ee88a07"]},{"id":"ITEM-10","itemData":{"DOI":"10.3141/1977-16","ISBN":"0309099870","ISSN":"03611981","abstract":"As an essential part of integrated land use-transport models, prediction of land cover changes and illumination of the many factors behind such change are always of interest to planners, policy makers, developers, and others. A mixed logit framework is used to study land cover evolution in the Austin, Texas, region, recognizing distance-dependent correlations -both observed and unobserved - over space and time, in a sea of satellite image pixels. The computational methods used for model estimation and application are described, including generalized Cholesky decomposition and likelihood simulation. Results indicate that neighborhood characteristics have strong effects on land cover evolution: clustering is significant over time, but high residential densities can impede future development Model application produces graphic predictions, allowing one to confirm these results visually and appreciate the variability in potential urban futures.","author":[{"dropping-particle":"","family":"Xiaokun","given":"Wang","non-dropping-particle":"","parse-names":false,"suffix":""},{"dropping-particle":"","family":"Kockelman","given":"Kara M.","non-dropping-particle":"","parse-names":false,"suffix":""}],"container-title":"Transportation Research Record","id":"ITEM-10","issue":"1977","issued":{"date-parts":[["2006"]]},"page":"112-120","title":"Tracking land cover change in mixed logit model: Recognizing temporal and spatial effects","type":"article-journal"},"uris":["http://www.mendeley.com/documents/?uuid=8684bdad-0fec-4309-aa7f-b43b63d643e0"]}],"mendeley":{"formattedCitation":"(Xiaokun and Kockelman, 2006; Daraban and Fournier, 2008; Carrión-flores, Flores-lagunes and Guci, 2009; Chakir and Parent, 2009; Lee and Yu, 2010; Castro, Paleti and Bhat, 2013; Ferdous and Bhat, 2013; Chen and Haynes, 2015; Faghih-Imani and Eluru, 2016; Rahman &lt;i&gt;et al.&lt;/i&gt;, 2021)","manualFormatting":"(Xiaokun and Kockelman, 2006; Daraban and Fournier, 2008; Carrión-flores et al., 2009; Chakir and Parent, 2009; Lee and Yu, 2010; Castro et al., 2013; Ferdous and Bhat, 2013; Chen and Haynes, 2015; Faghih-Imani and Eluru, 2016; Rahman et al., 2021)","plainTextFormattedCitation":"(Xiaokun and Kockelman, 2006; Daraban and Fournier, 2008; Carrión-flores, Flores-lagunes and Guci, 2009; Chakir and Parent, 2009; Lee and Yu, 2010; Castro, Paleti and Bhat, 2013; Ferdous and Bhat, 2013; Chen and Haynes, 2015; Faghih-Imani and Eluru, 2016; Rahman et al., 2021)","previouslyFormattedCitation":"(Xiaokun and Kockelman, 2006; Daraban and Fournier, 2008; Carrión-flores, Flores-lagunes and Guci, 2009; Chakir and Parent, 2009; Lee and Yu, 2010; Castro, Paleti and Bhat, 2013; Ferdous and Bhat, 2013; Chen and Haynes, 2015; Faghih-Imani and Eluru, 2016; Rahman &lt;i&gt;et al.&lt;/i&gt;, 2021)"},"properties":{"noteIndex":0},"schema":"https://github.com/citation-style-language/schema/raw/master/csl-citation.json"}</w:instrText>
      </w:r>
      <w:r w:rsidR="00BF56A5">
        <w:rPr>
          <w:rFonts w:eastAsia="Calibri" w:cs="Times New Roman"/>
          <w:szCs w:val="24"/>
          <w:lang w:val="en-CA"/>
        </w:rPr>
        <w:fldChar w:fldCharType="separate"/>
      </w:r>
      <w:r w:rsidR="008A1293" w:rsidRPr="008A1293">
        <w:rPr>
          <w:rFonts w:eastAsia="Calibri" w:cs="Times New Roman"/>
          <w:noProof/>
          <w:szCs w:val="24"/>
          <w:lang w:val="en-CA"/>
        </w:rPr>
        <w:t>(</w:t>
      </w:r>
      <w:r w:rsidR="00BD0F82" w:rsidRPr="00BD0F82">
        <w:rPr>
          <w:rFonts w:eastAsia="Calibri" w:cs="Times New Roman"/>
          <w:noProof/>
          <w:szCs w:val="24"/>
          <w:lang w:val="en-CA"/>
        </w:rPr>
        <w:t>Wang</w:t>
      </w:r>
      <w:r w:rsidR="00BD0F82" w:rsidRPr="00BD0F82" w:rsidDel="00BD0F82">
        <w:rPr>
          <w:rFonts w:eastAsia="Calibri" w:cs="Times New Roman"/>
          <w:noProof/>
          <w:szCs w:val="24"/>
          <w:lang w:val="en-CA"/>
        </w:rPr>
        <w:t xml:space="preserve"> </w:t>
      </w:r>
      <w:r w:rsidR="008A1293" w:rsidRPr="008A1293">
        <w:rPr>
          <w:rFonts w:eastAsia="Calibri" w:cs="Times New Roman"/>
          <w:noProof/>
          <w:szCs w:val="24"/>
          <w:lang w:val="en-CA"/>
        </w:rPr>
        <w:t xml:space="preserve"> and Kockelman, 2006; Daraban and Fournier, 2008; Carrión-flores</w:t>
      </w:r>
      <w:r w:rsidR="00AE2CA2">
        <w:rPr>
          <w:rFonts w:eastAsia="Calibri" w:cs="Times New Roman"/>
          <w:noProof/>
          <w:szCs w:val="24"/>
          <w:lang w:val="en-CA"/>
        </w:rPr>
        <w:t xml:space="preserve"> et al.</w:t>
      </w:r>
      <w:r w:rsidR="008A1293" w:rsidRPr="008A1293">
        <w:rPr>
          <w:rFonts w:eastAsia="Calibri" w:cs="Times New Roman"/>
          <w:noProof/>
          <w:szCs w:val="24"/>
          <w:lang w:val="en-CA"/>
        </w:rPr>
        <w:t>, 2009; Chakir and Parent, 2009; Lee and Yu, 2010; Castro</w:t>
      </w:r>
      <w:r w:rsidR="00AE2CA2">
        <w:rPr>
          <w:rFonts w:eastAsia="Calibri" w:cs="Times New Roman"/>
          <w:noProof/>
          <w:szCs w:val="24"/>
          <w:lang w:val="en-CA"/>
        </w:rPr>
        <w:t xml:space="preserve"> et al.</w:t>
      </w:r>
      <w:r w:rsidR="008A1293" w:rsidRPr="008A1293">
        <w:rPr>
          <w:rFonts w:eastAsia="Calibri" w:cs="Times New Roman"/>
          <w:noProof/>
          <w:szCs w:val="24"/>
          <w:lang w:val="en-CA"/>
        </w:rPr>
        <w:t xml:space="preserve">, 2013; Ferdous and Bhat, 2013; Chen and Haynes, 2015; Faghih-Imani and Eluru, 2016; Rahman </w:t>
      </w:r>
      <w:r w:rsidR="008A1293" w:rsidRPr="00080BD9">
        <w:rPr>
          <w:rFonts w:eastAsia="Calibri" w:cs="Times New Roman"/>
          <w:iCs/>
          <w:noProof/>
          <w:szCs w:val="24"/>
          <w:lang w:val="en-CA"/>
        </w:rPr>
        <w:t>et al.</w:t>
      </w:r>
      <w:r w:rsidR="008A1293" w:rsidRPr="008A1293">
        <w:rPr>
          <w:rFonts w:eastAsia="Calibri" w:cs="Times New Roman"/>
          <w:noProof/>
          <w:szCs w:val="24"/>
          <w:lang w:val="en-CA"/>
        </w:rPr>
        <w:t>, 2021)</w:t>
      </w:r>
      <w:r w:rsidR="00BF56A5">
        <w:rPr>
          <w:rFonts w:eastAsia="Calibri" w:cs="Times New Roman"/>
          <w:szCs w:val="24"/>
          <w:lang w:val="en-CA"/>
        </w:rPr>
        <w:fldChar w:fldCharType="end"/>
      </w:r>
      <w:r w:rsidRPr="004B59CE">
        <w:rPr>
          <w:rFonts w:eastAsia="Calibri" w:cs="Times New Roman"/>
          <w:szCs w:val="24"/>
          <w:lang w:val="en-CA"/>
        </w:rPr>
        <w:t>, spatial intermediate model</w:t>
      </w:r>
      <w:r w:rsidR="00BF56A5">
        <w:rPr>
          <w:rFonts w:eastAsia="Calibri" w:cs="Times New Roman"/>
          <w:szCs w:val="24"/>
          <w:lang w:val="en-CA"/>
        </w:rPr>
        <w:t xml:space="preserve"> </w:t>
      </w:r>
      <w:r w:rsidR="00BF56A5">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Prevention","id":"ITEM-1","issued":{"date-parts":[["2013"]]},"page":"188-203","publisher":"Elsevier Ltd","title":"A spatial generalized ordered response model to examine highway crash injury severity","type":"article-journal","volume":"52"},"uris":["http://www.mendeley.com/documents/?uuid=464566dd-234b-4c23-9134-0a00c0c5d8b8"]}],"mendeley":{"formattedCitation":"(Castro, Paleti and Bhat, 2013)","manualFormatting":"(Castro et al., 2013)","plainTextFormattedCitation":"(Castro, Paleti and Bhat, 2013)","previouslyFormattedCitation":"(Castro, Paleti and Bhat, 2013)"},"properties":{"noteIndex":0},"schema":"https://github.com/citation-style-language/schema/raw/master/csl-citation.json"}</w:instrText>
      </w:r>
      <w:r w:rsidR="00BF56A5">
        <w:rPr>
          <w:rFonts w:eastAsia="Calibri" w:cs="Times New Roman"/>
          <w:szCs w:val="24"/>
          <w:lang w:val="en-CA"/>
        </w:rPr>
        <w:fldChar w:fldCharType="separate"/>
      </w:r>
      <w:r w:rsidR="008A1293" w:rsidRPr="008A1293">
        <w:rPr>
          <w:rFonts w:eastAsia="Calibri" w:cs="Times New Roman"/>
          <w:noProof/>
          <w:szCs w:val="24"/>
          <w:lang w:val="en-CA"/>
        </w:rPr>
        <w:t>(Castro</w:t>
      </w:r>
      <w:r w:rsidR="00AE2CA2">
        <w:rPr>
          <w:rFonts w:eastAsia="Calibri" w:cs="Times New Roman"/>
          <w:noProof/>
          <w:szCs w:val="24"/>
          <w:lang w:val="en-CA"/>
        </w:rPr>
        <w:t xml:space="preserve"> et al.</w:t>
      </w:r>
      <w:r w:rsidR="008A1293" w:rsidRPr="008A1293">
        <w:rPr>
          <w:rFonts w:eastAsia="Calibri" w:cs="Times New Roman"/>
          <w:noProof/>
          <w:szCs w:val="24"/>
          <w:lang w:val="en-CA"/>
        </w:rPr>
        <w:t>, 2013)</w:t>
      </w:r>
      <w:r w:rsidR="00BF56A5">
        <w:rPr>
          <w:rFonts w:eastAsia="Calibri" w:cs="Times New Roman"/>
          <w:szCs w:val="24"/>
          <w:lang w:val="en-CA"/>
        </w:rPr>
        <w:fldChar w:fldCharType="end"/>
      </w:r>
      <w:r w:rsidRPr="004B59CE">
        <w:rPr>
          <w:rFonts w:eastAsia="Calibri" w:cs="Times New Roman"/>
          <w:szCs w:val="24"/>
          <w:lang w:val="en-CA"/>
        </w:rPr>
        <w:t>, spatial error model (SEM)</w:t>
      </w:r>
      <w:r w:rsidR="00BF56A5">
        <w:rPr>
          <w:rFonts w:eastAsia="Calibri" w:cs="Times New Roman"/>
          <w:szCs w:val="24"/>
          <w:lang w:val="en-CA"/>
        </w:rPr>
        <w:t xml:space="preserve"> </w:t>
      </w:r>
      <w:r w:rsidR="00BF56A5" w:rsidRPr="009A36DF">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{"citationItems":[{"id":"ITEM-1","itemData":{"DOI":"10.1155/2021/8844743","ISSN":"20423195","abstract":"An important tool to evaluate the influence of these public transit investments on transit ridership is the application of statistical models. Drawing on stop-level boarding and alighting data for the Greater Orlando region, the current study estimates spatial panel models that accommodate for the impact of spatial and temporal observed and unobserved factors on transit ridership. Specifically, two spatial models, Spatial Error Model and Spatial Lag Model, are estimated for boarding and alighting separately by employing several exogenous variables including stop-level attributes, transportation and transit infrastructure variables, built environment and land use attributes, and sociodemographic and socioeconomic variables in the vicinity of the stop along with spatial and spatiotemporal lagged variables. The model estimation results are further augmented by a validation exercise. These models are expected to provide feedback to agencies on the benefits of public transit investments while also providing lessons to improve the investment process.","author":[{"dropping-particle":"","family":"Rahman","given":"Moshiur","non-dropping-particle":"","parse-names":false,"suffix":""},{"dropping-particle":"","family":"Yasmin","given":"Shamsunnahar","non-dropping-particle":"","parse-names":false,"suffix":""},{"dropping-particle":"","family":"Faghih-Imani","given":"Ahmadreza","non-dropping-particle":"","parse-names":false,"suffix":""},{"dropping-particle":"","family":"Eluru","given":"Naveen","non-dropping-particle":"","parse-names":false,"suffix":""}],"container-title":"Journal of Advanced Transportation","id":"ITEM-1","issued":{"date-parts":[["2021"]]},"title":"Examining the Bus Ridership Demand: Application of Spatio-Temporal Panel Models","type":"article-journal","volume":"2021"},"uris":["http://www.mendeley.com/documents/?uuid=8d4d3d04-11a9-45df-8d34-880b4be4689e"]},{"id":"ITEM-2","itemData":{"DOI":"10.1016/j.jtrangeo.2016.06.008","ISSN":"09666923","abstract":"Recent success of bicycle-sharing systems (BSS) have led to their growth around the world. Not surprisingly, there is increased research towards better understanding of the contributing factors for BSS demand. However, these research efforts have neglected to adequately consider spatial and temporal interaction of BSS station's demand (arrivals and departures). It is possible that bicycle arrival and departure rates of one BSS station are potentially inter connected with bicycle flow rates for neighboring stations. It is also plausible that the arrival and departure rates at one time period are influenced by the arrival and departure rates of earlier time periods for that station and neighboring stations. Neglecting the presence of such effects, when they are actually present will result in biased model estimates. The major objective of this study is to accommodate for spatial and temporal effects (observed and unobserved) for modelling bicycle demand employing data from New York City's bicycle-sharing system (CitiBike). Towards this end, spatial error and spatial lag models that accommodate for the influence of spatial and temporal interactions are estimated. The exogenous variables for these models are drawn from BSS infrastructure, transportation network infrastructure, land use, point of interests, and meteorological and temporal attributes. The results provide strong evidence for the presence of spatial and temporal dependency for BSS station's arrival and departure rates. A hold out sample validation exercise further emphasizes the improved accuracy of the models with spatial and temporal interactions.","author":[{"dropping-particle":"","family":"Faghih-Imani","given":"Ahmadreza","non-dropping-particle":"","parse-names":false,"suffix":""},{"dropping-particle":"","family":"Eluru","given":"Naveen","non-dropping-particle":"","parse-names":false,"suffix":""}],"container-title":"Journal of Transport Geography","id":"ITEM-2","issued":{"date-parts":[["2016"]]},"page":"218-227","publisher":"Elsevier B.V.","title":"Incorporating the impact of spatio-temporal interactions on bicycle sharing system demand: A case study of New York CitiBike system","type":"article-journal","volume":"54"},"uris":["http://www.mendeley.com/documents/?uuid=37584c0b-8a55-4598-8c95-ad39d837d3a3"]},{"id":"ITEM-3","itemData":{"DOI":"10.1111/pirs.12092","ISSN":"14355957","abstract":"This paper studies regional impact of three mature public surface transportation infrastructures in the Northeast corridor of the US: highway, public railway and public transit. Infrastructure stock is valued in real terms from 1991 to 2009. A spatial panel approach with fixed effects is adopted to test the hypothesis of spillovers by allowing for spatial dependence. The result shows that public surface transportation infrastructure in general does have a significant impact on regional output, most of which is from spillover effect; highways have an overwhelming influence through both local effects and spillover effects. The impacts from public railway and public transit are not significant, but transit does show a positive though small spillover effect.","author":[{"dropping-particle":"","family":"Chen","given":"Zhenhua","non-dropping-particle":"","parse-names":false,"suffix":""},{"dropping-particle":"","family":"Haynes","given":"Kingsley E.","non-dropping-particle":"","parse-names":false,"suffix":""}],"container-title":"Papers in Regional Science","id":"ITEM-3","issue":"4","issued":{"date-parts":[["2015"]]},"page":"727-751","title":"Public surface transportation and regional output: A spatial panel approach","type":"article-journal","volume":"94"},"uris":["http://www.mendeley.com/documents/?uuid=12654b54-140b-4fd4-a190-370f9cf9b5ad"]},{"id":"ITEM-4","itemData":{"DOI":"10.1016/j.aap.2012.12.009","ISSN":"00014575","PMID":"23333845","abstract":"This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Prevention","id":"ITEM-4","issued":{"date-parts":[["2013"]]},"page":"188-203","publisher":"Elsevier Ltd","title":"A spatial generalized ordered response model to examine highway crash injury severity","type":"article-journal","volume":"52"},"uris":["http://www.mendeley.com/documents/?uuid=464566dd-234b-4c23-9134-0a00c0c5d8b8"]},{"id":"ITEM-5","itemData":{"DOI":"10.1016/j.trb.2010.02.003","ISSN":"01912615","abstract":"This study proposes a simple and practical Composite Marginal Likelihood (CML) inference approach to estimate ordered-response discrete choice models with flexible copula-based spatial dependence structures across observational units. The approach is applicable to data sets of any size, provides standard error estimates for all parameters, and does not require any simulation machinery. The combined copula-CML approach proposed here should be appealing for general multivariate modeling contexts because it is simple and flexible, and is easy to implement. The ability of the CML approach to recover the parameters of a spatially ordered process is evaluated using a simulation study, which clearly points to the effectiveness of the approach. In addition, the combined copula-CML approach is applied to study the daily episode frequency of teenagers' physically active and physically inactive recreational activity participation, a subject of considerable interest in the transportation, sociology, and adolescence development fields. The data for the analysis are drawn from the 2000 San Francisco Bay Area Survey. The results highlight the value of the copula approach that separates the univariate marginal distribution form from the multivariate dependence structure, as well as underscore the need to consider spatial effects in recreational activity participation. The variable effects indicate that parents' physical activity participation constitutes the most important factor influencing teenagers' physical activity participation levels. Thus, an effective way to increase active recreation among teenagers may be to direct physical activity benefit-related information and education campaigns toward parents, perhaps at special physical education sessions at the schools of teenagers. © 2010 Elsevier Ltd.","author":[{"dropping-particle":"","family":"Bhat","given":"Chandra R.","non-dropping-particle":"","parse-names":false,"suffix":""},{"dropping-particle":"","family":"Sener","given":"Ipek N.","non-dropping-particle":"","parse-names":false,"suffix":""},{"dropping-particle":"","family":"Eluru","given":"Naveen","non-dropping-particle":"","parse-names":false,"suffix":""}],"container-title":"Transportation Research Part B: Methodological","id":"ITEM-5","issue":"8-9","issued":{"date-parts":[["2010"]]},"page":"903-921","publisher":"Elsevier Ltd","title":"A flexible spatially dependent discrete choice model: Formulation and application to teenagers' weekday recreational activity participation","type":"article-journal","volume":"44"},"uris":["http://www.mendeley.com/documents/?uuid=cbff4607-6bad-42bf-af30-b2d859c1eea5"]}],"mendeley":{"formattedCitation":"(Bhat, Sener and Eluru, 2010; Castro, Paleti and Bhat, 2013; Chen and Haynes, 2015; Faghih-Imani and Eluru, 2016; Rahman &lt;i&gt;et al.&lt;/i&gt;, 2021)","manualFormatting":"(Bhat et al., 2010; Castro et al., 2013; Chen and Haynes, 2015; Faghih-Imani and Eluru, 2016; Rahman et al., 2021)","plainTextFormattedCitation":"(Bhat, Sener and Eluru, 2010; Castro, Paleti and Bhat, 2013; Chen and Haynes, 2015; Faghih-Imani and Eluru, 2016; Rahman et al., 2021)","previouslyFormattedCitation":"(Bhat, Sener and Eluru, 2010; Castro, Paleti and Bhat, 2013; Chen and Haynes, 2015; Faghih-Imani and Eluru, 2016; Rahman &lt;i&gt;et al.&lt;/i&gt;, 2021)"},"properties":{"noteIndex":0},"schema":"https://github.com/citation-style-language/schema/raw/master/csl-citation.json"}</w:instrText>
      </w:r>
      <w:r w:rsidR="00BF56A5" w:rsidRPr="009A36DF">
        <w:rPr>
          <w:rFonts w:eastAsia="Calibri" w:cs="Times New Roman"/>
          <w:szCs w:val="24"/>
          <w:lang w:val="en-CA"/>
        </w:rPr>
        <w:fldChar w:fldCharType="separate"/>
      </w:r>
      <w:r w:rsidR="008A1293" w:rsidRPr="009A36DF">
        <w:rPr>
          <w:rFonts w:eastAsia="Calibri" w:cs="Times New Roman"/>
          <w:noProof/>
          <w:szCs w:val="24"/>
          <w:lang w:val="en-CA"/>
        </w:rPr>
        <w:t>(Bhat</w:t>
      </w:r>
      <w:r w:rsidR="00AE2CA2" w:rsidRPr="009A36DF">
        <w:rPr>
          <w:rFonts w:eastAsia="Calibri" w:cs="Times New Roman"/>
          <w:noProof/>
          <w:szCs w:val="24"/>
          <w:lang w:val="en-CA"/>
        </w:rPr>
        <w:t xml:space="preserve"> et al.</w:t>
      </w:r>
      <w:r w:rsidR="008A1293" w:rsidRPr="009A36DF">
        <w:rPr>
          <w:rFonts w:eastAsia="Calibri" w:cs="Times New Roman"/>
          <w:noProof/>
          <w:szCs w:val="24"/>
          <w:lang w:val="en-CA"/>
        </w:rPr>
        <w:t>, 2010; Castro</w:t>
      </w:r>
      <w:r w:rsidR="00AE2CA2" w:rsidRPr="009A36DF">
        <w:rPr>
          <w:rFonts w:eastAsia="Calibri" w:cs="Times New Roman"/>
          <w:noProof/>
          <w:szCs w:val="24"/>
          <w:lang w:val="en-CA"/>
        </w:rPr>
        <w:t xml:space="preserve"> et al.</w:t>
      </w:r>
      <w:r w:rsidR="008A1293" w:rsidRPr="009A36DF">
        <w:rPr>
          <w:rFonts w:eastAsia="Calibri" w:cs="Times New Roman"/>
          <w:noProof/>
          <w:szCs w:val="24"/>
          <w:lang w:val="en-CA"/>
        </w:rPr>
        <w:t>, 2013; Chen and Haynes, 2015; Faghih-Imani and Eluru, 2016; Rahman et al., 2021)</w:t>
      </w:r>
      <w:r w:rsidR="00BF56A5" w:rsidRPr="009A36DF">
        <w:rPr>
          <w:rFonts w:eastAsia="Calibri" w:cs="Times New Roman"/>
          <w:szCs w:val="24"/>
          <w:lang w:val="en-CA"/>
        </w:rPr>
        <w:fldChar w:fldCharType="end"/>
      </w:r>
      <w:r w:rsidRPr="009A36DF">
        <w:rPr>
          <w:rFonts w:eastAsia="Calibri" w:cs="Times New Roman"/>
          <w:szCs w:val="24"/>
          <w:lang w:val="en-CA"/>
        </w:rPr>
        <w:t xml:space="preserve">, and </w:t>
      </w:r>
      <w:r w:rsidR="00E40D34" w:rsidRPr="009A36DF">
        <w:rPr>
          <w:rFonts w:eastAsia="Calibri" w:cs="Times New Roman"/>
          <w:szCs w:val="24"/>
          <w:lang w:val="en-CA"/>
        </w:rPr>
        <w:t>S</w:t>
      </w:r>
      <w:r w:rsidRPr="009A36DF">
        <w:rPr>
          <w:rFonts w:eastAsia="Calibri" w:cs="Times New Roman"/>
          <w:szCs w:val="24"/>
          <w:lang w:val="en-CA"/>
        </w:rPr>
        <w:t>patial Dublin model (SDM)</w:t>
      </w:r>
      <w:r w:rsidR="00E40D34" w:rsidRPr="009A36DF">
        <w:rPr>
          <w:rFonts w:eastAsia="Calibri" w:cs="Times New Roman"/>
          <w:szCs w:val="24"/>
          <w:lang w:val="en-CA"/>
        </w:rPr>
        <w:t xml:space="preserve"> </w:t>
      </w:r>
      <w:r w:rsidR="00E40D34" w:rsidRPr="009A36DF">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{"citationItems":[{"id":"ITEM-1","itemData":{"DOI":"10.1111/pirs.12092","ISSN":"14355957","abstract":"This paper studies regional impact of three mature public surface transportation infrastructures in the Northeast corridor of the US: highway, public railway and public transit. Infrastructure stock is valued in real terms from 1991 to 2009. A spatial panel approach with fixed effects is adopted to test the hypothesis of spillovers by allowing for spatial dependence. The result shows that public surface transportation infrastructure in general does have a significant impact on regional output, most of which is from spillover effect; highways have an overwhelming influence through both local effects and spillover effects. The impacts from public railway and public transit are not significant, but transit does show a positive though small spillover effect.","author":[{"dropping-particle":"","family":"Chen","given":"Zhenhua","non-dropping-particle":"","parse-names":false,"suffix":""},{"dropping-particle":"","family":"Haynes","given":"Kingsley E.","non-dropping-particle":"","parse-names":false,"suffix":""}],"container-title":"Papers in Regional Science","id":"ITEM-1","issue":"4","issued":{"date-parts":[["2015"]]},"page":"727-751","title":"Public surface transportation and regional output: A spatial panel approach","type":"article-journal","volume":"94"},"uris":["http://www.mendeley.com/documents/?uuid=12654b54-140b-4fd4-a190-370f9cf9b5ad"]},{"id":"ITEM-2","itemData":{"DOI":"10.1016/j.jtrangeo.2013.03.001","ISSN":"09666923","abstract":"The role of spatial spillover associated with the infrastructure-economy relationship has received increasing attention in the literature. Surprisingly, in previous studies, the potential spatial spillover effect of transportation infrastructure on economic output in the U.S. agricultural sector has not been taken into account given the sector's importance in the economy and dependence on transportation. The broader effects, including the direct effect and spatial spillover effect, of transportation infrastructure on agricultural output across 44 states in the United States from 1981 to 2004 are estimated in this study. A spatial Durbin panel data model that catches spatial dependence in both dependent and explanatory variables is used. The results suggest that road disbursement in a given state has positive direct effects on its own agricultural output. Also, the spillover effect of road infrastructure on agricultural output in neighboring states varies with respect to the spatial weight matrix used in the model. Moreover, our analysis shows that enhancement in road infrastructure in the states in the U.S. central region has a larger positive spillover effect on agricultural output when compared to coastal or border states. © 2013 Elsevier Ltd.","author":[{"dropping-particle":"","family":"Tong","given":"Tingting","non-dropping-particle":"","parse-names":false,"suffix":""},{"dropping-particle":"","family":"Yu","given":"Tun Hsiang Edward","non-dropping-particle":"","parse-names":false,"suffix":""},{"dropping-particle":"","family":"Cho","given":"Seong Hoon","non-dropping-particle":"","parse-names":false,"suffix":""},{"dropping-particle":"","family":"Jensen","given":"Kimberly","non-dropping-particle":"","parse-names":false,"suffix":""},{"dropping-particle":"","family":"La Torre Ugarte","given":"Daniel","non-dropping-particle":"De","parse-names":false,"suffix":""}],"container-title":"Journal of Transport Geography","id":"ITEM-2","issued":{"date-parts":[["2013"]]},"page":"47-55","publisher":"Elsevier Ltd","title":"Evaluating the spatial spillover effects of transportation infrastructure on agricultural output across the united states","type":"article-journal","volume":"30"},"uris":["http://www.mendeley.com/documents/?uuid=23c87527-0e70-4d3b-b911-4fe4b501563a"]},{"id":"ITEM-3","itemData":{"DOI":"10.1016/j.jtrangeo.2012.10.009","ISSN":"09666923","abstract":"This paper examines the possibility of spatial spillover effects of transport infrastructure in Chinese regions. We estimate the regional spillovers of the transport infrastructure stock by applying a spatial Durbin Model for the time-period 1978-2009, and also three sub-periods, 1978-1990, 1991-2000 and 2001-2009. The results indicate that positive spillovers exist in each period due to the connectivity characteristic of transport infrastructure at the national level. At the regional level, transport infrastructure spillover effects vary considerably over time among China's four macro-regions: the eastern region enjoyed positive spillovers all the time; the northeastern region had no significant spillover effects in 1978-1990, negative spillovers in 1991-2000, and positive spillovers in 2001-2009; the central region had negative spillovers for the three sub-periods; for the western region, negative spillovers can be observed after the 1990s. The analysis indicates that changes in spillovers among regions are closely associated with the migration of production factors in China during the last decades. © 2012 Elsevier Ltd.","author":[{"dropping-particle":"","family":"Yu","given":"Nannan","non-dropping-particle":"","parse-names":false,"suffix":""},{"dropping-particle":"","family":"Jong","given":"Martin","non-dropping-particle":"de","parse-names":false,"suffix":""},{"dropping-particle":"","family":"Storm","given":"Servaas","non-dropping-particle":"","parse-names":false,"suffix":""},{"dropping-particle":"","family":"Mi","given":"Jianing","non-dropping-particle":"","parse-names":false,"suffix":""}],"container-title":"Journal of Transport Geography","id":"ITEM-3","issued":{"date-parts":[["2013"]]},"page":"56-66","title":"Spatial spillover effects of transport infrastructure: Evidence from Chinese regions","type":"article-journal","volume":"28"},"uris":["http://www.mendeley.com/documents/?uuid=cfecd47d-dedc-40d9-bc67-998c2efca415"]}],"mendeley":{"formattedCitation":"(Tong &lt;i&gt;et al.&lt;/i&gt;, 2013; Yu &lt;i&gt;et al.&lt;/i&gt;, 2013; Chen and Haynes, 2015)","plainTextFormattedCitation":"(Tong et al., 2013; Yu et al., 2013; Chen and Haynes, 2015)","previouslyFormattedCitation":"(Tong &lt;i&gt;et al.&lt;/i&gt;, 2013; Yu &lt;i&gt;et al.&lt;/i&gt;, 2013; Chen and Haynes, 2015)"},"properties":{"noteIndex":0},"schema":"https://github.com/citation-style-language/schema/raw/master/csl-citation.json"}</w:instrText>
      </w:r>
      <w:r w:rsidR="00E40D34" w:rsidRPr="009A36DF">
        <w:rPr>
          <w:rFonts w:eastAsia="Calibri" w:cs="Times New Roman"/>
          <w:szCs w:val="24"/>
          <w:lang w:val="en-CA"/>
        </w:rPr>
        <w:fldChar w:fldCharType="separate"/>
      </w:r>
      <w:r w:rsidR="008A1293" w:rsidRPr="009A36DF">
        <w:rPr>
          <w:rFonts w:eastAsia="Calibri" w:cs="Times New Roman"/>
          <w:noProof/>
          <w:szCs w:val="24"/>
          <w:lang w:val="en-CA"/>
        </w:rPr>
        <w:t>(Tong et al., 2013; Yu et al., 2013; Chen and Haynes, 2015)</w:t>
      </w:r>
      <w:r w:rsidR="00E40D34" w:rsidRPr="009A36DF">
        <w:rPr>
          <w:rFonts w:eastAsia="Calibri" w:cs="Times New Roman"/>
          <w:szCs w:val="24"/>
          <w:lang w:val="en-CA"/>
        </w:rPr>
        <w:fldChar w:fldCharType="end"/>
      </w:r>
      <w:r w:rsidRPr="004B59CE">
        <w:rPr>
          <w:rFonts w:eastAsia="Calibri" w:cs="Times New Roman"/>
          <w:szCs w:val="24"/>
          <w:lang w:val="en-CA"/>
        </w:rPr>
        <w:t xml:space="preserve">. </w:t>
      </w:r>
      <w:proofErr w:type="gramStart"/>
      <w:r w:rsidR="00D81BCA">
        <w:rPr>
          <w:rFonts w:eastAsia="Calibri" w:cs="Times New Roman"/>
          <w:szCs w:val="24"/>
          <w:lang w:val="en-CA"/>
        </w:rPr>
        <w:t>A majority of</w:t>
      </w:r>
      <w:proofErr w:type="gramEnd"/>
      <w:r w:rsidR="00D81BCA">
        <w:rPr>
          <w:rFonts w:eastAsia="Calibri" w:cs="Times New Roman"/>
          <w:szCs w:val="24"/>
          <w:lang w:val="en-CA"/>
        </w:rPr>
        <w:t xml:space="preserve"> these</w:t>
      </w:r>
      <w:r w:rsidRPr="004B59CE">
        <w:rPr>
          <w:rFonts w:eastAsia="Calibri" w:cs="Times New Roman"/>
          <w:szCs w:val="24"/>
          <w:lang w:val="en-CA"/>
        </w:rPr>
        <w:t xml:space="preserve"> modeling approaches require </w:t>
      </w:r>
      <w:r w:rsidR="00D81BCA">
        <w:rPr>
          <w:rFonts w:eastAsia="Calibri" w:cs="Times New Roman"/>
          <w:szCs w:val="24"/>
          <w:lang w:val="en-CA"/>
        </w:rPr>
        <w:t xml:space="preserve">a </w:t>
      </w:r>
      <w:r w:rsidRPr="004B59CE">
        <w:rPr>
          <w:rFonts w:eastAsia="Calibri" w:cs="Times New Roman"/>
          <w:szCs w:val="24"/>
          <w:lang w:val="en-CA"/>
        </w:rPr>
        <w:t xml:space="preserve">spatial weight matrix representing the spatial arrangements of the analysis units to </w:t>
      </w:r>
      <w:r w:rsidR="00764F6B">
        <w:rPr>
          <w:rFonts w:eastAsia="Calibri" w:cs="Times New Roman"/>
          <w:szCs w:val="24"/>
          <w:lang w:val="en-CA"/>
        </w:rPr>
        <w:t>incorporate</w:t>
      </w:r>
      <w:r w:rsidR="00764F6B" w:rsidRPr="004B59CE">
        <w:rPr>
          <w:rFonts w:eastAsia="Calibri" w:cs="Times New Roman"/>
          <w:szCs w:val="24"/>
          <w:lang w:val="en-CA"/>
        </w:rPr>
        <w:t xml:space="preserve"> </w:t>
      </w:r>
      <w:r w:rsidRPr="004B59CE">
        <w:rPr>
          <w:rFonts w:eastAsia="Calibri" w:cs="Times New Roman"/>
          <w:szCs w:val="24"/>
          <w:lang w:val="en-CA"/>
        </w:rPr>
        <w:t xml:space="preserve">spatial correlation among </w:t>
      </w:r>
      <w:r w:rsidR="00764F6B">
        <w:rPr>
          <w:rFonts w:eastAsia="Calibri" w:cs="Times New Roman"/>
          <w:szCs w:val="24"/>
          <w:lang w:val="en-CA"/>
        </w:rPr>
        <w:t>the units</w:t>
      </w:r>
      <w:r w:rsidRPr="004B59CE">
        <w:rPr>
          <w:rFonts w:eastAsia="Calibri" w:cs="Times New Roman"/>
          <w:szCs w:val="24"/>
          <w:lang w:val="en-CA"/>
        </w:rPr>
        <w:t>. Spatial weight matrices are generally formed based on pairwise distance between the spatial units. Various types of formulation of the weight matrix elements include neighborhood/within distance threshold ind</w:t>
      </w:r>
      <w:r w:rsidRPr="009A36DF">
        <w:rPr>
          <w:rFonts w:eastAsia="Calibri" w:cs="Times New Roman"/>
          <w:szCs w:val="24"/>
          <w:lang w:val="en-CA"/>
        </w:rPr>
        <w:t>icator</w:t>
      </w:r>
      <w:r w:rsidR="00E40D34" w:rsidRPr="009A36DF">
        <w:rPr>
          <w:rFonts w:eastAsia="Calibri" w:cs="Times New Roman"/>
          <w:szCs w:val="24"/>
          <w:lang w:val="en-CA"/>
        </w:rPr>
        <w:t xml:space="preserve"> </w:t>
      </w:r>
      <w:r w:rsidR="00E40D34" w:rsidRPr="009A36DF">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{"citationItems":[{"id":"ITEM-1","itemData":{"DOI":"10.1155/2021/8844743","ISSN":"20423195","abstract":"An important tool to evaluate the influence of these public transit investments on transit ridership is the application of statistical models. Drawing on stop-level boarding and alighting data for the Greater Orlando region, the current study estimates spatial panel models that accommodate for the impact of spatial and temporal observed and unobserved factors on transit ridership. Specifically, two spatial models, Spatial Error Model and Spatial Lag Model, are estimated for boarding and alighting separately by employing several exogenous variables including stop-level attributes, transportation and transit infrastructure variables, built environment and land use attributes, and sociodemographic and socioeconomic variables in the vicinity of the stop along with spatial and spatiotemporal lagged variables. The model estimation results are further augmented by a validation exercise. These models are expected to provide feedback to agencies on the benefits of public transit investments while also providing lessons to improve the investment process.","author":[{"dropping-particle":"","family":"Rahman","given":"Moshiur","non-dropping-particle":"","parse-names":false,"suffix":""},{"dropping-particle":"","family":"Yasmin","given":"Shamsunnahar","non-dropping-particle":"","parse-names":false,"suffix":""},{"dropping-particle":"","family":"Faghih-Imani","given":"Ahmadreza","non-dropping-particle":"","parse-names":false,"suffix":""},{"dropping-particle":"","family":"Eluru","given":"Naveen","non-dropping-particle":"","parse-names":false,"suffix":""}],"container-title":"Journal of Advanced Transportation","id":"ITEM-1","issued":{"date-parts":[["2021"]]},"title":"Examining the Bus Ridership Demand: Application of Spatio-Temporal Panel Models","type":"article-journal","volume":"2021"},"uris":["http://www.mendeley.com/documents/?uuid=8d4d3d04-11a9-45df-8d34-880b4be4689e"]},{"id":"ITEM-2","itemData":{"DOI":"10.1016/j.jtrangeo.2016.06.008","ISSN":"09666923","abstract":"Recent success of bicycle-sharing systems (BSS) have led to their growth around the world. Not surprisingly, there is increased research towards better understanding of the contributing factors for BSS demand. However, these research efforts have neglected to adequately consider spatial and temporal interaction of BSS station's demand (arrivals and departures). It is possible that bicycle arrival and departure rates of one BSS station are potentially inter connected with bicycle flow rates for neighboring stations. It is also plausible that the arrival and departure rates at one time period are influenced by the arrival and departure rates of earlier time periods for that station and neighboring stations. Neglecting the presence of such effects, when they are actually present will result in biased model estimates. The major objective of this study is to accommodate for spatial and temporal effects (observed and unobserved) for modelling bicycle demand employing data from New York City's bicycle-sharing system (CitiBike). Towards this end, spatial error and spatial lag models that accommodate for the influence of spatial and temporal interactions are estimated. The exogenous variables for these models are drawn from BSS infrastructure, transportation network infrastructure, land use, point of interests, and meteorological and temporal attributes. The results provide strong evidence for the presence of spatial and temporal dependency for BSS station's arrival and departure rates. A hold out sample validation exercise further emphasizes the improved accuracy of the models with spatial and temporal interactions.","author":[{"dropping-particle":"","family":"Faghih-Imani","given":"Ahmadreza","non-dropping-particle":"","parse-names":false,"suffix":""},{"dropping-particle":"","family":"Eluru","given":"Naveen","non-dropping-particle":"","parse-names":false,"suffix":""}],"container-title":"Journal of Transport Geography","id":"ITEM-2","issued":{"date-parts":[["2016"]]},"page":"218-227","publisher":"Elsevier B.V.","title":"Incorporating the impact of spatio-temporal interactions on bicycle sharing system demand: A case study of New York CitiBike system","type":"article-journal","volume":"54"},"uris":["http://www.mendeley.com/documents/?uuid=37584c0b-8a55-4598-8c95-ad39d837d3a3"]},{"id":"ITEM-3","itemData":{"DOI":"10.1016/j.jtrangeo.2012.10.009","ISSN":"09666923","abstract":"This paper examines the possibility of spatial spillover effects of transport infrastructure in Chinese regions. We estimate the regional spillovers of the transport infrastructure stock by applying a spatial Durbin Model for the time-period 1978-2009, and also three sub-periods, 1978-1990, 1991-2000 and 2001-2009. The results indicate that positive spillovers exist in each period due to the connectivity characteristic of transport infrastructure at the national level. At the regional level, transport infrastructure spillover effects vary considerably over time among China's four macro-regions: the eastern region enjoyed positive spillovers all the time; the northeastern region had no significant spillover effects in 1978-1990, negative spillovers in 1991-2000, and positive spillovers in 2001-2009; the central region had negative spillovers for the three sub-periods; for the western region, negative spillovers can be observed after the 1990s. The analysis indicates that changes in spillovers among regions are closely associated with the migration of production factors in China during the last decades. © 2012 Elsevier Ltd.","author":[{"dropping-particle":"","family":"Yu","given":"Nannan","non-dropping-particle":"","parse-names":false,"suffix":""},{"dropping-particle":"","family":"Jong","given":"Martin","non-dropping-particle":"de","parse-names":false,"suffix":""},{"dropping-particle":"","family":"Storm","given":"Servaas","non-dropping-particle":"","parse-names":false,"suffix":""},{"dropping-particle":"","family":"Mi","given":"Jianing","non-dropping-particle":"","parse-names":false,"suffix":""}],"container-title":"Journal of Transport Geography","id":"ITEM-3","issued":{"date-parts":[["2013"]]},"page":"56-66","title":"Spatial spillover effects of transport infrastructure: Evidence from Chinese regions","type":"article-journal","volume":"28"},"uris":["http://www.mendeley.com/documents/?uuid=cfecd47d-dedc-40d9-bc67-998c2efca415"]}],"mendeley":{"formattedCitation":"(Yu &lt;i&gt;et al.&lt;/i&gt;, 2013; Faghih-Imani and Eluru, 2016; Rahman &lt;i&gt;et al.&lt;/i&gt;, 2021)","plainTextFormattedCitation":"(Yu et al., 2013; Faghih-Imani and Eluru, 2016; Rahman et al., 2021)","previouslyFormattedCitation":"(Yu &lt;i&gt;et al.&lt;/i&gt;, 2013; Faghih-Imani and Eluru, 2016; Rahman &lt;i&gt;et al.&lt;/i&gt;, 2021)"},"properties":{"noteIndex":0},"schema":"https://github.com/citation-style-language/schema/raw/master/csl-citation.json"}</w:instrText>
      </w:r>
      <w:r w:rsidR="00E40D34" w:rsidRPr="009A36DF">
        <w:rPr>
          <w:rFonts w:eastAsia="Calibri" w:cs="Times New Roman"/>
          <w:szCs w:val="24"/>
          <w:lang w:val="en-CA"/>
        </w:rPr>
        <w:fldChar w:fldCharType="separate"/>
      </w:r>
      <w:r w:rsidR="008A1293" w:rsidRPr="009A36DF">
        <w:rPr>
          <w:rFonts w:eastAsia="Calibri" w:cs="Times New Roman"/>
          <w:noProof/>
          <w:szCs w:val="24"/>
          <w:lang w:val="en-CA"/>
        </w:rPr>
        <w:t>(Yu et al., 2013; Faghih-Imani and Eluru, 2016; Rahman et al., 2021)</w:t>
      </w:r>
      <w:r w:rsidR="00E40D34" w:rsidRPr="009A36DF">
        <w:rPr>
          <w:rFonts w:eastAsia="Calibri" w:cs="Times New Roman"/>
          <w:szCs w:val="24"/>
          <w:lang w:val="en-CA"/>
        </w:rPr>
        <w:fldChar w:fldCharType="end"/>
      </w:r>
      <w:r w:rsidRPr="009A36DF">
        <w:rPr>
          <w:rFonts w:eastAsia="Calibri" w:cs="Times New Roman"/>
          <w:szCs w:val="24"/>
          <w:lang w:val="en-CA"/>
        </w:rPr>
        <w:t xml:space="preserve">, inverse of distance squared </w:t>
      </w:r>
      <w:r w:rsidR="00E40D34" w:rsidRPr="009A36DF">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{"citationItems":[{"id":"ITEM-1","itemData":{"DOI":"10.1007/s10109-012-0165-0","ISSN":"14355949","abstract":"This paper proposes and estimates a spatial panel ordered-response probit model with temporal autoregressive error terms to analyze changes in urban land development intensity levels over time. Such a model structure maintains a close linkage between the land owner's decision (unobserved to the analyst) and the land development intensity level (observed by the analyst) and accommodates spatial interactions between land owners that lead to spatial spillover effects. In addition, the model structure incorporates spatial heterogeneity as well as spatial heteroscedasticity. The resulting model is estimated using a composite marginal likelihood (CML) approach that does not require any simulation machinery and that can be applied to data sets of any size. A simulation exercise indicates that the CML approach recovers the model parameters very well, even in the presence of high spatial and temporal dependence. In addition, the simulation results demonstrate that ignoring spatial dependency and spatial heterogeneity when both are actually present will lead to bias in parameter estimation. A demonstration exercise applies the proposed model to examine urban land development intensity levels using parcel-level data from Austin, Texas. © 2012 Springer-Verlag.","author":[{"dropping-particle":"","family":"Ferdous","given":"Nazneen","non-dropping-particle":"","parse-names":false,"suffix":""},{"dropping-particle":"","family":"Bhat","given":"Chandra R.","non-dropping-particle":"","parse-names":false,"suffix":""}],"container-title":"Journal of Geographical Systems","id":"ITEM-1","issue":"1","issued":{"date-parts":[["2013"]]},"page":"1-29","title":"A spatial panel ordered-response model with application to the analysis of urban land-use development intensity patterns","type":"article-journal","volume":"15"},"uris":["http://www.mendeley.com/documents/?uuid=43ade0a6-a138-4d2f-a71f-ad94c822161f"]},{"id":"ITEM-2","itemData":{"DOI":"10.1016/j.retrec.2009.01.004","ISSN":"07398859","abstract":"While the US airline industry has been substantially transformed in recent years by the growth of low-cost airlines, the cost-saving benefits of lower airfares are difficult to gauge empirically. There are two important ways in which this paper contributes to the existing literature on the impact of the low-cost carriers (LCCs). First, the availability of route-level panel data allows us to examine the role of the LCCs in the long-run adjustment of airfares as well as the responses of the incumbent carriers to LCC entry and exit in a dynamic setting. Second, we capitalize on recent developments in spatial econometrics and explicitly model the spatial dependence among adjacent airline routes, an issue often ignored by previous studies. Although most of the pro-competitive effects of LCC entry take place after entry, we find evidence that the incumbent carriers also cut airfares in anticipation of entry by the LCCs. Moreover fares remain lower even after Southwest Airlines exits. Our empirical analysis confirms the spatial dependence among airfares in adjacent routes, provides estimates of the consumer benefits from lower airfares in routes affected by LCCs, and shows that there are substantial indirect benefits, i.e. lower fares in spatially-linked, nearby routes. © 2009 Elsevier Ltd. All rights reserved.","author":[{"dropping-particle":"","family":"Daraban","given":"Bogdan","non-dropping-particle":"","parse-names":false,"suffix":""},{"dropping-particle":"","family":"Fournier","given":"Gary M.","non-dropping-particle":"","parse-names":false,"suffix":""}],"container-title":"Research in Transportation Economics","id":"ITEM-2","issue":"1","issued":{"date-parts":[["2008"]]},"page":"15-24","publisher":"Elsevier Ltd","title":"Incumbent responses to low-cost airline entry and exit: A spatial autoregressive panel data analysis","type":"article-journal","volume":"24"},"uris":["http://www.mendeley.com/documents/?uuid=842b6893-f230-47aa-a419-66d30ee88a07"]}],"mendeley":{"formattedCitation":"(Daraban and Fournier, 2008; Ferdous and Bhat, 2013)","plainTextFormattedCitation":"(Daraban and Fournier, 2008; Ferdous and Bhat, 2013)","previouslyFormattedCitation":"(Daraban and Fournier, 2008; Ferdous and Bhat, 2013)"},"properties":{"noteIndex":0},"schema":"https://github.com/citation-style-language/schema/raw/master/csl-citation.json"}</w:instrText>
      </w:r>
      <w:r w:rsidR="00E40D34" w:rsidRPr="009A36DF">
        <w:rPr>
          <w:rFonts w:eastAsia="Calibri" w:cs="Times New Roman"/>
          <w:szCs w:val="24"/>
          <w:lang w:val="en-CA"/>
        </w:rPr>
        <w:fldChar w:fldCharType="separate"/>
      </w:r>
      <w:r w:rsidR="008A1293" w:rsidRPr="009A36DF">
        <w:rPr>
          <w:rFonts w:eastAsia="Calibri" w:cs="Times New Roman"/>
          <w:noProof/>
          <w:szCs w:val="24"/>
          <w:lang w:val="en-CA"/>
        </w:rPr>
        <w:t>(Daraban and Fournier, 2008; Ferdous and Bhat, 2013)</w:t>
      </w:r>
      <w:r w:rsidR="00E40D34" w:rsidRPr="009A36DF">
        <w:rPr>
          <w:rFonts w:eastAsia="Calibri" w:cs="Times New Roman"/>
          <w:szCs w:val="24"/>
          <w:lang w:val="en-CA"/>
        </w:rPr>
        <w:fldChar w:fldCharType="end"/>
      </w:r>
      <w:r w:rsidR="00E40D34" w:rsidRPr="009A36DF">
        <w:rPr>
          <w:rFonts w:eastAsia="Calibri" w:cs="Times New Roman"/>
          <w:szCs w:val="24"/>
          <w:lang w:val="en-CA"/>
        </w:rPr>
        <w:t xml:space="preserve">, </w:t>
      </w:r>
      <w:r w:rsidRPr="009A36DF">
        <w:rPr>
          <w:rFonts w:eastAsia="Calibri" w:cs="Times New Roman"/>
          <w:szCs w:val="24"/>
          <w:lang w:val="en-CA"/>
        </w:rPr>
        <w:t xml:space="preserve"> inverse of distance cubed</w:t>
      </w:r>
      <w:r w:rsidR="00E40D34" w:rsidRPr="009A36DF">
        <w:rPr>
          <w:rFonts w:eastAsia="Calibri" w:cs="Times New Roman"/>
          <w:szCs w:val="24"/>
          <w:lang w:val="en-CA"/>
        </w:rPr>
        <w:t xml:space="preserve"> </w:t>
      </w:r>
      <w:r w:rsidR="00E40D34" w:rsidRPr="009A36DF">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Prevention","id":"ITEM-1","issued":{"date-parts":[["2013"]]},"page":"188-203","publisher":"Elsevier Ltd","title":"A spatial generalized ordered response model to examine highway crash injury severity","type":"article-journal","volume":"52"},"uris":["http://www.mendeley.com/documents/?uuid=464566dd-234b-4c23-9134-0a00c0c5d8b8"]}],"mendeley":{"formattedCitation":"(Castro, Paleti and Bhat, 2013)","manualFormatting":"(Castro et al., 2013)","plainTextFormattedCitation":"(Castro, Paleti and Bhat, 2013)","previouslyFormattedCitation":"(Castro, Paleti and Bhat, 2013)"},"properties":{"noteIndex":0},"schema":"https://github.com/citation-style-language/schema/raw/master/csl-citation.json"}</w:instrText>
      </w:r>
      <w:r w:rsidR="00E40D34" w:rsidRPr="009A36DF">
        <w:rPr>
          <w:rFonts w:eastAsia="Calibri" w:cs="Times New Roman"/>
          <w:szCs w:val="24"/>
          <w:lang w:val="en-CA"/>
        </w:rPr>
        <w:fldChar w:fldCharType="separate"/>
      </w:r>
      <w:r w:rsidR="008A1293" w:rsidRPr="009A36DF">
        <w:rPr>
          <w:rFonts w:eastAsia="Calibri" w:cs="Times New Roman"/>
          <w:noProof/>
          <w:szCs w:val="24"/>
          <w:lang w:val="en-CA"/>
        </w:rPr>
        <w:t>(Castro</w:t>
      </w:r>
      <w:r w:rsidR="009A36DF" w:rsidRPr="009A36DF">
        <w:rPr>
          <w:rFonts w:eastAsia="Calibri" w:cs="Times New Roman"/>
          <w:noProof/>
          <w:szCs w:val="24"/>
          <w:lang w:val="en-CA"/>
        </w:rPr>
        <w:t xml:space="preserve"> et al.</w:t>
      </w:r>
      <w:r w:rsidR="008A1293" w:rsidRPr="009A36DF">
        <w:rPr>
          <w:rFonts w:eastAsia="Calibri" w:cs="Times New Roman"/>
          <w:noProof/>
          <w:szCs w:val="24"/>
          <w:lang w:val="en-CA"/>
        </w:rPr>
        <w:t>, 2013)</w:t>
      </w:r>
      <w:r w:rsidR="00E40D34" w:rsidRPr="009A36DF">
        <w:rPr>
          <w:rFonts w:eastAsia="Calibri" w:cs="Times New Roman"/>
          <w:szCs w:val="24"/>
          <w:lang w:val="en-CA"/>
        </w:rPr>
        <w:fldChar w:fldCharType="end"/>
      </w:r>
      <w:r w:rsidRPr="009A36DF">
        <w:rPr>
          <w:rFonts w:eastAsia="Calibri" w:cs="Times New Roman"/>
          <w:szCs w:val="24"/>
          <w:lang w:val="en-CA"/>
        </w:rPr>
        <w:t>, and inverse of exponential of distance</w:t>
      </w:r>
      <w:r w:rsidR="00E40D34" w:rsidRPr="009A36DF">
        <w:rPr>
          <w:rFonts w:eastAsia="Calibri" w:cs="Times New Roman"/>
          <w:szCs w:val="24"/>
          <w:lang w:val="en-CA"/>
        </w:rPr>
        <w:t xml:space="preserve"> </w:t>
      </w:r>
      <w:r w:rsidR="00E40D34" w:rsidRPr="009A36DF">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{"citationItems":[{"id":"ITEM-1","itemData":{"DOI":"10.1007/s10109-012-0165-0","ISSN":"14355949","abstract":"This paper proposes and estimates a spatial panel ordered-response probit model with temporal autoregressive error terms to analyze changes in urban land development intensity levels over time. Such a model structure maintains a close linkage between the land owner's decision (unobserved to the analyst) and the land development intensity level (observed by the analyst) and accommodates spatial interactions between land owners that lead to spatial spillover effects. In addition, the model structure incorporates spatial heterogeneity as well as spatial heteroscedasticity. The resulting model is estimated using a composite marginal likelihood (CML) approach that does not require any simulation machinery and that can be applied to data sets of any size. A simulation exercise indicates that the CML approach recovers the model parameters very well, even in the presence of high spatial and temporal dependence. In addition, the simulation results demonstrate that ignoring spatial dependency and spatial heterogeneity when both are actually present will lead to bias in parameter estimation. A demonstration exercise applies the proposed model to examine urban land development intensity levels using parcel-level data from Austin, Texas. © 2012 Springer-Verlag.","author":[{"dropping-particle":"","family":"Ferdous","given":"Nazneen","non-dropping-particle":"","parse-names":false,"suffix":""},{"dropping-particle":"","family":"Bhat","given":"Chandra R.","non-dropping-particle":"","parse-names":false,"suffix":""}],"container-title":"Journal of Geographical Systems","id":"ITEM-1","issue":"1","issued":{"date-parts":[["2013"]]},"page":"1-29","title":"A spatial panel ordered-response model with application to the analysis of urban land-use development intensity patterns","type":"article-journal","volume":"15"},"uris":["http://www.mendeley.com/documents/?uuid=43ade0a6-a138-4d2f-a71f-ad94c822161f"]}],"mendeley":{"formattedCitation":"(Ferdous and Bhat, 2013)","plainTextFormattedCitation":"(Ferdous and Bhat, 2013)","previouslyFormattedCitation":"(Ferdous and Bhat, 2013)"},"properties":{"noteIndex":0},"schema":"https://github.com/citation-style-language/schema/raw/master/csl-citation.json"}</w:instrText>
      </w:r>
      <w:r w:rsidR="00E40D34" w:rsidRPr="009A36DF">
        <w:rPr>
          <w:rFonts w:eastAsia="Calibri" w:cs="Times New Roman"/>
          <w:szCs w:val="24"/>
          <w:lang w:val="en-CA"/>
        </w:rPr>
        <w:fldChar w:fldCharType="separate"/>
      </w:r>
      <w:r w:rsidR="008A1293" w:rsidRPr="009A36DF">
        <w:rPr>
          <w:rFonts w:eastAsia="Calibri" w:cs="Times New Roman"/>
          <w:noProof/>
          <w:szCs w:val="24"/>
          <w:lang w:val="en-CA"/>
        </w:rPr>
        <w:t>(Ferdous and Bhat, 2013)</w:t>
      </w:r>
      <w:r w:rsidR="00E40D34" w:rsidRPr="009A36DF">
        <w:rPr>
          <w:rFonts w:eastAsia="Calibri" w:cs="Times New Roman"/>
          <w:szCs w:val="24"/>
          <w:lang w:val="en-CA"/>
        </w:rPr>
        <w:fldChar w:fldCharType="end"/>
      </w:r>
      <w:r w:rsidRPr="009A36DF">
        <w:rPr>
          <w:rFonts w:eastAsia="Calibri" w:cs="Times New Roman"/>
          <w:szCs w:val="24"/>
          <w:lang w:val="en-CA"/>
        </w:rPr>
        <w:t>.</w:t>
      </w:r>
      <w:r w:rsidRPr="004B59CE">
        <w:rPr>
          <w:rFonts w:eastAsia="Calibri" w:cs="Times New Roman"/>
          <w:szCs w:val="24"/>
          <w:lang w:val="en-CA"/>
        </w:rPr>
        <w:t xml:space="preserve"> In case of panel data, distance-based weight matrix may need some modifications to capture changes of spatial </w:t>
      </w:r>
      <w:r w:rsidRPr="004B59CE">
        <w:rPr>
          <w:rFonts w:eastAsia="Calibri" w:cs="Times New Roman"/>
          <w:szCs w:val="24"/>
          <w:lang w:val="en-CA"/>
        </w:rPr>
        <w:lastRenderedPageBreak/>
        <w:t>dependency effect over time. To consider for such temporal variability,</w:t>
      </w:r>
      <w:r w:rsidR="00E40D34">
        <w:rPr>
          <w:rFonts w:eastAsia="Calibri" w:cs="Times New Roman"/>
          <w:szCs w:val="24"/>
          <w:lang w:val="en-CA"/>
        </w:rPr>
        <w:t xml:space="preserve"> </w:t>
      </w:r>
      <w:r w:rsidR="00BD0F82" w:rsidRPr="00BD0F82">
        <w:rPr>
          <w:rFonts w:eastAsia="Calibri" w:cs="Times New Roman"/>
          <w:szCs w:val="24"/>
          <w:lang w:val="en-CA"/>
        </w:rPr>
        <w:t>Wang</w:t>
      </w:r>
      <w:r w:rsidR="00E40D34">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{"citationItems":[{"id":"ITEM-1","itemData":{"DOI":"10.3141/1977-16","ISBN":"0309099870","ISSN":"03611981","abstract":"As an essential part of integrated land use-transport models, prediction of land cover changes and illumination of the many factors behind such change are always of interest to planners, policy makers, developers, and others. A mixed logit framework is used to study land cover evolution in the Austin, Texas, region, recognizing distance-dependent correlations -both observed and unobserved - over space and time, in a sea of satellite image pixels. The computational methods used for model estimation and application are described, including generalized Cholesky decomposition and likelihood simulation. Results indicate that neighborhood characteristics have strong effects on land cover evolution: clustering is significant over time, but high residential densities can impede future development Model application produces graphic predictions, allowing one to confirm these results visually and appreciate the variability in potential urban futures.","author":[{"dropping-particle":"","family":"Xiaokun","given":"Wang","non-dropping-particle":"","parse-names":false,"suffix":""},{"dropping-particle":"","family":"Kockelman","given":"Kara M.","non-dropping-particle":"","parse-names":false,"suffix":""}],"container-title":"Transportation Research Record","id":"ITEM-1","issue":"1977","issued":{"date-parts":[["2006"]]},"page":"112-120","title":"Tracking land cover change in mixed logit model: Recognizing temporal and spatial effects","type":"article-journal"},"uris":["http://www.mendeley.com/documents/?uuid=8684bdad-0fec-4309-aa7f-b43b63d643e0"]}],"mendeley":{"formattedCitation":"(Xiaokun and Kockelman, 2006)","manualFormatting":"Xiaokun and Kockelman, 2006","plainTextFormattedCitation":"(Xiaokun and Kockelman, 2006)","previouslyFormattedCitation":"(Xiaokun and Kockelman, 2006)"},"properties":{"noteIndex":0},"schema":"https://github.com/citation-style-language/schema/raw/master/csl-citation.json"}</w:instrText>
      </w:r>
      <w:r w:rsidR="00E40D34">
        <w:rPr>
          <w:rFonts w:eastAsia="Calibri" w:cs="Times New Roman"/>
          <w:szCs w:val="24"/>
          <w:lang w:val="en-CA"/>
        </w:rPr>
        <w:fldChar w:fldCharType="separate"/>
      </w:r>
      <w:r w:rsidR="008A1293" w:rsidRPr="008A1293">
        <w:rPr>
          <w:rFonts w:eastAsia="Calibri" w:cs="Times New Roman"/>
          <w:noProof/>
          <w:szCs w:val="24"/>
          <w:lang w:val="en-CA"/>
        </w:rPr>
        <w:t xml:space="preserve"> and Kockelman </w:t>
      </w:r>
      <w:r w:rsidR="00080BD9">
        <w:rPr>
          <w:rFonts w:eastAsia="Calibri" w:cs="Times New Roman"/>
          <w:noProof/>
          <w:szCs w:val="24"/>
          <w:lang w:val="en-CA"/>
        </w:rPr>
        <w:t>(</w:t>
      </w:r>
      <w:r w:rsidR="008A1293" w:rsidRPr="008A1293">
        <w:rPr>
          <w:rFonts w:eastAsia="Calibri" w:cs="Times New Roman"/>
          <w:noProof/>
          <w:szCs w:val="24"/>
          <w:lang w:val="en-CA"/>
        </w:rPr>
        <w:t>2006</w:t>
      </w:r>
      <w:r w:rsidR="00E40D34">
        <w:rPr>
          <w:rFonts w:eastAsia="Calibri" w:cs="Times New Roman"/>
          <w:szCs w:val="24"/>
          <w:lang w:val="en-CA"/>
        </w:rPr>
        <w:fldChar w:fldCharType="end"/>
      </w:r>
      <w:r w:rsidR="00080BD9">
        <w:rPr>
          <w:rFonts w:eastAsia="Calibri" w:cs="Times New Roman"/>
          <w:szCs w:val="24"/>
          <w:lang w:val="en-CA"/>
        </w:rPr>
        <w:t>)</w:t>
      </w:r>
      <w:r w:rsidRPr="004B59CE">
        <w:rPr>
          <w:rFonts w:eastAsia="Calibri" w:cs="Times New Roman"/>
          <w:szCs w:val="24"/>
          <w:lang w:val="en-CA"/>
        </w:rPr>
        <w:t xml:space="preserve"> formulated spatial weight matrix as a function of distance and time difference. However, earlier research efforts analyzing spatially correlated discrete dependent variables indicated increased complexity in model estimation. In presence of complex correlation between the observations, full likelihood approach might be infeasible especially for discrete outcome variables. Therefore, earlier studies emphasized the application of methods estimating surrogate likelihood measures such as composite marginal likelihood method (CML) (see</w:t>
      </w:r>
      <w:r w:rsidR="00E40D34">
        <w:rPr>
          <w:rFonts w:eastAsia="Calibri" w:cs="Times New Roman"/>
          <w:szCs w:val="24"/>
          <w:lang w:val="en-CA"/>
        </w:rPr>
        <w:t xml:space="preserve"> </w:t>
      </w:r>
      <w:r w:rsidR="00E40D34">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Prevention","id":"ITEM-1","issued":{"date-parts":[["2013"]]},"page":"188-203","publisher":"Elsevier Ltd","title":"A spatial generalized ordered response model to examine highway crash injury severity","type":"article-journal","volume":"52"},"uris":["http://www.mendeley.com/documents/?uuid=464566dd-234b-4c23-9134-0a00c0c5d8b8"]},{"id":"ITEM-2","itemData":{"DOI":"10.1007/s10109-012-0165-0","ISSN":"14355949","abstract":"This paper proposes and estimates a spatial panel ordered-response probit model with temporal autoregressive error terms to analyze changes in urban land development intensity levels over time. Such a model structure maintains a close linkage between the land owner's decision (unobserved to the analyst) and the land development intensity level (observed by the analyst) and accommodates spatial interactions between land owners that lead to spatial spillover effects. In addition, the model structure incorporates spatial heterogeneity as well as spatial heteroscedasticity. The resulting model is estimated using a composite marginal likelihood (CML) approach that does not require any simulation machinery and that can be applied to data sets of any size. A simulation exercise indicates that the CML approach recovers the model parameters very well, even in the presence of high spatial and temporal dependence. In addition, the simulation results demonstrate that ignoring spatial dependency and spatial heterogeneity when both are actually present will lead to bias in parameter estimation. A demonstration exercise applies the proposed model to examine urban land development intensity levels using parcel-level data from Austin, Texas. © 2012 Springer-Verlag.","author":[{"dropping-particle":"","family":"Ferdous","given":"Nazneen","non-dropping-particle":"","parse-names":false,"suffix":""},{"dropping-particle":"","family":"Bhat","given":"Chandra R.","non-dropping-particle":"","parse-names":false,"suffix":""}],"container-title":"Journal of Geographical Systems","id":"ITEM-2","issue":"1","issued":{"date-parts":[["2013"]]},"page":"1-29","title":"A spatial panel ordered-response model with application to the analysis of urban land-use development intensity patterns","type":"article-journal","volume":"15"},"uris":["http://www.mendeley.com/documents/?uuid=43ade0a6-a138-4d2f-a71f-ad94c822161f"]},{"id":"ITEM-3","itemData":{"DOI":"10.1016/j.trb.2010.02.003","ISSN":"01912615","abstract":"This study proposes a simple and practical Composite Marginal Likelihood (CML) inference approach to estimate ordered-response discrete choice models with flexible copula-based spatial dependence structures across observational units. The approach is applicable to data sets of any size, provides standard error estimates for all parameters, and does not require any simulation machinery. The combined copula-CML approach proposed here should be appealing for general multivariate modeling contexts because it is simple and flexible, and is easy to implement. The ability of the CML approach to recover the parameters of a spatially ordered process is evaluated using a simulation study, which clearly points to the effectiveness of the approach. In addition, the combined copula-CML approach is applied to study the daily episode frequency of teenagers' physically active and physically inactive recreational activity participation, a subject of considerable interest in the transportation, sociology, and adolescence development fields. The data for the analysis are drawn from the 2000 San Francisco Bay Area Survey. The results highlight the value of the copula approach that separates the univariate marginal distribution form from the multivariate dependence structure, as well as underscore the need to consider spatial effects in recreational activity participation. The variable effects indicate that parents' physical activity participation constitutes the most important factor influencing teenagers' physical activity participation levels. Thus, an effective way to increase active recreation among teenagers may be to direct physical activity benefit-related information and education campaigns toward parents, perhaps at special physical education sessions at the schools of teenagers. © 2010 Elsevier Ltd.","author":[{"dropping-particle":"","family":"Bhat","given":"Chandra R.","non-dropping-particle":"","parse-names":false,"suffix":""},{"dropping-particle":"","family":"Sener","given":"Ipek N.","non-dropping-particle":"","parse-names":false,"suffix":""},{"dropping-particle":"","family":"Eluru","given":"Naveen","non-dropping-particle":"","parse-names":false,"suffix":""}],"container-title":"Transportation Research Part B: Methodological","id":"ITEM-3","issue":"8-9","issued":{"date-parts":[["2010"]]},"page":"903-921","publisher":"Elsevier Ltd","title":"A flexible spatially dependent discrete choice model: Formulation and application to teenagers' weekday recreational activity participation","type":"article-journal","volume":"44"},"uris":["http://www.mendeley.com/documents/?uuid=cbff4607-6bad-42bf-af30-b2d859c1eea5"]}],"mendeley":{"formattedCitation":"(Bhat, Sener and Eluru, 2010; Castro, Paleti and Bhat, 2013; Ferdous and Bhat, 2013)","manualFormatting":"Bhat et al., 2010; Castro et al., 2013; Ferdous and Bhat, 2013","plainTextFormattedCitation":"(Bhat, Sener and Eluru, 2010; Castro, Paleti and Bhat, 2013; Ferdous and Bhat, 2013)","previouslyFormattedCitation":"(Bhat, Sener and Eluru, 2010; Castro, Paleti and Bhat, 2013; Ferdous and Bhat, 2013)"},"properties":{"noteIndex":0},"schema":"https://github.com/citation-style-language/schema/raw/master/csl-citation.json"}</w:instrText>
      </w:r>
      <w:r w:rsidR="00E40D34">
        <w:rPr>
          <w:rFonts w:eastAsia="Calibri" w:cs="Times New Roman"/>
          <w:szCs w:val="24"/>
          <w:lang w:val="en-CA"/>
        </w:rPr>
        <w:fldChar w:fldCharType="separate"/>
      </w:r>
      <w:r w:rsidR="008A1293" w:rsidRPr="008A1293">
        <w:rPr>
          <w:rFonts w:eastAsia="Calibri" w:cs="Times New Roman"/>
          <w:noProof/>
          <w:szCs w:val="24"/>
          <w:lang w:val="en-CA"/>
        </w:rPr>
        <w:t>Bhat</w:t>
      </w:r>
      <w:r w:rsidR="009A36DF">
        <w:rPr>
          <w:rFonts w:eastAsia="Calibri" w:cs="Times New Roman"/>
          <w:noProof/>
          <w:szCs w:val="24"/>
          <w:lang w:val="en-CA"/>
        </w:rPr>
        <w:t xml:space="preserve"> et al.</w:t>
      </w:r>
      <w:r w:rsidR="008A1293" w:rsidRPr="008A1293">
        <w:rPr>
          <w:rFonts w:eastAsia="Calibri" w:cs="Times New Roman"/>
          <w:noProof/>
          <w:szCs w:val="24"/>
          <w:lang w:val="en-CA"/>
        </w:rPr>
        <w:t>, 2010; Castro</w:t>
      </w:r>
      <w:r w:rsidR="009A36DF">
        <w:rPr>
          <w:rFonts w:eastAsia="Calibri" w:cs="Times New Roman"/>
          <w:noProof/>
          <w:szCs w:val="24"/>
          <w:lang w:val="en-CA"/>
        </w:rPr>
        <w:t xml:space="preserve"> et al.</w:t>
      </w:r>
      <w:r w:rsidR="008A1293" w:rsidRPr="008A1293">
        <w:rPr>
          <w:rFonts w:eastAsia="Calibri" w:cs="Times New Roman"/>
          <w:noProof/>
          <w:szCs w:val="24"/>
          <w:lang w:val="en-CA"/>
        </w:rPr>
        <w:t>, 2013; Ferdous and Bhat, 2013</w:t>
      </w:r>
      <w:r w:rsidR="00E40D34">
        <w:rPr>
          <w:rFonts w:eastAsia="Calibri" w:cs="Times New Roman"/>
          <w:szCs w:val="24"/>
          <w:lang w:val="en-CA"/>
        </w:rPr>
        <w:fldChar w:fldCharType="end"/>
      </w:r>
      <w:r w:rsidR="00E40D34">
        <w:rPr>
          <w:rFonts w:eastAsia="Calibri" w:cs="Times New Roman"/>
          <w:szCs w:val="24"/>
          <w:lang w:val="en-CA"/>
        </w:rPr>
        <w:t xml:space="preserve"> for more details</w:t>
      </w:r>
      <w:r w:rsidRPr="004B59CE">
        <w:rPr>
          <w:rFonts w:eastAsia="Calibri" w:cs="Times New Roman"/>
          <w:szCs w:val="24"/>
          <w:lang w:val="en-CA"/>
        </w:rPr>
        <w:t xml:space="preserve">) and Markov </w:t>
      </w:r>
      <w:r w:rsidR="009A36DF">
        <w:rPr>
          <w:rFonts w:eastAsia="Calibri" w:cs="Times New Roman"/>
          <w:szCs w:val="24"/>
          <w:lang w:val="en-CA"/>
        </w:rPr>
        <w:t>C</w:t>
      </w:r>
      <w:r w:rsidRPr="004B59CE">
        <w:rPr>
          <w:rFonts w:eastAsia="Calibri" w:cs="Times New Roman"/>
          <w:szCs w:val="24"/>
          <w:lang w:val="en-CA"/>
        </w:rPr>
        <w:t xml:space="preserve">hain Monte Carlo (MCMC) </w:t>
      </w:r>
      <w:r w:rsidR="009A36DF" w:rsidRPr="004B59CE">
        <w:rPr>
          <w:rFonts w:eastAsia="Calibri" w:cs="Times New Roman"/>
          <w:szCs w:val="24"/>
          <w:lang w:val="en-CA"/>
        </w:rPr>
        <w:t xml:space="preserve">method </w:t>
      </w:r>
      <w:r w:rsidRPr="004B59CE">
        <w:rPr>
          <w:rFonts w:eastAsia="Calibri" w:cs="Times New Roman"/>
          <w:szCs w:val="24"/>
          <w:lang w:val="en-CA"/>
        </w:rPr>
        <w:t>(see</w:t>
      </w:r>
      <w:r w:rsidR="00E40D34">
        <w:rPr>
          <w:rFonts w:eastAsia="Calibri" w:cs="Times New Roman"/>
          <w:szCs w:val="24"/>
          <w:lang w:val="en-CA"/>
        </w:rPr>
        <w:t xml:space="preserve"> </w:t>
      </w:r>
      <w:r w:rsidR="00E40D34">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{"citationItems":[{"id":"ITEM-1","itemData":{"DOI":"10.1111/j.1435-5957.2009.00239.x","ISSN":"10568190","abstract":"We propose a spatial multinomial probit model to examine the determinants of land use change, at the parcel level, in the French Département du Rhones from 1992 to 2003. It is based on an economic model that assumes that landowners have a choice between four land use categories for a given parcel at a given date: (1) agricultural, (2) forest, (3) urban, and (4) no use. We estimate a model that allows for both covariates and spatial dependence, and we use these features to explore the relative importance of factors that drive landowners to choose a specific land use category. © 2009 the author(s). Journal compilation © 2009 Regional Science Association International.","author":[{"dropping-particle":"","family":"Chakir","given":"Raja","non-dropping-particle":"","parse-names":false,"suffix":""},{"dropping-particle":"","family":"Parent","given":"Olivier","non-dropping-particle":"","parse-names":false,"suffix":""}],"container-title":"Papers in Regional Science","id":"ITEM-1","issue":"2","issued":{"date-parts":[["2009"]]},"page":"327-344","title":"Determinants of land use changes: A spatial multinomial probit approach","type":"article-journal","volume":"88"},"uris":["http://www.mendeley.com/documents/?uuid=c489066d-4fdf-4049-b7bb-7f0815493fb9"]}],"mendeley":{"formattedCitation":"(Chakir and Parent, 2009)","manualFormatting":"Chakir and Parent, 2009","plainTextFormattedCitation":"(Chakir and Parent, 2009)","previouslyFormattedCitation":"(Chakir and Parent, 2009)"},"properties":{"noteIndex":0},"schema":"https://github.com/citation-style-language/schema/raw/master/csl-citation.json"}</w:instrText>
      </w:r>
      <w:r w:rsidR="00E40D34">
        <w:rPr>
          <w:rFonts w:eastAsia="Calibri" w:cs="Times New Roman"/>
          <w:szCs w:val="24"/>
          <w:lang w:val="en-CA"/>
        </w:rPr>
        <w:fldChar w:fldCharType="separate"/>
      </w:r>
      <w:r w:rsidR="008A1293" w:rsidRPr="008A1293">
        <w:rPr>
          <w:rFonts w:eastAsia="Calibri" w:cs="Times New Roman"/>
          <w:noProof/>
          <w:szCs w:val="24"/>
          <w:lang w:val="en-CA"/>
        </w:rPr>
        <w:t>Chakir and Parent, 2009</w:t>
      </w:r>
      <w:r w:rsidR="00E40D34">
        <w:rPr>
          <w:rFonts w:eastAsia="Calibri" w:cs="Times New Roman"/>
          <w:szCs w:val="24"/>
          <w:lang w:val="en-CA"/>
        </w:rPr>
        <w:fldChar w:fldCharType="end"/>
      </w:r>
      <w:r w:rsidRPr="004B59CE">
        <w:rPr>
          <w:rFonts w:eastAsia="Calibri" w:cs="Times New Roman"/>
          <w:szCs w:val="24"/>
          <w:lang w:val="en-CA"/>
        </w:rPr>
        <w:t xml:space="preserve"> </w:t>
      </w:r>
      <w:r w:rsidR="00E40D34">
        <w:rPr>
          <w:rFonts w:eastAsia="Calibri" w:cs="Times New Roman"/>
          <w:szCs w:val="24"/>
          <w:lang w:val="en-CA"/>
        </w:rPr>
        <w:t>for more details</w:t>
      </w:r>
      <w:r w:rsidRPr="004B59CE">
        <w:rPr>
          <w:rFonts w:eastAsia="Calibri" w:cs="Times New Roman"/>
          <w:szCs w:val="24"/>
          <w:lang w:val="en-CA"/>
        </w:rPr>
        <w:t xml:space="preserve">).  </w:t>
      </w:r>
      <w:r w:rsidR="00DD7284" w:rsidRPr="001A3ADB">
        <w:rPr>
          <w:rFonts w:cs="Times New Roman"/>
          <w:szCs w:val="24"/>
        </w:rPr>
        <w:t xml:space="preserve">  </w:t>
      </w:r>
    </w:p>
    <w:p w14:paraId="7D4AD8E3" w14:textId="78243180" w:rsidR="008F29A9" w:rsidRDefault="008F29A9" w:rsidP="003A3739">
      <w:pPr>
        <w:rPr>
          <w:rFonts w:cs="Times New Roman"/>
          <w:szCs w:val="24"/>
        </w:rPr>
      </w:pPr>
    </w:p>
    <w:p w14:paraId="6187CE23" w14:textId="49293E23" w:rsidR="00640469" w:rsidRDefault="00505516" w:rsidP="003A3739">
      <w:pPr>
        <w:pStyle w:val="Heading2"/>
      </w:pPr>
      <w:r>
        <w:t>T</w:t>
      </w:r>
      <w:r w:rsidR="00640469">
        <w:t>he Current Study</w:t>
      </w:r>
      <w:r>
        <w:t xml:space="preserve"> in the Context</w:t>
      </w:r>
    </w:p>
    <w:p w14:paraId="0F021B55" w14:textId="6C0FB400" w:rsidR="002709AE" w:rsidRDefault="00883CCE" w:rsidP="003A3739">
      <w:pPr>
        <w:ind w:firstLine="0"/>
        <w:rPr>
          <w:rFonts w:eastAsia="Calibri" w:cs="Times New Roman"/>
          <w:szCs w:val="24"/>
          <w:lang w:val="en-CA"/>
        </w:rPr>
      </w:pPr>
      <w:r w:rsidRPr="004B59CE">
        <w:rPr>
          <w:rFonts w:eastAsia="Calibri" w:cs="Times New Roman"/>
          <w:szCs w:val="24"/>
          <w:lang w:val="en-CA"/>
        </w:rPr>
        <w:t>While earlier studies in airline literature examined the impact of key factors on airline demand</w:t>
      </w:r>
      <w:r w:rsidR="00E03D4E">
        <w:rPr>
          <w:rFonts w:eastAsia="Calibri" w:cs="Times New Roman"/>
          <w:szCs w:val="24"/>
          <w:lang w:val="en-CA"/>
        </w:rPr>
        <w:t xml:space="preserve"> (as examined in Tirtha et al, 2023)</w:t>
      </w:r>
      <w:r w:rsidRPr="004B59CE">
        <w:rPr>
          <w:rFonts w:eastAsia="Calibri" w:cs="Times New Roman"/>
          <w:szCs w:val="24"/>
          <w:lang w:val="en-CA"/>
        </w:rPr>
        <w:t>, spatial interaction between the airports has not been sufficiently considered in the demand analysis. The current study addresses this gap by developing a novel spatial group</w:t>
      </w:r>
      <w:r w:rsidR="00E75C44">
        <w:rPr>
          <w:rFonts w:eastAsia="Calibri" w:cs="Times New Roman"/>
          <w:szCs w:val="24"/>
          <w:lang w:val="en-CA"/>
        </w:rPr>
        <w:t>ed</w:t>
      </w:r>
      <w:r w:rsidRPr="004B59CE">
        <w:rPr>
          <w:rFonts w:eastAsia="Calibri" w:cs="Times New Roman"/>
          <w:szCs w:val="24"/>
          <w:lang w:val="en-CA"/>
        </w:rPr>
        <w:t xml:space="preserve"> generalized ordered </w:t>
      </w:r>
      <w:proofErr w:type="spellStart"/>
      <w:r w:rsidRPr="004B59CE">
        <w:rPr>
          <w:rFonts w:eastAsia="Calibri" w:cs="Times New Roman"/>
          <w:szCs w:val="24"/>
          <w:lang w:val="en-CA"/>
        </w:rPr>
        <w:t>probit</w:t>
      </w:r>
      <w:proofErr w:type="spellEnd"/>
      <w:r w:rsidRPr="004B59CE">
        <w:rPr>
          <w:rFonts w:eastAsia="Calibri" w:cs="Times New Roman"/>
          <w:szCs w:val="24"/>
          <w:lang w:val="en-CA"/>
        </w:rPr>
        <w:t xml:space="preserve"> (SGGOP) model system of monthly air passenger departures at the airport level that explicitly accommodates the spatial interactions of the proximally located airports. </w:t>
      </w:r>
      <w:r w:rsidR="002709AE">
        <w:rPr>
          <w:rFonts w:cs="Times New Roman"/>
        </w:rPr>
        <w:t xml:space="preserve">The current study </w:t>
      </w:r>
      <w:r w:rsidR="002709AE" w:rsidRPr="00F50308">
        <w:rPr>
          <w:rFonts w:cs="Times New Roman"/>
        </w:rPr>
        <w:t xml:space="preserve">is the first attempt to accommodate spatial correlation in </w:t>
      </w:r>
      <w:r w:rsidR="002709AE">
        <w:rPr>
          <w:rFonts w:cs="Times New Roman"/>
        </w:rPr>
        <w:t xml:space="preserve">a </w:t>
      </w:r>
      <w:r w:rsidR="002709AE" w:rsidRPr="00F50308">
        <w:rPr>
          <w:rFonts w:cs="Times New Roman"/>
        </w:rPr>
        <w:t>group</w:t>
      </w:r>
      <w:r w:rsidR="002709AE">
        <w:rPr>
          <w:rFonts w:cs="Times New Roman"/>
        </w:rPr>
        <w:t>ed</w:t>
      </w:r>
      <w:r w:rsidR="002709AE" w:rsidRPr="00F50308">
        <w:rPr>
          <w:rFonts w:cs="Times New Roman"/>
        </w:rPr>
        <w:t xml:space="preserve"> generalized ordered </w:t>
      </w:r>
      <w:r w:rsidR="002709AE">
        <w:rPr>
          <w:rFonts w:cs="Times New Roman"/>
        </w:rPr>
        <w:t>model framework</w:t>
      </w:r>
      <w:r w:rsidR="002709AE" w:rsidRPr="00F50308">
        <w:rPr>
          <w:rFonts w:cs="Times New Roman"/>
        </w:rPr>
        <w:t xml:space="preserve">. </w:t>
      </w:r>
      <w:r w:rsidR="002709AE">
        <w:rPr>
          <w:rFonts w:eastAsia="Calibri" w:cs="Times New Roman"/>
          <w:lang w:val="en-CA"/>
        </w:rPr>
        <w:t>Further</w:t>
      </w:r>
      <w:r w:rsidR="002709AE" w:rsidRPr="00F50308">
        <w:rPr>
          <w:rFonts w:eastAsia="Calibri" w:cs="Times New Roman"/>
          <w:lang w:val="en-CA"/>
        </w:rPr>
        <w:t xml:space="preserve">, we formulate weight matrix as a function of distance between the airports and </w:t>
      </w:r>
      <w:r w:rsidR="002709AE">
        <w:rPr>
          <w:rFonts w:eastAsia="Calibri" w:cs="Times New Roman"/>
          <w:lang w:val="en-CA"/>
        </w:rPr>
        <w:t>temporal</w:t>
      </w:r>
      <w:r w:rsidR="002709AE" w:rsidRPr="00F50308">
        <w:rPr>
          <w:rFonts w:eastAsia="Calibri" w:cs="Times New Roman"/>
          <w:lang w:val="en-CA"/>
        </w:rPr>
        <w:t xml:space="preserve"> difference</w:t>
      </w:r>
      <w:r w:rsidR="002709AE">
        <w:rPr>
          <w:rFonts w:eastAsia="Calibri" w:cs="Times New Roman"/>
          <w:lang w:val="en-CA"/>
        </w:rPr>
        <w:t xml:space="preserve"> (measured in months)</w:t>
      </w:r>
      <w:r w:rsidR="002709AE" w:rsidRPr="00F50308">
        <w:rPr>
          <w:rFonts w:eastAsia="Calibri" w:cs="Times New Roman"/>
          <w:lang w:val="en-CA"/>
        </w:rPr>
        <w:t xml:space="preserve"> to capture temporal variation in spatial dependency</w:t>
      </w:r>
      <w:r w:rsidR="00133C6D">
        <w:rPr>
          <w:rFonts w:eastAsia="Calibri" w:cs="Times New Roman"/>
          <w:lang w:val="en-CA"/>
        </w:rPr>
        <w:t>.</w:t>
      </w:r>
    </w:p>
    <w:p w14:paraId="1DC88F93" w14:textId="651B339A" w:rsidR="00380804" w:rsidRPr="00FD321D" w:rsidRDefault="00883CCE" w:rsidP="00E03D4E">
      <w:pPr>
        <w:rPr>
          <w:rFonts w:cs="Times New Roman"/>
          <w:szCs w:val="24"/>
        </w:rPr>
      </w:pPr>
      <w:r w:rsidRPr="004B59CE">
        <w:rPr>
          <w:rFonts w:eastAsia="Calibri" w:cs="Times New Roman"/>
          <w:szCs w:val="24"/>
          <w:lang w:val="en-CA"/>
        </w:rPr>
        <w:t>In this study, we categorize log-transformed monthly air passenger departures into ten demand groups (≤6, &gt;6-7, &gt;7-8, &gt;8-9, &gt;9-10, &gt;10-11, &gt;11-12, &gt;12-13, &gt;13-14, and &gt;14) and employ the recently developed GGOP model system to model the discretized dependent variable. The proposed grouped response model is a hybrid system that ties a continuous demand variable to a categorical demand variable. The proposed GGOP model system is analogous to the linear regression model system without the restrictions of linear regression</w:t>
      </w:r>
      <w:r w:rsidR="002A4758">
        <w:rPr>
          <w:rFonts w:eastAsia="Calibri" w:cs="Times New Roman"/>
          <w:szCs w:val="24"/>
          <w:lang w:val="en-CA"/>
        </w:rPr>
        <w:t xml:space="preserve"> </w:t>
      </w:r>
      <w:r w:rsidR="00356EA7">
        <w:rPr>
          <w:rFonts w:eastAsia="Calibri" w:cs="Times New Roman"/>
          <w:szCs w:val="24"/>
          <w:lang w:val="en-CA"/>
        </w:rPr>
        <w:fldChar w:fldCharType="begin" w:fldLock="1"/>
      </w:r>
      <w:r w:rsidR="001A2F6B">
        <w:rPr>
          <w:rFonts w:eastAsia="Calibri" w:cs="Times New Roman"/>
          <w:szCs w:val="24"/>
          <w:lang w:val="en-CA"/>
        </w:rPr>
        <w:instrText>ADDIN CSL_CITATION {"citationItems":[{"id":"ITEM-1","itemData":{"DOI":"10.1016/j.amar.2020.100132","ISSN":"22136657","author":[{"dropping-particle":"","family":"Dey","given":"Sudipta","non-dropping-particle":"","parse-names":false,"suffix":""},{"dropping-particle":"","family":"Yasmin","given":"Tirtha Shamsunnahar","non-dropping-particle":"","parse-names":false,"suffix":""},{"dropping-particle":"","family":"Eluru","given":"Naveen","non-dropping-particle":"","parse-names":false,"suffix":""}],"container-title":"Analytic Methods in Accident Research","id":"ITEM-1","issued":{"date-parts":[["2020"]]},"page":"100132","publisher":"Elsevier Ltd","title":"Modeling of Incident Type and Incident Duration Using Data from Multiple Years","type":"article-journal","volume":"28"},"uris":["http://www.mendeley.com/documents/?uuid=0f00115f-8979-47e1-bc80-bd7e82070dc9"]},{"id":"ITEM-2","itemData":{"author":[{"dropping-particle":"","family":"Tirtha","given":"Sudipta Dey","non-dropping-particle":"","parse-names":false,"suffix":""},{"dropping-particle":"","family":"Bhowmik","given":"Tanmoy","non-dropping-particle":"","parse-names":false,"suffix":""},{"dropping-particle":"","family":"Eluru","given":"Naveen","non-dropping-particle":"","parse-names":false,"suffix":""}],"container-title":"Working Paper, University of Central Florida","id":"ITEM-2","issued":{"date-parts":[["2022"]]},"title":"Understanding the Factors Affecting Airport Level Demand (Arrivals and Departures) Using a Novel Modeling Approach","type":"article-journal"},"uris":["http://www.mendeley.com/documents/?uuid=eb4090a7-f068-4808-8258-fa3b9dcc8d46"]}],"mendeley":{"formattedCitation":"(Dey, Yasmin and Eluru, 2020; Tirtha, Bhowmik and Eluru, 2022)","manualFormatting":"(Tirtha et al., 2020; Tirtha et al., 2022)","plainTextFormattedCitation":"(Dey, Yasmin and Eluru, 2020; Tirtha, Bhowmik and Eluru, 2022)","previouslyFormattedCitation":"(Dey, Yasmin and Eluru, 2020; Tirtha, Bhowmik and Eluru, 2022)"},"properties":{"noteIndex":0},"schema":"https://github.com/citation-style-language/schema/raw/master/csl-citation.json"}</w:instrText>
      </w:r>
      <w:r w:rsidR="00356EA7">
        <w:rPr>
          <w:rFonts w:eastAsia="Calibri" w:cs="Times New Roman"/>
          <w:szCs w:val="24"/>
          <w:lang w:val="en-CA"/>
        </w:rPr>
        <w:fldChar w:fldCharType="separate"/>
      </w:r>
      <w:r w:rsidR="008A1293" w:rsidRPr="008A1293">
        <w:rPr>
          <w:rFonts w:eastAsia="Calibri" w:cs="Times New Roman"/>
          <w:noProof/>
          <w:szCs w:val="24"/>
          <w:lang w:val="en-CA"/>
        </w:rPr>
        <w:t>(</w:t>
      </w:r>
      <w:r w:rsidR="0047301D">
        <w:rPr>
          <w:rFonts w:eastAsia="Calibri" w:cs="Times New Roman"/>
          <w:noProof/>
          <w:szCs w:val="24"/>
          <w:lang w:val="en-CA"/>
        </w:rPr>
        <w:t>Tirtha et al.</w:t>
      </w:r>
      <w:r w:rsidR="008A1293" w:rsidRPr="008A1293">
        <w:rPr>
          <w:rFonts w:eastAsia="Calibri" w:cs="Times New Roman"/>
          <w:noProof/>
          <w:szCs w:val="24"/>
          <w:lang w:val="en-CA"/>
        </w:rPr>
        <w:t>, 2020; Tirtha</w:t>
      </w:r>
      <w:r w:rsidR="0047301D">
        <w:rPr>
          <w:rFonts w:eastAsia="Calibri" w:cs="Times New Roman"/>
          <w:noProof/>
          <w:szCs w:val="24"/>
          <w:lang w:val="en-CA"/>
        </w:rPr>
        <w:t xml:space="preserve"> et al.</w:t>
      </w:r>
      <w:r w:rsidR="008A1293" w:rsidRPr="008A1293">
        <w:rPr>
          <w:rFonts w:eastAsia="Calibri" w:cs="Times New Roman"/>
          <w:noProof/>
          <w:szCs w:val="24"/>
          <w:lang w:val="en-CA"/>
        </w:rPr>
        <w:t>, 202</w:t>
      </w:r>
      <w:r w:rsidR="000341A2">
        <w:rPr>
          <w:rFonts w:eastAsia="Calibri" w:cs="Times New Roman"/>
          <w:noProof/>
          <w:szCs w:val="24"/>
          <w:lang w:val="en-CA"/>
        </w:rPr>
        <w:t>3</w:t>
      </w:r>
      <w:r w:rsidR="008A1293" w:rsidRPr="008A1293">
        <w:rPr>
          <w:rFonts w:eastAsia="Calibri" w:cs="Times New Roman"/>
          <w:noProof/>
          <w:szCs w:val="24"/>
          <w:lang w:val="en-CA"/>
        </w:rPr>
        <w:t>)</w:t>
      </w:r>
      <w:r w:rsidR="00356EA7">
        <w:rPr>
          <w:rFonts w:eastAsia="Calibri" w:cs="Times New Roman"/>
          <w:szCs w:val="24"/>
          <w:lang w:val="en-CA"/>
        </w:rPr>
        <w:fldChar w:fldCharType="end"/>
      </w:r>
      <w:r w:rsidRPr="004B59CE">
        <w:rPr>
          <w:rFonts w:eastAsia="Calibri" w:cs="Times New Roman"/>
          <w:szCs w:val="24"/>
          <w:lang w:val="en-CA"/>
        </w:rPr>
        <w:t xml:space="preserve">. In addition, the proposed model system recognizes that there can be spatial correlations in the error terms of demand propensity of the spatially linked airports. In this study, we estimate two variants of spatial models including spatial lag model and spatial error model. In presence of repeated demand measures at the airport level, it is possible that spatial correlations between the observational units may vary over time. Therefore, we formulate weight matrix as a function of </w:t>
      </w:r>
      <w:r w:rsidRPr="004B59CE">
        <w:rPr>
          <w:rFonts w:eastAsia="Calibri" w:cs="Times New Roman"/>
          <w:szCs w:val="24"/>
          <w:lang w:val="en-CA" w:bidi="bn-IN"/>
        </w:rPr>
        <w:t>shortest geodesic distance between the airports and the absolute value of time difference (measured in months). The approach we followed in this study allows correlation between observations varying across both space and time (see</w:t>
      </w:r>
      <w:r w:rsidR="00356EA7">
        <w:rPr>
          <w:rFonts w:eastAsia="Calibri" w:cs="Times New Roman"/>
          <w:szCs w:val="24"/>
          <w:lang w:val="en-CA" w:bidi="bn-IN"/>
        </w:rPr>
        <w:t xml:space="preserve"> </w:t>
      </w:r>
      <w:r w:rsidR="00BD0F82" w:rsidRPr="00BD0F82">
        <w:rPr>
          <w:rFonts w:eastAsia="Calibri" w:cs="Times New Roman"/>
          <w:szCs w:val="24"/>
          <w:lang w:val="en-CA" w:bidi="bn-IN"/>
        </w:rPr>
        <w:t>Wang</w:t>
      </w:r>
      <w:r w:rsidR="00356EA7">
        <w:rPr>
          <w:rFonts w:eastAsia="Calibri" w:cs="Times New Roman"/>
          <w:szCs w:val="24"/>
          <w:lang w:val="en-CA" w:bidi="bn-IN"/>
        </w:rPr>
        <w:fldChar w:fldCharType="begin" w:fldLock="1"/>
      </w:r>
      <w:r w:rsidR="001A2F6B">
        <w:rPr>
          <w:rFonts w:eastAsia="Calibri" w:cs="Times New Roman"/>
          <w:szCs w:val="24"/>
          <w:lang w:val="en-CA" w:bidi="bn-IN"/>
        </w:rPr>
        <w:instrText>ADDIN CSL_CITATION {"citationItems":[{"id":"ITEM-1","itemData":{"DOI":"10.3141/1977-16","ISBN":"0309099870","ISSN":"03611981","abstract":"As an essential part of integrated land use-transport models, prediction of land cover changes and illumination of the many factors behind such change are always of interest to planners, policy makers, developers, and others. A mixed logit framework is used to study land cover evolution in the Austin, Texas, region, recognizing distance-dependent correlations -both observed and unobserved - over space and time, in a sea of satellite image pixels. The computational methods used for model estimation and application are described, including generalized Cholesky decomposition and likelihood simulation. Results indicate that neighborhood characteristics have strong effects on land cover evolution: clustering is significant over time, but high residential densities can impede future development Model application produces graphic predictions, allowing one to confirm these results visually and appreciate the variability in potential urban futures.","author":[{"dropping-particle":"","family":"Xiaokun","given":"Wang","non-dropping-particle":"","parse-names":false,"suffix":""},{"dropping-particle":"","family":"Kockelman","given":"Kara M.","non-dropping-particle":"","parse-names":false,"suffix":""}],"container-title":"Transportation Research Record","id":"ITEM-1","issue":"1977","issued":{"date-parts":[["2006"]]},"page":"112-120","title":"Tracking land cover change in mixed logit model: Recognizing temporal and spatial effects","type":"article-journal"},"uris":["http://www.mendeley.com/documents/?uuid=8684bdad-0fec-4309-aa7f-b43b63d643e0"]}],"mendeley":{"formattedCitation":"(Xiaokun and Kockelman, 2006)","manualFormatting":"Xiaokun and Kockelman, 2006","plainTextFormattedCitation":"(Xiaokun and Kockelman, 2006)","previouslyFormattedCitation":"(Xiaokun and Kockelman, 2006)"},"properties":{"noteIndex":0},"schema":"https://github.com/citation-style-language/schema/raw/master/csl-citation.json"}</w:instrText>
      </w:r>
      <w:r w:rsidR="00356EA7">
        <w:rPr>
          <w:rFonts w:eastAsia="Calibri" w:cs="Times New Roman"/>
          <w:szCs w:val="24"/>
          <w:lang w:val="en-CA" w:bidi="bn-IN"/>
        </w:rPr>
        <w:fldChar w:fldCharType="separate"/>
      </w:r>
      <w:r w:rsidR="008A1293" w:rsidRPr="008A1293">
        <w:rPr>
          <w:rFonts w:eastAsia="Calibri" w:cs="Times New Roman"/>
          <w:noProof/>
          <w:szCs w:val="24"/>
          <w:lang w:val="en-CA" w:bidi="bn-IN"/>
        </w:rPr>
        <w:t xml:space="preserve"> and Kockelman, 2006</w:t>
      </w:r>
      <w:r w:rsidR="00356EA7">
        <w:rPr>
          <w:rFonts w:eastAsia="Calibri" w:cs="Times New Roman"/>
          <w:szCs w:val="24"/>
          <w:lang w:val="en-CA" w:bidi="bn-IN"/>
        </w:rPr>
        <w:fldChar w:fldCharType="end"/>
      </w:r>
      <w:r w:rsidRPr="004B59CE">
        <w:rPr>
          <w:rFonts w:eastAsia="Calibri" w:cs="Times New Roman"/>
          <w:szCs w:val="24"/>
          <w:lang w:val="en-CA" w:bidi="bn-IN"/>
        </w:rPr>
        <w:t xml:space="preserve"> </w:t>
      </w:r>
      <w:r w:rsidRPr="004B59CE">
        <w:rPr>
          <w:rFonts w:eastAsia="Calibri" w:cs="Times New Roman"/>
          <w:szCs w:val="24"/>
          <w:lang w:val="en-CA"/>
        </w:rPr>
        <w:t xml:space="preserve">for </w:t>
      </w:r>
      <w:r w:rsidR="00DE4588">
        <w:rPr>
          <w:rFonts w:eastAsia="Calibri" w:cs="Times New Roman"/>
          <w:szCs w:val="24"/>
          <w:lang w:val="en-CA"/>
        </w:rPr>
        <w:t xml:space="preserve">a </w:t>
      </w:r>
      <w:r w:rsidRPr="004B59CE">
        <w:rPr>
          <w:rFonts w:eastAsia="Calibri" w:cs="Times New Roman"/>
          <w:szCs w:val="24"/>
          <w:lang w:val="en-CA"/>
        </w:rPr>
        <w:t>similar approach</w:t>
      </w:r>
      <w:r w:rsidRPr="004B59CE">
        <w:rPr>
          <w:rFonts w:eastAsia="Calibri" w:cs="Times New Roman"/>
          <w:szCs w:val="24"/>
          <w:lang w:val="en-CA" w:bidi="bn-IN"/>
        </w:rPr>
        <w:t>). In the model development, we employ various functional forms of weight matrix (such as the inverse of square root of distance × time, the inverse of distance × time, and the inverse of distance × time squared) and select the best formulation based on data fit. In our analysis, we restrict spatial correlation to be present only within a distance and time threshold considering as the dependency is negligible between observations far apart in terms of space and time.</w:t>
      </w:r>
      <w:r w:rsidRPr="004B59CE">
        <w:rPr>
          <w:rFonts w:eastAsia="Calibri" w:cs="Times New Roman"/>
          <w:szCs w:val="24"/>
          <w:lang w:val="en-CA"/>
        </w:rPr>
        <w:t xml:space="preserve"> The proposed spatial model is implemented using composite marginal likelihood (CML) approach that is easier compared to full likelihood approach due to the presence of complex spatial dependencies among the observations. Further, we perform spatial data enhancement by considering a large set of airports across the US to accommodate the effects of different spatial factors in the analysis. Finally, we compare the performance of spatial lag model and spatial error model with the traditional model without spatial effects to highlight the importance of accommodating spatial correlations while modeling airline demand at the airport level.</w:t>
      </w:r>
      <w:r w:rsidR="000840AE">
        <w:rPr>
          <w:rFonts w:eastAsia="Calibri" w:cs="Times New Roman"/>
          <w:szCs w:val="24"/>
          <w:lang w:val="en-CA"/>
        </w:rPr>
        <w:t xml:space="preserve"> It is important to recognize that </w:t>
      </w:r>
      <w:r w:rsidR="00380804">
        <w:rPr>
          <w:rFonts w:eastAsia="Calibri" w:cs="Times New Roman"/>
          <w:szCs w:val="24"/>
          <w:lang w:val="en-CA"/>
        </w:rPr>
        <w:t xml:space="preserve">model systems that </w:t>
      </w:r>
      <w:r w:rsidR="00380804">
        <w:rPr>
          <w:rFonts w:eastAsia="Calibri" w:cs="Times New Roman"/>
          <w:szCs w:val="24"/>
          <w:lang w:val="en-CA"/>
        </w:rPr>
        <w:lastRenderedPageBreak/>
        <w:t>ignore for the presence of spatial and temporal correlations when they exist are likely to result in inaccurate model estimates</w:t>
      </w:r>
      <w:r w:rsidR="00BA4E7A">
        <w:rPr>
          <w:rFonts w:eastAsia="Calibri" w:cs="Times New Roman"/>
          <w:szCs w:val="24"/>
          <w:lang w:val="en-CA"/>
        </w:rPr>
        <w:t xml:space="preserve"> (Chamberlain, 1980</w:t>
      </w:r>
      <w:r w:rsidR="00055B72">
        <w:rPr>
          <w:rFonts w:eastAsia="Calibri" w:cs="Times New Roman"/>
          <w:szCs w:val="24"/>
          <w:lang w:val="en-CA"/>
        </w:rPr>
        <w:t>;</w:t>
      </w:r>
      <w:r w:rsidR="00217226">
        <w:rPr>
          <w:rFonts w:eastAsia="Calibri" w:cs="Times New Roman"/>
          <w:szCs w:val="24"/>
          <w:lang w:val="en-CA"/>
        </w:rPr>
        <w:t xml:space="preserve"> Bhat, 2001</w:t>
      </w:r>
      <w:r w:rsidR="00BA4E7A">
        <w:rPr>
          <w:rFonts w:eastAsia="Calibri" w:cs="Times New Roman"/>
          <w:szCs w:val="24"/>
          <w:lang w:val="en-CA"/>
        </w:rPr>
        <w:t>)</w:t>
      </w:r>
      <w:r w:rsidR="00380804">
        <w:rPr>
          <w:rFonts w:eastAsia="Calibri" w:cs="Times New Roman"/>
          <w:szCs w:val="24"/>
          <w:lang w:val="en-CA"/>
        </w:rPr>
        <w:t xml:space="preserve">. </w:t>
      </w:r>
      <w:r w:rsidR="00B77E24">
        <w:rPr>
          <w:rFonts w:eastAsia="Calibri" w:cs="Times New Roman"/>
          <w:szCs w:val="24"/>
          <w:lang w:val="en-CA"/>
        </w:rPr>
        <w:t xml:space="preserve">The errors can spill-over into any policy analysis conducted using the independent models. </w:t>
      </w:r>
      <w:r w:rsidR="00B77E24">
        <w:rPr>
          <w:rFonts w:cs="Times New Roman"/>
          <w:szCs w:val="24"/>
        </w:rPr>
        <w:t xml:space="preserve">For example, if the population or employment impact on </w:t>
      </w:r>
      <w:r w:rsidR="009765B7">
        <w:rPr>
          <w:rFonts w:cs="Times New Roman"/>
          <w:szCs w:val="24"/>
        </w:rPr>
        <w:t xml:space="preserve">airline demand are incorrect, a potential scenario analysis will </w:t>
      </w:r>
      <w:r w:rsidR="00B77E24">
        <w:rPr>
          <w:rFonts w:cs="Times New Roman"/>
          <w:szCs w:val="24"/>
        </w:rPr>
        <w:t xml:space="preserve">under-predict or over-predict the influence of these variables thus affecting policy decisions. </w:t>
      </w:r>
    </w:p>
    <w:p w14:paraId="465FCD10" w14:textId="7124E9F0" w:rsidR="00883CCE" w:rsidRDefault="00883CCE" w:rsidP="003A3739">
      <w:pPr>
        <w:rPr>
          <w:rFonts w:eastAsia="Calibri" w:cs="Times New Roman"/>
          <w:szCs w:val="24"/>
          <w:lang w:val="en-CA"/>
        </w:rPr>
      </w:pPr>
      <w:r w:rsidRPr="004B59CE">
        <w:rPr>
          <w:rFonts w:eastAsia="Calibri" w:cs="Times New Roman"/>
          <w:szCs w:val="24"/>
          <w:lang w:val="en-CA"/>
        </w:rPr>
        <w:t xml:space="preserve">In this study, airline demand data is sourced from T-100 </w:t>
      </w:r>
      <w:r w:rsidR="00F3127D">
        <w:rPr>
          <w:rFonts w:eastAsia="Calibri" w:cs="Times New Roman"/>
          <w:szCs w:val="24"/>
          <w:lang w:val="en-CA"/>
        </w:rPr>
        <w:t>D</w:t>
      </w:r>
      <w:r w:rsidR="00863A83">
        <w:rPr>
          <w:rFonts w:eastAsia="Calibri" w:cs="Times New Roman"/>
          <w:szCs w:val="24"/>
          <w:lang w:val="en-CA"/>
        </w:rPr>
        <w:t xml:space="preserve">omestic </w:t>
      </w:r>
      <w:r w:rsidR="00F3127D">
        <w:rPr>
          <w:rFonts w:eastAsia="Calibri" w:cs="Times New Roman"/>
          <w:szCs w:val="24"/>
          <w:lang w:val="en-CA"/>
        </w:rPr>
        <w:t>M</w:t>
      </w:r>
      <w:r w:rsidRPr="004B59CE">
        <w:rPr>
          <w:rFonts w:eastAsia="Calibri" w:cs="Times New Roman"/>
          <w:szCs w:val="24"/>
          <w:lang w:val="en-CA"/>
        </w:rPr>
        <w:t xml:space="preserve">arket </w:t>
      </w:r>
      <w:r w:rsidR="00F3127D">
        <w:rPr>
          <w:rFonts w:eastAsia="Calibri" w:cs="Times New Roman"/>
          <w:szCs w:val="24"/>
          <w:lang w:val="en-CA"/>
        </w:rPr>
        <w:t>(U.S. C</w:t>
      </w:r>
      <w:r w:rsidRPr="004B59CE">
        <w:rPr>
          <w:rFonts w:eastAsia="Calibri" w:cs="Times New Roman"/>
          <w:szCs w:val="24"/>
          <w:lang w:val="en-CA"/>
        </w:rPr>
        <w:t>arrier</w:t>
      </w:r>
      <w:r w:rsidR="00F3127D">
        <w:rPr>
          <w:rFonts w:eastAsia="Calibri" w:cs="Times New Roman"/>
          <w:szCs w:val="24"/>
          <w:lang w:val="en-CA"/>
        </w:rPr>
        <w:t>)</w:t>
      </w:r>
      <w:r w:rsidRPr="004B59CE">
        <w:rPr>
          <w:rFonts w:eastAsia="Calibri" w:cs="Times New Roman"/>
          <w:szCs w:val="24"/>
          <w:lang w:val="en-CA"/>
        </w:rPr>
        <w:t xml:space="preserve"> dataset compiled by Bureau of Transportation Statistics (BTS). The demand dataset employed in this study includes monthly air passenger departure rate for 369 airports across the US for 5 annual time points (2010, 2012, 2014, 2016, and 2018). Airline demand data is further augmented with a comprehensive set of independent variables including a) demographic characteristics (population, median income, employment, and vehicle ownership level), b) built environment characteristics (number of airports in close proximity, and state level tourism ranking), c) airport specific factors (airport classification such as core airports, and Operational Evolution Partnership (OEP-35) airports), d) spatial factors (region of the airports), and e) temporal factors (month of analysis).</w:t>
      </w:r>
    </w:p>
    <w:p w14:paraId="7CE963AE" w14:textId="77777777" w:rsidR="007444FB" w:rsidRPr="004B59CE" w:rsidRDefault="007444FB" w:rsidP="003A3739">
      <w:pPr>
        <w:rPr>
          <w:rFonts w:eastAsia="Calibri" w:cs="Times New Roman"/>
          <w:szCs w:val="24"/>
          <w:lang w:val="en-CA"/>
        </w:rPr>
      </w:pPr>
    </w:p>
    <w:p w14:paraId="29A87416" w14:textId="2D7524F9" w:rsidR="00C94E40" w:rsidRDefault="00C94E40" w:rsidP="003A3739">
      <w:pPr>
        <w:pStyle w:val="Heading1"/>
      </w:pPr>
      <w:r>
        <w:t>ECONOMETRIC METHODOLOGY</w:t>
      </w:r>
    </w:p>
    <w:p w14:paraId="2926EBEF" w14:textId="5B4FB055" w:rsidR="00883CCE" w:rsidRPr="004B59CE" w:rsidRDefault="00883CCE" w:rsidP="003A3739">
      <w:pPr>
        <w:ind w:firstLine="0"/>
        <w:rPr>
          <w:lang w:val="en-CA"/>
        </w:rPr>
      </w:pPr>
      <w:r w:rsidRPr="004B59CE">
        <w:rPr>
          <w:lang w:val="en-CA"/>
        </w:rPr>
        <w:t>In this section, we first present the details of group</w:t>
      </w:r>
      <w:r w:rsidR="00E75C44">
        <w:rPr>
          <w:lang w:val="en-CA"/>
        </w:rPr>
        <w:t>ed</w:t>
      </w:r>
      <w:r w:rsidRPr="004B59CE">
        <w:rPr>
          <w:lang w:val="en-CA"/>
        </w:rPr>
        <w:t xml:space="preserve"> generalized ordered </w:t>
      </w:r>
      <w:proofErr w:type="spellStart"/>
      <w:r w:rsidRPr="004B59CE">
        <w:rPr>
          <w:lang w:val="en-CA"/>
        </w:rPr>
        <w:t>probit</w:t>
      </w:r>
      <w:proofErr w:type="spellEnd"/>
      <w:r w:rsidRPr="004B59CE">
        <w:rPr>
          <w:lang w:val="en-CA"/>
        </w:rPr>
        <w:t xml:space="preserve"> (GGOP) model without considering any spatial dependencies between the airports. In the subsequent sub-sections, we present the formulations of spatial lag and spatial error GGOP models, respectively. Finally, we present model estimation procedure. </w:t>
      </w:r>
    </w:p>
    <w:p w14:paraId="0218299F" w14:textId="691011C0" w:rsidR="00541787" w:rsidRPr="00541787" w:rsidRDefault="00541787" w:rsidP="003A3739">
      <w:r>
        <w:t xml:space="preserve">  </w:t>
      </w:r>
    </w:p>
    <w:p w14:paraId="6F78BB36" w14:textId="18021DF5" w:rsidR="00C94E40" w:rsidRDefault="00F95784" w:rsidP="003A3739">
      <w:pPr>
        <w:pStyle w:val="Heading2"/>
      </w:pPr>
      <w:r>
        <w:t>Group</w:t>
      </w:r>
      <w:r w:rsidR="00E75C44">
        <w:t>ed</w:t>
      </w:r>
      <w:r>
        <w:t xml:space="preserve"> Generalized Ordered </w:t>
      </w:r>
      <w:r w:rsidR="00EF6490">
        <w:t>Probit</w:t>
      </w:r>
      <w:r>
        <w:t xml:space="preserve"> Model</w:t>
      </w:r>
    </w:p>
    <w:p w14:paraId="05C4DE94" w14:textId="5AD547CF" w:rsidR="00883CCE" w:rsidRDefault="00883CCE" w:rsidP="003A3739">
      <w:pPr>
        <w:ind w:firstLine="0"/>
        <w:rPr>
          <w:lang w:val="en-CA"/>
        </w:rPr>
      </w:pPr>
      <w:r w:rsidRPr="004B59CE">
        <w:rPr>
          <w:lang w:val="en-CA"/>
        </w:rPr>
        <w:t xml:space="preserve">Let </w:t>
      </w:r>
      <w:r w:rsidRPr="004B59CE">
        <w:rPr>
          <w:i/>
          <w:lang w:val="en-CA"/>
        </w:rPr>
        <w:t>k</w:t>
      </w:r>
      <w:r w:rsidRPr="004B59CE">
        <w:rPr>
          <w:lang w:val="en-CA"/>
        </w:rPr>
        <w:t xml:space="preserve"> (</w:t>
      </w:r>
      <w:r w:rsidRPr="004B59CE">
        <w:rPr>
          <w:i/>
          <w:lang w:val="en-CA"/>
        </w:rPr>
        <w:t>k</w:t>
      </w:r>
      <w:r w:rsidRPr="004B59CE">
        <w:rPr>
          <w:lang w:val="en-CA"/>
        </w:rPr>
        <w:t xml:space="preserve">= 1, 2,…, </w:t>
      </w:r>
      <w:r w:rsidRPr="004B59CE">
        <w:rPr>
          <w:i/>
          <w:lang w:val="en-CA"/>
        </w:rPr>
        <w:t>K</w:t>
      </w:r>
      <w:r w:rsidR="008A1E98">
        <w:rPr>
          <w:i/>
          <w:lang w:val="en-CA"/>
        </w:rPr>
        <w:t>=369</w:t>
      </w:r>
      <w:r w:rsidRPr="004B59CE">
        <w:rPr>
          <w:lang w:val="en-CA"/>
        </w:rPr>
        <w:t>) be an index to represent airports</w:t>
      </w:r>
      <w:r w:rsidRPr="004B59CE">
        <w:rPr>
          <w:i/>
          <w:lang w:val="en-CA"/>
        </w:rPr>
        <w:t>, t</w:t>
      </w:r>
      <w:r w:rsidRPr="004B59CE">
        <w:rPr>
          <w:lang w:val="en-CA"/>
        </w:rPr>
        <w:t xml:space="preserve"> (</w:t>
      </w:r>
      <w:r w:rsidRPr="004B59CE">
        <w:rPr>
          <w:i/>
          <w:lang w:val="en-CA"/>
        </w:rPr>
        <w:t>t</w:t>
      </w:r>
      <w:r w:rsidRPr="004B59CE">
        <w:rPr>
          <w:lang w:val="en-CA"/>
        </w:rPr>
        <w:t xml:space="preserve"> = 1, 2, 3,…, </w:t>
      </w:r>
      <w:r w:rsidRPr="004B59CE">
        <w:rPr>
          <w:i/>
          <w:lang w:val="en-CA"/>
        </w:rPr>
        <w:t xml:space="preserve">T </w:t>
      </w:r>
      <w:r w:rsidRPr="004B59CE">
        <w:rPr>
          <w:lang w:val="en-CA"/>
        </w:rPr>
        <w:t>) represent</w:t>
      </w:r>
      <w:r w:rsidR="007218C2">
        <w:rPr>
          <w:lang w:val="en-CA"/>
        </w:rPr>
        <w:t>s</w:t>
      </w:r>
      <w:r w:rsidRPr="004B59CE">
        <w:rPr>
          <w:lang w:val="en-CA"/>
        </w:rPr>
        <w:t xml:space="preserve"> the different years, </w:t>
      </w:r>
      <w:r w:rsidRPr="004B59CE">
        <w:rPr>
          <w:i/>
          <w:iCs/>
          <w:lang w:val="en-CA"/>
        </w:rPr>
        <w:t>m</w:t>
      </w:r>
      <w:r w:rsidR="008A1E98">
        <w:rPr>
          <w:i/>
          <w:iCs/>
          <w:lang w:val="en-CA"/>
        </w:rPr>
        <w:t xml:space="preserve"> </w:t>
      </w:r>
      <w:r w:rsidRPr="004B59CE">
        <w:rPr>
          <w:lang w:val="en-CA"/>
        </w:rPr>
        <w:t>(</w:t>
      </w:r>
      <w:r w:rsidR="008A1E98">
        <w:rPr>
          <w:i/>
          <w:iCs/>
          <w:lang w:val="en-CA"/>
        </w:rPr>
        <w:t>m</w:t>
      </w:r>
      <w:r w:rsidRPr="004B59CE">
        <w:rPr>
          <w:i/>
          <w:iCs/>
          <w:lang w:val="en-CA"/>
        </w:rPr>
        <w:t>=</w:t>
      </w:r>
      <w:r w:rsidRPr="004B59CE">
        <w:rPr>
          <w:lang w:val="en-CA"/>
        </w:rPr>
        <w:t>1, 2, 3,….,</w:t>
      </w:r>
      <w:r w:rsidRPr="004B59CE">
        <w:rPr>
          <w:i/>
          <w:iCs/>
          <w:lang w:val="en-CA"/>
        </w:rPr>
        <w:t xml:space="preserve"> M</w:t>
      </w:r>
      <w:r w:rsidRPr="004B59CE">
        <w:rPr>
          <w:lang w:val="en-CA"/>
        </w:rPr>
        <w:t>)</w:t>
      </w:r>
      <w:r w:rsidRPr="004B59CE">
        <w:rPr>
          <w:i/>
          <w:iCs/>
          <w:lang w:val="en-CA"/>
        </w:rPr>
        <w:t xml:space="preserve"> </w:t>
      </w:r>
      <w:r w:rsidRPr="004B59CE">
        <w:rPr>
          <w:lang w:val="en-CA"/>
        </w:rPr>
        <w:t xml:space="preserve"> represent</w:t>
      </w:r>
      <w:r w:rsidR="007218C2">
        <w:rPr>
          <w:lang w:val="en-CA"/>
        </w:rPr>
        <w:t>s</w:t>
      </w:r>
      <w:r w:rsidRPr="004B59CE">
        <w:rPr>
          <w:lang w:val="en-CA"/>
        </w:rPr>
        <w:t xml:space="preserve"> different months of a year and </w:t>
      </w:r>
      <w:r w:rsidRPr="004B59CE">
        <w:rPr>
          <w:i/>
          <w:lang w:val="en-CA"/>
        </w:rPr>
        <w:t>j</w:t>
      </w:r>
      <w:r w:rsidRPr="004B59CE">
        <w:rPr>
          <w:lang w:val="en-CA"/>
        </w:rPr>
        <w:t xml:space="preserve"> (</w:t>
      </w:r>
      <w:r w:rsidRPr="004B59CE">
        <w:rPr>
          <w:i/>
          <w:lang w:val="en-CA"/>
        </w:rPr>
        <w:t>j</w:t>
      </w:r>
      <w:r w:rsidRPr="004B59CE">
        <w:rPr>
          <w:lang w:val="en-CA"/>
        </w:rPr>
        <w:t xml:space="preserve"> = 1, 2, 3,…, </w:t>
      </w:r>
      <w:r w:rsidRPr="004B59CE">
        <w:rPr>
          <w:i/>
          <w:lang w:val="en-CA"/>
        </w:rPr>
        <w:t>J = 10</w:t>
      </w:r>
      <w:r w:rsidRPr="004B59CE">
        <w:rPr>
          <w:lang w:val="en-CA"/>
        </w:rPr>
        <w:t xml:space="preserve">) be an index to represent the bins for the logarithm of monthly passenger departures.  We consider ten categories for the air travel demand analysis and these categories are: Bin 1 = ≤6; Bin 2 = 6-7; Bin 3 = 7-8, Bin 4 = 8-9, Bin 5 = 9-10, Bin 6 = 10-11, Bin 7 = 11-12, Bin 8 = 12-13, Bin 9 = 13-14, and Bin 10 = &gt;14. For ease of </w:t>
      </w:r>
      <w:r w:rsidR="00891827">
        <w:rPr>
          <w:lang w:val="en-CA"/>
        </w:rPr>
        <w:t>formulation</w:t>
      </w:r>
      <w:r w:rsidRPr="004B59CE">
        <w:rPr>
          <w:lang w:val="en-CA"/>
        </w:rPr>
        <w:t xml:space="preserve">, we express each observational unit as an unique combination of airport </w:t>
      </w:r>
      <w:r w:rsidRPr="004B59CE">
        <w:rPr>
          <w:i/>
          <w:iCs/>
          <w:lang w:val="en-CA"/>
        </w:rPr>
        <w:t>k</w:t>
      </w:r>
      <w:r w:rsidRPr="004B59CE">
        <w:rPr>
          <w:lang w:val="en-CA"/>
        </w:rPr>
        <w:t xml:space="preserve">, year </w:t>
      </w:r>
      <w:r w:rsidRPr="004B59CE">
        <w:rPr>
          <w:i/>
          <w:iCs/>
          <w:lang w:val="en-CA"/>
        </w:rPr>
        <w:t>t</w:t>
      </w:r>
      <w:r w:rsidRPr="004B59CE">
        <w:rPr>
          <w:lang w:val="en-CA"/>
        </w:rPr>
        <w:t xml:space="preserve">, and month m, using </w:t>
      </w:r>
      <w:r w:rsidRPr="004B59CE">
        <w:rPr>
          <w:i/>
          <w:iCs/>
          <w:lang w:val="en-CA"/>
        </w:rPr>
        <w:t xml:space="preserve">q </w:t>
      </w:r>
      <w:r w:rsidRPr="004B59CE">
        <w:rPr>
          <w:lang w:val="en-CA"/>
        </w:rPr>
        <w:t>(</w:t>
      </w:r>
      <w:r w:rsidRPr="004B59CE">
        <w:rPr>
          <w:i/>
          <w:iCs/>
          <w:lang w:val="en-CA"/>
        </w:rPr>
        <w:t xml:space="preserve">q </w:t>
      </w:r>
      <w:r w:rsidRPr="004B59CE">
        <w:rPr>
          <w:lang w:val="en-CA"/>
        </w:rPr>
        <w:t xml:space="preserve">= 1, 2, </w:t>
      </w:r>
      <w:proofErr w:type="gramStart"/>
      <w:r w:rsidRPr="004B59CE">
        <w:rPr>
          <w:lang w:val="en-CA"/>
        </w:rPr>
        <w:t>3,…</w:t>
      </w:r>
      <w:proofErr w:type="gramEnd"/>
      <w:r w:rsidRPr="004B59CE">
        <w:rPr>
          <w:lang w:val="en-CA"/>
        </w:rPr>
        <w:t>., Q). Then, the equation system for modeling demand may be written as follows:</w:t>
      </w:r>
    </w:p>
    <w:p w14:paraId="0DE5850E" w14:textId="77777777" w:rsidR="00883CCE" w:rsidRPr="004B59CE" w:rsidRDefault="00883CCE" w:rsidP="003A3739">
      <w:pPr>
        <w:ind w:firstLine="0"/>
        <w:rPr>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883CCE" w:rsidRPr="004B59CE" w14:paraId="624918AF" w14:textId="77777777" w:rsidTr="00883CCE">
        <w:trPr>
          <w:trHeight w:val="288"/>
        </w:trPr>
        <w:tc>
          <w:tcPr>
            <w:tcW w:w="4281" w:type="pct"/>
            <w:vAlign w:val="center"/>
          </w:tcPr>
          <w:p w14:paraId="6C9B97A6" w14:textId="77777777" w:rsidR="00883CCE" w:rsidRPr="004B59CE" w:rsidRDefault="00000000" w:rsidP="003A3739">
            <w:pPr>
              <w:ind w:firstLine="0"/>
              <w:rPr>
                <w:rFonts w:eastAsia="Times New Roman"/>
              </w:rPr>
            </w:pPr>
            <m:oMath>
              <m:sSubSup>
                <m:sSubSupPr>
                  <m:ctrlPr>
                    <w:rPr>
                      <w:rFonts w:ascii="Cambria Math" w:hAnsi="Cambria Math"/>
                      <w:i/>
                    </w:rPr>
                  </m:ctrlPr>
                </m:sSubSupPr>
                <m:e>
                  <m:r>
                    <w:rPr>
                      <w:rFonts w:ascii="Cambria Math" w:hAnsi="Cambria Math"/>
                    </w:rPr>
                    <m:t>y</m:t>
                  </m:r>
                </m:e>
                <m:sub>
                  <m:r>
                    <w:rPr>
                      <w:rFonts w:ascii="Cambria Math" w:hAnsi="Cambria Math"/>
                    </w:rPr>
                    <m:t>q</m:t>
                  </m:r>
                </m:sub>
                <m:sup>
                  <m:r>
                    <w:rPr>
                      <w:rFonts w:ascii="Cambria Math" w:hAnsi="Cambria Math"/>
                    </w:rPr>
                    <m:t>*</m:t>
                  </m:r>
                </m:sup>
              </m:sSubSup>
              <m:r>
                <w:rPr>
                  <w:rFonts w:ascii="Cambria Math" w:hAnsi="Cambria Math"/>
                </w:rPr>
                <m:t xml:space="preserve"> =α'</m:t>
              </m:r>
              <m:sSub>
                <m:sSubPr>
                  <m:ctrlPr>
                    <w:rPr>
                      <w:rFonts w:ascii="Cambria Math" w:hAnsi="Cambria Math"/>
                      <w:i/>
                    </w:rPr>
                  </m:ctrlPr>
                </m:sSubPr>
                <m:e>
                  <m:r>
                    <w:rPr>
                      <w:rFonts w:ascii="Cambria Math" w:hAnsi="Cambria Math"/>
                    </w:rPr>
                    <m:t>x</m:t>
                  </m:r>
                </m:e>
                <m:sub>
                  <m:r>
                    <w:rPr>
                      <w:rFonts w:ascii="Cambria Math" w:hAnsi="Cambria Math"/>
                    </w:rPr>
                    <m:t>q</m:t>
                  </m:r>
                </m:sub>
              </m:sSub>
              <m:sSub>
                <m:sSubPr>
                  <m:ctrlPr>
                    <w:rPr>
                      <w:rFonts w:ascii="Cambria Math" w:hAnsi="Cambria Math"/>
                      <w:i/>
                    </w:rPr>
                  </m:ctrlPr>
                </m:sSubPr>
                <m:e>
                  <m:r>
                    <w:rPr>
                      <w:rFonts w:ascii="Cambria Math" w:hAnsi="Cambria Math"/>
                    </w:rPr>
                    <m:t>+ε</m:t>
                  </m:r>
                </m:e>
                <m:sub>
                  <m:r>
                    <w:rPr>
                      <w:rFonts w:ascii="Cambria Math" w:hAnsi="Cambria Math"/>
                    </w:rPr>
                    <m:t>q</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m:t>
                  </m:r>
                </m:sub>
              </m:sSub>
              <m:r>
                <w:rPr>
                  <w:rFonts w:ascii="Cambria Math" w:eastAsia="Times New Roman" w:hAnsi="Cambria Math"/>
                </w:rPr>
                <m:t xml:space="preserve">=j  if </m:t>
              </m:r>
              <m:sSub>
                <m:sSubPr>
                  <m:ctrlPr>
                    <w:rPr>
                      <w:rFonts w:ascii="Cambria Math" w:eastAsia="Times New Roman" w:hAnsi="Cambria Math"/>
                      <w:i/>
                    </w:rPr>
                  </m:ctrlPr>
                </m:sSubPr>
                <m:e>
                  <m:r>
                    <w:rPr>
                      <w:rFonts w:ascii="Cambria Math" w:eastAsia="Times New Roman" w:hAnsi="Cambria Math"/>
                    </w:rPr>
                    <m:t>ψ</m:t>
                  </m:r>
                </m:e>
                <m:sub>
                  <m:r>
                    <w:rPr>
                      <w:rFonts w:ascii="Cambria Math" w:eastAsia="Times New Roman" w:hAnsi="Cambria Math"/>
                    </w:rPr>
                    <m:t>j-1</m:t>
                  </m:r>
                </m:sub>
              </m:sSub>
              <m:r>
                <w:rPr>
                  <w:rFonts w:ascii="Cambria Math" w:eastAsia="Times New Roman" w:hAnsi="Cambria Math"/>
                </w:rPr>
                <m:t>&lt;</m:t>
              </m:r>
              <m:sSubSup>
                <m:sSubSupPr>
                  <m:ctrlPr>
                    <w:rPr>
                      <w:rFonts w:ascii="Cambria Math" w:hAnsi="Cambria Math"/>
                      <w:i/>
                    </w:rPr>
                  </m:ctrlPr>
                </m:sSubSupPr>
                <m:e>
                  <m:r>
                    <w:rPr>
                      <w:rFonts w:ascii="Cambria Math" w:hAnsi="Cambria Math"/>
                    </w:rPr>
                    <m:t>y</m:t>
                  </m:r>
                </m:e>
                <m:sub>
                  <m:r>
                    <w:rPr>
                      <w:rFonts w:ascii="Cambria Math" w:hAnsi="Cambria Math"/>
                    </w:rPr>
                    <m:t>q</m:t>
                  </m:r>
                </m:sub>
                <m:sup>
                  <m:r>
                    <w:rPr>
                      <w:rFonts w:ascii="Cambria Math" w:hAnsi="Cambria Math"/>
                    </w:rPr>
                    <m:t>*</m:t>
                  </m:r>
                </m:sup>
              </m:sSubSup>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ψ</m:t>
                  </m:r>
                </m:e>
                <m:sub>
                  <m:r>
                    <w:rPr>
                      <w:rFonts w:ascii="Cambria Math" w:eastAsia="Times New Roman" w:hAnsi="Cambria Math"/>
                    </w:rPr>
                    <m:t>j</m:t>
                  </m:r>
                </m:sub>
              </m:sSub>
            </m:oMath>
            <w:r w:rsidR="00883CCE" w:rsidRPr="004B59CE">
              <w:rPr>
                <w:rFonts w:eastAsia="Times New Roman"/>
              </w:rPr>
              <w:t xml:space="preserve"> </w:t>
            </w:r>
          </w:p>
        </w:tc>
        <w:tc>
          <w:tcPr>
            <w:tcW w:w="719" w:type="pct"/>
            <w:vAlign w:val="center"/>
          </w:tcPr>
          <w:p w14:paraId="2815AAE0" w14:textId="51FBD7F5" w:rsidR="00883CCE" w:rsidRPr="004B59CE" w:rsidRDefault="00883CCE" w:rsidP="003A3739">
            <w:pPr>
              <w:jc w:val="right"/>
            </w:pPr>
            <w:r w:rsidRPr="004B59CE">
              <w:t>(1)</w:t>
            </w:r>
          </w:p>
        </w:tc>
      </w:tr>
    </w:tbl>
    <w:p w14:paraId="56731BA6" w14:textId="77777777" w:rsidR="00883CCE" w:rsidRDefault="00883CCE" w:rsidP="003A3739">
      <w:pPr>
        <w:rPr>
          <w:lang w:val="en-CA"/>
        </w:rPr>
      </w:pPr>
    </w:p>
    <w:p w14:paraId="2944CC17" w14:textId="0F449E21" w:rsidR="00883CCE" w:rsidRPr="004B59CE" w:rsidRDefault="00883CCE" w:rsidP="003A3739">
      <w:pPr>
        <w:rPr>
          <w:rFonts w:eastAsia="Times New Roman"/>
          <w:lang w:val="en-CA"/>
        </w:rPr>
      </w:pPr>
      <w:r w:rsidRPr="004B59CE">
        <w:rPr>
          <w:lang w:val="en-CA"/>
        </w:rPr>
        <w:t xml:space="preserve">In Equation 1, </w:t>
      </w:r>
      <m:oMath>
        <m:sSubSup>
          <m:sSubSupPr>
            <m:ctrlPr>
              <w:rPr>
                <w:rFonts w:ascii="Cambria Math" w:hAnsi="Cambria Math"/>
                <w:i/>
                <w:lang w:val="en-CA"/>
              </w:rPr>
            </m:ctrlPr>
          </m:sSubSupPr>
          <m:e>
            <m:r>
              <w:rPr>
                <w:rFonts w:ascii="Cambria Math" w:hAnsi="Cambria Math"/>
                <w:lang w:val="en-CA"/>
              </w:rPr>
              <m:t>y</m:t>
            </m:r>
          </m:e>
          <m:sub>
            <m:r>
              <w:rPr>
                <w:rFonts w:ascii="Cambria Math" w:hAnsi="Cambria Math"/>
                <w:lang w:val="en-CA"/>
              </w:rPr>
              <m:t>q</m:t>
            </m:r>
          </m:sub>
          <m:sup>
            <m:r>
              <w:rPr>
                <w:rFonts w:ascii="Cambria Math" w:hAnsi="Cambria Math"/>
                <w:lang w:val="en-CA"/>
              </w:rPr>
              <m:t>*</m:t>
            </m:r>
          </m:sup>
        </m:sSubSup>
      </m:oMath>
      <w:r w:rsidRPr="004B59CE">
        <w:rPr>
          <w:lang w:val="en-CA"/>
        </w:rPr>
        <w:t xml:space="preserve"> is the continuous latent propensity for total airline demand at airport </w:t>
      </w:r>
      <w:r w:rsidRPr="004B59CE">
        <w:rPr>
          <w:i/>
          <w:iCs/>
          <w:lang w:val="en-CA"/>
        </w:rPr>
        <w:t>k</w:t>
      </w:r>
      <w:r w:rsidRPr="004B59CE">
        <w:rPr>
          <w:lang w:val="en-CA"/>
        </w:rPr>
        <w:t xml:space="preserve">, for the </w:t>
      </w:r>
      <w:r w:rsidRPr="004B59CE">
        <w:rPr>
          <w:iCs/>
          <w:lang w:val="en-CA"/>
        </w:rPr>
        <w:t xml:space="preserve">year </w:t>
      </w:r>
      <w:r w:rsidRPr="004B59CE">
        <w:rPr>
          <w:i/>
          <w:lang w:val="en-CA"/>
        </w:rPr>
        <w:t xml:space="preserve">t </w:t>
      </w:r>
      <w:r w:rsidRPr="004B59CE">
        <w:rPr>
          <w:iCs/>
          <w:lang w:val="en-CA"/>
        </w:rPr>
        <w:t xml:space="preserve">and month </w:t>
      </w:r>
      <w:r w:rsidRPr="004B59CE">
        <w:rPr>
          <w:i/>
          <w:lang w:val="en-CA"/>
        </w:rPr>
        <w:t>m</w:t>
      </w:r>
      <w:r w:rsidRPr="004B59CE">
        <w:rPr>
          <w:lang w:val="en-CA"/>
        </w:rPr>
        <w:t xml:space="preserve">. This latent propensity </w:t>
      </w:r>
      <m:oMath>
        <m:sSubSup>
          <m:sSubSupPr>
            <m:ctrlPr>
              <w:rPr>
                <w:rFonts w:ascii="Cambria Math" w:hAnsi="Cambria Math"/>
                <w:i/>
                <w:lang w:val="en-CA"/>
              </w:rPr>
            </m:ctrlPr>
          </m:sSubSupPr>
          <m:e>
            <m:r>
              <w:rPr>
                <w:rFonts w:ascii="Cambria Math" w:hAnsi="Cambria Math"/>
                <w:lang w:val="en-CA"/>
              </w:rPr>
              <m:t>y</m:t>
            </m:r>
          </m:e>
          <m:sub>
            <m:r>
              <w:rPr>
                <w:rFonts w:ascii="Cambria Math" w:hAnsi="Cambria Math"/>
                <w:lang w:val="en-CA"/>
              </w:rPr>
              <m:t>q</m:t>
            </m:r>
          </m:sub>
          <m:sup>
            <m:r>
              <w:rPr>
                <w:rFonts w:ascii="Cambria Math" w:hAnsi="Cambria Math"/>
                <w:lang w:val="en-CA"/>
              </w:rPr>
              <m:t>*</m:t>
            </m:r>
          </m:sup>
        </m:sSubSup>
      </m:oMath>
      <w:r w:rsidRPr="004B59CE">
        <w:rPr>
          <w:lang w:val="en-CA"/>
        </w:rPr>
        <w:t xml:space="preserve"> is mapped to the actual demand category </w:t>
      </w:r>
      <w:r w:rsidRPr="004B59CE">
        <w:rPr>
          <w:i/>
          <w:lang w:val="en-CA"/>
        </w:rPr>
        <w:t>j</w:t>
      </w:r>
      <w:r w:rsidRPr="004B59CE">
        <w:rPr>
          <w:lang w:val="en-CA"/>
        </w:rPr>
        <w:t xml:space="preserve"> by the </w:t>
      </w:r>
      <m:oMath>
        <m:r>
          <w:rPr>
            <w:rFonts w:ascii="Cambria Math" w:eastAsia="Times New Roman" w:hAnsi="Cambria Math"/>
            <w:lang w:val="en-CA"/>
          </w:rPr>
          <m:t>ψ</m:t>
        </m:r>
      </m:oMath>
      <w:r w:rsidRPr="004B59CE">
        <w:rPr>
          <w:lang w:val="en-CA"/>
        </w:rPr>
        <w:t xml:space="preserve"> thresholds, in the usual ordered-response modeling framework. In our case, we consider J = 10 and thus the 11 </w:t>
      </w:r>
      <m:oMath>
        <m:r>
          <w:rPr>
            <w:rFonts w:ascii="Cambria Math" w:eastAsia="Times New Roman" w:hAnsi="Cambria Math"/>
            <w:lang w:val="en-CA"/>
          </w:rPr>
          <m:t>ψ</m:t>
        </m:r>
      </m:oMath>
      <w:r w:rsidRPr="004B59CE">
        <w:rPr>
          <w:lang w:val="en-CA"/>
        </w:rPr>
        <w:t xml:space="preserve"> values are as follows: -∞, 6, 7, 8, 9, 10, 11, 12, 13, 14, and +∞. </w:t>
      </w: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q</m:t>
            </m:r>
          </m:sub>
        </m:sSub>
      </m:oMath>
      <w:r w:rsidRPr="004B59CE">
        <w:rPr>
          <w:rFonts w:eastAsia="Times New Roman"/>
          <w:lang w:val="en-CA"/>
        </w:rPr>
        <w:t xml:space="preserve"> is a matrix of attributes that influence passenger departures (including the constant); </w:t>
      </w:r>
      <m:oMath>
        <m:r>
          <w:rPr>
            <w:rFonts w:ascii="Cambria Math" w:hAnsi="Cambria Math"/>
            <w:lang w:val="en-CA"/>
          </w:rPr>
          <m:t xml:space="preserve">α </m:t>
        </m:r>
      </m:oMath>
      <w:r w:rsidRPr="004B59CE">
        <w:rPr>
          <w:rFonts w:eastAsia="Times New Roman"/>
          <w:lang w:val="en-CA"/>
        </w:rPr>
        <w:t xml:space="preserve">is the vector of coefficients corresponding to the attributes. Further, </w:t>
      </w:r>
      <m:oMath>
        <m:sSub>
          <m:sSubPr>
            <m:ctrlPr>
              <w:rPr>
                <w:rFonts w:ascii="Cambria Math" w:hAnsi="Cambria Math"/>
                <w:i/>
                <w:lang w:val="en-CA"/>
              </w:rPr>
            </m:ctrlPr>
          </m:sSubPr>
          <m:e>
            <m:r>
              <w:rPr>
                <w:rFonts w:ascii="Cambria Math" w:hAnsi="Cambria Math"/>
                <w:lang w:val="en-CA"/>
              </w:rPr>
              <m:t>ε</m:t>
            </m:r>
          </m:e>
          <m:sub>
            <m:r>
              <w:rPr>
                <w:rFonts w:ascii="Cambria Math" w:hAnsi="Cambria Math"/>
                <w:lang w:val="en-CA"/>
              </w:rPr>
              <m:t>q</m:t>
            </m:r>
          </m:sub>
        </m:sSub>
      </m:oMath>
      <w:r w:rsidRPr="004B59CE">
        <w:rPr>
          <w:rFonts w:eastAsia="Times New Roman"/>
          <w:lang w:val="en-CA"/>
        </w:rPr>
        <w:t xml:space="preserve"> is an idiosyncratic random error term assumed </w:t>
      </w:r>
      <w:r w:rsidRPr="004B59CE">
        <w:rPr>
          <w:lang w:val="en-CA"/>
        </w:rPr>
        <w:t xml:space="preserve">independently normally distributed with variance </w:t>
      </w:r>
      <m:oMath>
        <m:sSup>
          <m:sSupPr>
            <m:ctrlPr>
              <w:rPr>
                <w:rFonts w:ascii="Cambria Math" w:hAnsi="Cambria Math"/>
                <w:i/>
                <w:lang w:val="en-CA"/>
              </w:rPr>
            </m:ctrlPr>
          </m:sSupPr>
          <m:e>
            <m:r>
              <w:rPr>
                <w:rFonts w:ascii="Cambria Math" w:hAnsi="Cambria Math"/>
                <w:lang w:val="en-CA"/>
              </w:rPr>
              <m:t>λ</m:t>
            </m:r>
          </m:e>
          <m:sup>
            <m:r>
              <w:rPr>
                <w:rFonts w:ascii="Cambria Math" w:hAnsi="Cambria Math"/>
                <w:lang w:val="en-CA"/>
              </w:rPr>
              <m:t>2</m:t>
            </m:r>
          </m:sup>
        </m:sSup>
      </m:oMath>
      <w:r w:rsidRPr="004B59CE">
        <w:rPr>
          <w:rFonts w:eastAsia="Times New Roman"/>
          <w:lang w:val="en-CA"/>
        </w:rPr>
        <w:t>.</w:t>
      </w:r>
    </w:p>
    <w:p w14:paraId="4F565204" w14:textId="5075D5A6" w:rsidR="00883CCE" w:rsidRPr="00D21C72" w:rsidRDefault="00883CCE" w:rsidP="00D21C72">
      <w:pPr>
        <w:rPr>
          <w:rFonts w:eastAsiaTheme="minorEastAsia" w:cs="Times New Roman"/>
          <w:i/>
          <w:iCs/>
          <w:lang w:val="en-CA"/>
        </w:rPr>
      </w:pPr>
      <w:r w:rsidRPr="004B59CE">
        <w:rPr>
          <w:rFonts w:eastAsia="Times New Roman"/>
          <w:lang w:val="en-CA"/>
        </w:rPr>
        <w:t xml:space="preserve">The variance vector for passenger departures is parameterized as a function of </w:t>
      </w:r>
      <w:r w:rsidRPr="004B59CE">
        <w:rPr>
          <w:lang w:val="en-CA"/>
        </w:rPr>
        <w:t xml:space="preserve">independent </w:t>
      </w:r>
      <w:r w:rsidRPr="004B59CE">
        <w:rPr>
          <w:rFonts w:eastAsia="Times New Roman"/>
          <w:lang w:val="en-CA"/>
        </w:rPr>
        <w:t xml:space="preserve">variables as follows: </w:t>
      </w:r>
      <m:oMath>
        <m:sSub>
          <m:sSubPr>
            <m:ctrlPr>
              <w:rPr>
                <w:rFonts w:ascii="Cambria Math" w:hAnsi="Cambria Math"/>
                <w:i/>
                <w:lang w:val="en-CA"/>
              </w:rPr>
            </m:ctrlPr>
          </m:sSubPr>
          <m:e>
            <m:r>
              <w:rPr>
                <w:rFonts w:ascii="Cambria Math" w:hAnsi="Cambria Math"/>
                <w:lang w:val="en-CA"/>
              </w:rPr>
              <m:t>λ</m:t>
            </m:r>
          </m:e>
          <m:sub>
            <m:r>
              <w:rPr>
                <w:rFonts w:ascii="Cambria Math" w:hAnsi="Cambria Math"/>
                <w:lang w:val="en-CA"/>
              </w:rPr>
              <m:t>q</m:t>
            </m:r>
          </m:sub>
        </m:sSub>
        <m:r>
          <w:rPr>
            <w:rFonts w:ascii="Cambria Math" w:eastAsia="Times New Roman" w:hAnsi="Cambria Math"/>
            <w:lang w:val="en-CA"/>
          </w:rPr>
          <m:t>=</m:t>
        </m:r>
        <m:r>
          <m:rPr>
            <m:sty m:val="p"/>
          </m:rPr>
          <w:rPr>
            <w:rFonts w:ascii="Cambria Math" w:eastAsia="Times New Roman" w:hAnsi="Cambria Math"/>
            <w:lang w:val="en-CA"/>
          </w:rPr>
          <m:t>exp⁡</m:t>
        </m:r>
        <m:r>
          <w:rPr>
            <w:rFonts w:ascii="Cambria Math" w:eastAsia="Times New Roman" w:hAnsi="Cambria Math"/>
            <w:lang w:val="en-CA"/>
          </w:rPr>
          <m:t>(θ'</m:t>
        </m:r>
        <m:sSub>
          <m:sSubPr>
            <m:ctrlPr>
              <w:rPr>
                <w:rFonts w:ascii="Cambria Math" w:eastAsia="Times New Roman" w:hAnsi="Cambria Math"/>
                <w:i/>
                <w:lang w:val="en-CA"/>
              </w:rPr>
            </m:ctrlPr>
          </m:sSubPr>
          <m:e>
            <m:r>
              <w:rPr>
                <w:rFonts w:ascii="Cambria Math" w:eastAsia="Times New Roman" w:hAnsi="Cambria Math"/>
                <w:lang w:val="en-CA"/>
              </w:rPr>
              <m:t>x</m:t>
            </m:r>
          </m:e>
          <m:sub>
            <m:r>
              <w:rPr>
                <w:rFonts w:ascii="Cambria Math" w:eastAsia="Times New Roman" w:hAnsi="Cambria Math"/>
                <w:lang w:val="en-CA"/>
              </w:rPr>
              <m:t>q</m:t>
            </m:r>
          </m:sub>
        </m:sSub>
        <m:r>
          <w:rPr>
            <w:rFonts w:ascii="Cambria Math" w:eastAsia="Times New Roman" w:hAnsi="Cambria Math"/>
            <w:lang w:val="en-CA"/>
          </w:rPr>
          <m:t>)</m:t>
        </m:r>
      </m:oMath>
      <w:r w:rsidRPr="004B59CE">
        <w:rPr>
          <w:rFonts w:eastAsia="Times New Roman"/>
          <w:lang w:val="en-CA"/>
        </w:rPr>
        <w:t xml:space="preserve"> . The parameterization allows for the variance to be different across the airports accommodating for heteroscedasticity</w:t>
      </w:r>
      <w:r w:rsidRPr="00F73C09">
        <w:rPr>
          <w:rStyle w:val="FootnoteReference"/>
        </w:rPr>
        <w:footnoteReference w:id="3"/>
      </w:r>
      <w:r w:rsidRPr="004B59CE">
        <w:rPr>
          <w:rFonts w:eastAsia="Times New Roman"/>
          <w:lang w:val="en-CA"/>
        </w:rPr>
        <w:t xml:space="preserve">. Finally, to allow for alternative specific </w:t>
      </w:r>
      <w:r w:rsidRPr="004B59CE">
        <w:rPr>
          <w:rFonts w:eastAsia="Times New Roman"/>
          <w:lang w:val="en-CA"/>
        </w:rPr>
        <w:lastRenderedPageBreak/>
        <w:t xml:space="preserve">effects, we also introduce threshold specific deviations in the model as </w:t>
      </w:r>
      <m:oMath>
        <m:sSub>
          <m:sSubPr>
            <m:ctrlPr>
              <w:rPr>
                <w:rFonts w:ascii="Cambria Math" w:hAnsi="Cambria Math"/>
                <w:i/>
                <w:lang w:val="en-CA"/>
              </w:rPr>
            </m:ctrlPr>
          </m:sSubPr>
          <m:e>
            <m:r>
              <w:rPr>
                <w:rFonts w:ascii="Cambria Math" w:hAnsi="Cambria Math"/>
                <w:lang w:val="en-CA"/>
              </w:rPr>
              <m:t>ρ</m:t>
            </m:r>
          </m:e>
          <m:sub>
            <m:r>
              <w:rPr>
                <w:rFonts w:ascii="Cambria Math" w:hAnsi="Cambria Math"/>
                <w:lang w:val="en-CA"/>
              </w:rPr>
              <m:t>j</m:t>
            </m:r>
          </m:sub>
        </m:sSub>
        <m:r>
          <w:rPr>
            <w:rFonts w:ascii="Cambria Math" w:eastAsia="Times New Roman" w:hAnsi="Cambria Math"/>
            <w:lang w:val="en-CA"/>
          </w:rPr>
          <m:t xml:space="preserve">= </m:t>
        </m:r>
        <m:sSub>
          <m:sSubPr>
            <m:ctrlPr>
              <w:rPr>
                <w:rFonts w:ascii="Cambria Math" w:hAnsi="Cambria Math"/>
                <w:i/>
                <w:lang w:val="en-CA"/>
              </w:rPr>
            </m:ctrlPr>
          </m:sSubPr>
          <m:e>
            <m:sSup>
              <m:sSupPr>
                <m:ctrlPr>
                  <w:rPr>
                    <w:rFonts w:ascii="Cambria Math" w:hAnsi="Cambria Math"/>
                    <w:i/>
                    <w:lang w:val="en-CA"/>
                  </w:rPr>
                </m:ctrlPr>
              </m:sSupPr>
              <m:e>
                <m:r>
                  <w:rPr>
                    <w:rFonts w:ascii="Cambria Math" w:hAnsi="Cambria Math"/>
                    <w:lang w:val="en-CA"/>
                  </w:rPr>
                  <m:t>τ</m:t>
                </m:r>
              </m:e>
              <m:sup>
                <m:r>
                  <w:rPr>
                    <w:rFonts w:ascii="Cambria Math" w:hAnsi="Cambria Math"/>
                    <w:lang w:val="en-CA"/>
                  </w:rPr>
                  <m:t>'</m:t>
                </m:r>
              </m:sup>
            </m:sSup>
          </m:e>
          <m:sub>
            <m:r>
              <w:rPr>
                <w:rFonts w:ascii="Cambria Math" w:hAnsi="Cambria Math"/>
                <w:lang w:val="en-CA"/>
              </w:rPr>
              <m:t>j</m:t>
            </m:r>
          </m:sub>
        </m:sSub>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q</m:t>
            </m:r>
          </m:sub>
        </m:sSub>
      </m:oMath>
      <w:r w:rsidRPr="004B59CE">
        <w:rPr>
          <w:rFonts w:eastAsia="Times New Roman"/>
          <w:lang w:val="en-CA"/>
        </w:rPr>
        <w:t xml:space="preserve">. </w:t>
      </w:r>
      <w:r w:rsidR="00E03D4E" w:rsidRPr="008F55FD">
        <w:rPr>
          <w:rFonts w:eastAsia="Times New Roman" w:cs="Times New Roman"/>
          <w:lang w:val="en-CA"/>
        </w:rPr>
        <w:t>Here,</w:t>
      </w:r>
      <w:r w:rsidR="00E03D4E" w:rsidRPr="008F55FD">
        <w:rPr>
          <w:rFonts w:cs="Times New Roman"/>
          <w:lang w:val="en-CA"/>
        </w:rPr>
        <w:t xml:space="preserve"> </w:t>
      </w:r>
      <m:oMath>
        <m:sSub>
          <m:sSubPr>
            <m:ctrlPr>
              <w:rPr>
                <w:rFonts w:ascii="Cambria Math" w:hAnsi="Cambria Math" w:cs="Times New Roman"/>
                <w:i/>
                <w:iCs/>
                <w:lang w:val="en-CA"/>
              </w:rPr>
            </m:ctrlPr>
          </m:sSubPr>
          <m:e>
            <m:r>
              <w:rPr>
                <w:rFonts w:ascii="Cambria Math" w:hAnsi="Cambria Math" w:cs="Times New Roman"/>
                <w:lang w:val="en-CA"/>
              </w:rPr>
              <m:t>τ</m:t>
            </m:r>
          </m:e>
          <m:sub>
            <m:r>
              <w:rPr>
                <w:rFonts w:ascii="Cambria Math" w:hAnsi="Cambria Math" w:cs="Times New Roman"/>
                <w:lang w:val="en-CA"/>
              </w:rPr>
              <m:t>j</m:t>
            </m:r>
          </m:sub>
        </m:sSub>
      </m:oMath>
      <w:r w:rsidR="00E03D4E" w:rsidRPr="00E03D4E">
        <w:rPr>
          <w:rFonts w:eastAsiaTheme="minorEastAsia" w:cs="Times New Roman"/>
          <w:lang w:val="en-CA"/>
        </w:rPr>
        <w:t xml:space="preserve"> is a vector of coefficients and </w:t>
      </w:r>
      <m:oMath>
        <m:sSub>
          <m:sSubPr>
            <m:ctrlPr>
              <w:rPr>
                <w:rFonts w:ascii="Cambria Math" w:hAnsi="Cambria Math" w:cs="Times New Roman"/>
                <w:i/>
                <w:iCs/>
                <w:lang w:val="en-CA"/>
              </w:rPr>
            </m:ctrlPr>
          </m:sSubPr>
          <m:e>
            <m:r>
              <w:rPr>
                <w:rFonts w:ascii="Cambria Math" w:hAnsi="Cambria Math" w:cs="Times New Roman"/>
                <w:lang w:val="en-CA"/>
              </w:rPr>
              <m:t>x</m:t>
            </m:r>
          </m:e>
          <m:sub>
            <m:r>
              <w:rPr>
                <w:rFonts w:ascii="Cambria Math" w:hAnsi="Cambria Math" w:cs="Times New Roman"/>
                <w:lang w:val="en-CA"/>
              </w:rPr>
              <m:t>q</m:t>
            </m:r>
          </m:sub>
        </m:sSub>
      </m:oMath>
      <w:r w:rsidR="00E03D4E" w:rsidRPr="00E03D4E">
        <w:rPr>
          <w:rFonts w:eastAsiaTheme="minorEastAsia" w:cs="Times New Roman"/>
          <w:lang w:val="en-CA"/>
        </w:rPr>
        <w:t xml:space="preserve"> is a set of independent variables including constant. If </w:t>
      </w:r>
      <m:oMath>
        <m:sSub>
          <m:sSubPr>
            <m:ctrlPr>
              <w:rPr>
                <w:rFonts w:ascii="Cambria Math" w:hAnsi="Cambria Math" w:cs="Times New Roman"/>
                <w:i/>
                <w:iCs/>
                <w:lang w:val="en-CA"/>
              </w:rPr>
            </m:ctrlPr>
          </m:sSubPr>
          <m:e>
            <m:r>
              <w:rPr>
                <w:rFonts w:ascii="Cambria Math" w:hAnsi="Cambria Math" w:cs="Times New Roman"/>
                <w:lang w:val="en-CA"/>
              </w:rPr>
              <m:t>ρ</m:t>
            </m:r>
          </m:e>
          <m:sub>
            <m:r>
              <w:rPr>
                <w:rFonts w:ascii="Cambria Math" w:hAnsi="Cambria Math" w:cs="Times New Roman"/>
                <w:lang w:val="en-CA"/>
              </w:rPr>
              <m:t>j</m:t>
            </m:r>
          </m:sub>
        </m:sSub>
      </m:oMath>
      <w:r w:rsidR="00E03D4E" w:rsidRPr="00E03D4E">
        <w:rPr>
          <w:rFonts w:eastAsiaTheme="minorEastAsia" w:cs="Times New Roman"/>
          <w:lang w:val="en-CA"/>
        </w:rPr>
        <w:t xml:space="preserve"> is positive, the threshold demarcating alternatives </w:t>
      </w:r>
      <w:r w:rsidR="00E03D4E" w:rsidRPr="00E03D4E">
        <w:rPr>
          <w:rFonts w:eastAsiaTheme="minorEastAsia" w:cs="Times New Roman"/>
          <w:i/>
          <w:iCs/>
          <w:lang w:val="en-CA"/>
        </w:rPr>
        <w:t>j-1</w:t>
      </w:r>
      <w:r w:rsidR="00E03D4E" w:rsidRPr="00E03D4E">
        <w:rPr>
          <w:rFonts w:eastAsiaTheme="minorEastAsia" w:cs="Times New Roman"/>
          <w:lang w:val="en-CA"/>
        </w:rPr>
        <w:t xml:space="preserve"> and </w:t>
      </w:r>
      <w:r w:rsidR="00E03D4E" w:rsidRPr="00E03D4E">
        <w:rPr>
          <w:rFonts w:eastAsiaTheme="minorEastAsia" w:cs="Times New Roman"/>
          <w:i/>
          <w:iCs/>
          <w:lang w:val="en-CA"/>
        </w:rPr>
        <w:t>j</w:t>
      </w:r>
      <w:r w:rsidR="00E03D4E" w:rsidRPr="00E03D4E">
        <w:rPr>
          <w:rFonts w:eastAsiaTheme="minorEastAsia" w:cs="Times New Roman"/>
          <w:lang w:val="en-CA"/>
        </w:rPr>
        <w:t xml:space="preserve"> shifts to the </w:t>
      </w:r>
      <w:r w:rsidR="002B0507">
        <w:rPr>
          <w:rFonts w:eastAsiaTheme="minorEastAsia" w:cs="Times New Roman"/>
          <w:lang w:val="en-CA"/>
        </w:rPr>
        <w:t>left</w:t>
      </w:r>
      <w:r w:rsidR="00E03D4E" w:rsidRPr="00E03D4E">
        <w:rPr>
          <w:rFonts w:eastAsiaTheme="minorEastAsia" w:cs="Times New Roman"/>
          <w:lang w:val="en-CA"/>
        </w:rPr>
        <w:t xml:space="preserve"> and the probability of the lower-level category (higher level category) </w:t>
      </w:r>
      <w:r w:rsidR="002B0507">
        <w:rPr>
          <w:rFonts w:eastAsiaTheme="minorEastAsia" w:cs="Times New Roman"/>
          <w:lang w:val="en-CA"/>
        </w:rPr>
        <w:t>de</w:t>
      </w:r>
      <w:r w:rsidR="00E03D4E" w:rsidRPr="00E03D4E">
        <w:rPr>
          <w:rFonts w:eastAsiaTheme="minorEastAsia" w:cs="Times New Roman"/>
          <w:lang w:val="en-CA"/>
        </w:rPr>
        <w:t>creases (</w:t>
      </w:r>
      <w:r w:rsidR="002B0507">
        <w:rPr>
          <w:rFonts w:eastAsiaTheme="minorEastAsia" w:cs="Times New Roman"/>
          <w:lang w:val="en-CA"/>
        </w:rPr>
        <w:t>in</w:t>
      </w:r>
      <w:r w:rsidR="00E03D4E" w:rsidRPr="00E03D4E">
        <w:rPr>
          <w:rFonts w:eastAsiaTheme="minorEastAsia" w:cs="Times New Roman"/>
          <w:lang w:val="en-CA"/>
        </w:rPr>
        <w:t>creases).</w:t>
      </w:r>
    </w:p>
    <w:p w14:paraId="0D879E87" w14:textId="77777777" w:rsidR="006F6F60" w:rsidRPr="004B59CE" w:rsidRDefault="006F6F60" w:rsidP="003A3739">
      <w:pPr>
        <w:rPr>
          <w:rFonts w:eastAsia="Times New Roman"/>
          <w:lang w:val="en-CA"/>
        </w:rPr>
      </w:pPr>
    </w:p>
    <w:p w14:paraId="3D953E1E" w14:textId="5AF01E82" w:rsidR="00883CCE" w:rsidRPr="004B59CE" w:rsidRDefault="00883CCE" w:rsidP="003A3739">
      <w:pPr>
        <w:rPr>
          <w:rFonts w:eastAsia="Times New Roman"/>
          <w:szCs w:val="28"/>
          <w:lang w:val="en-CA"/>
        </w:rPr>
      </w:pPr>
      <w:r w:rsidRPr="004B59CE">
        <w:rPr>
          <w:rFonts w:eastAsia="Times New Roman"/>
          <w:szCs w:val="28"/>
          <w:lang w:val="en-CA"/>
        </w:rPr>
        <w:t xml:space="preserve">The </w:t>
      </w:r>
      <w:r w:rsidRPr="004B59CE">
        <w:rPr>
          <w:szCs w:val="28"/>
          <w:lang w:val="en-CA"/>
        </w:rPr>
        <w:t xml:space="preserve">probability for airport </w:t>
      </w:r>
      <w:r w:rsidRPr="004B59CE">
        <w:rPr>
          <w:i/>
          <w:szCs w:val="28"/>
          <w:lang w:val="en-CA"/>
        </w:rPr>
        <w:t>k</w:t>
      </w:r>
      <w:r w:rsidRPr="004B59CE">
        <w:rPr>
          <w:szCs w:val="28"/>
          <w:lang w:val="en-CA"/>
        </w:rPr>
        <w:t xml:space="preserve"> to have departures in category </w:t>
      </w:r>
      <w:r w:rsidRPr="004B59CE">
        <w:rPr>
          <w:i/>
          <w:szCs w:val="28"/>
          <w:lang w:val="en-CA"/>
        </w:rPr>
        <w:t>j</w:t>
      </w:r>
      <w:r w:rsidRPr="004B59CE">
        <w:rPr>
          <w:szCs w:val="28"/>
          <w:lang w:val="en-CA"/>
        </w:rPr>
        <w:t xml:space="preserve"> is given by</w:t>
      </w:r>
      <w:r w:rsidRPr="004B59CE">
        <w:rPr>
          <w:rFonts w:eastAsia="Times New Roman"/>
          <w:szCs w:val="28"/>
          <w:lang w:val="en-CA"/>
        </w:rPr>
        <w:t>:</w:t>
      </w:r>
    </w:p>
    <w:p w14:paraId="217CD67F" w14:textId="77777777" w:rsidR="00883CCE" w:rsidRPr="004B59CE" w:rsidRDefault="00883CCE" w:rsidP="003A3739">
      <w:pPr>
        <w:rPr>
          <w:rFonts w:eastAsia="Times New Roman"/>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883CCE" w:rsidRPr="004B59CE" w14:paraId="129DC6FE" w14:textId="77777777" w:rsidTr="00883CCE">
        <w:trPr>
          <w:trHeight w:val="20"/>
        </w:trPr>
        <w:tc>
          <w:tcPr>
            <w:tcW w:w="4281" w:type="pct"/>
            <w:vAlign w:val="center"/>
          </w:tcPr>
          <w:p w14:paraId="4D3D988F" w14:textId="77777777" w:rsidR="00883CCE" w:rsidRPr="004B59CE" w:rsidRDefault="00883CCE" w:rsidP="003A3739">
            <w:pPr>
              <w:ind w:firstLine="0"/>
              <w:rPr>
                <w:rFonts w:eastAsia="Times New Roman"/>
              </w:rPr>
            </w:pPr>
            <m:oMath>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q</m:t>
                      </m:r>
                    </m:sub>
                  </m:sSub>
                  <m:r>
                    <m:rPr>
                      <m:sty m:val="p"/>
                    </m:rPr>
                    <w:rPr>
                      <w:rFonts w:ascii="Cambria Math" w:hAnsi="Cambria Math"/>
                    </w:rPr>
                    <m:t>=</m:t>
                  </m:r>
                  <m:sSub>
                    <m:sSubPr>
                      <m:ctrlPr>
                        <w:rPr>
                          <w:rFonts w:ascii="Cambria Math" w:hAnsi="Cambria Math"/>
                        </w:rPr>
                      </m:ctrlPr>
                    </m:sSubPr>
                    <m:e>
                      <m:r>
                        <w:rPr>
                          <w:rFonts w:ascii="Cambria Math" w:hAnsi="Cambria Math"/>
                        </w:rPr>
                        <m:t>j</m:t>
                      </m:r>
                    </m:e>
                    <m:sub>
                      <m:r>
                        <w:rPr>
                          <w:rFonts w:ascii="Cambria Math" w:hAnsi="Cambria Math"/>
                        </w:rPr>
                        <m:t>q</m:t>
                      </m:r>
                    </m:sub>
                  </m:sSub>
                </m:e>
              </m:d>
              <m:r>
                <m:rPr>
                  <m:sty m:val="p"/>
                </m:rPr>
                <w:rPr>
                  <w:rFonts w:ascii="Cambria Math" w:eastAsia="Times New Roman" w:hAnsi="Cambria Math"/>
                </w:rPr>
                <m:t>= Λ</m:t>
              </m:r>
              <m:d>
                <m:dPr>
                  <m:begChr m:val="["/>
                  <m:endChr m:val="]"/>
                  <m:ctrlPr>
                    <w:rPr>
                      <w:rFonts w:ascii="Cambria Math" w:eastAsia="Times New Roman" w:hAnsi="Cambria Math"/>
                    </w:rPr>
                  </m:ctrlPr>
                </m:dPr>
                <m:e>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rPr>
                            <m:t>ψ</m:t>
                          </m:r>
                        </m:e>
                        <m:sub>
                          <m:r>
                            <w:rPr>
                              <w:rFonts w:ascii="Cambria Math" w:eastAsia="Times New Roman" w:hAnsi="Cambria Math"/>
                            </w:rPr>
                            <m:t>q</m:t>
                          </m:r>
                          <m:r>
                            <m:rPr>
                              <m:sty m:val="p"/>
                            </m:rPr>
                            <w:rPr>
                              <w:rFonts w:ascii="Cambria Math" w:eastAsia="Times New Roman" w:hAnsi="Cambria Math"/>
                            </w:rPr>
                            <m:t>,</m:t>
                          </m:r>
                          <m:r>
                            <w:rPr>
                              <w:rFonts w:ascii="Cambria Math" w:eastAsia="Times New Roman" w:hAnsi="Cambria Math"/>
                            </w:rPr>
                            <m:t>j</m:t>
                          </m:r>
                        </m:sub>
                      </m:sSub>
                      <m:r>
                        <m:rPr>
                          <m:sty m:val="p"/>
                        </m:rPr>
                        <w:rPr>
                          <w:rFonts w:ascii="Cambria Math" w:eastAsia="Times New Roman" w:hAnsi="Cambria Math"/>
                        </w:rPr>
                        <m:t>-</m:t>
                      </m:r>
                      <m:d>
                        <m:dPr>
                          <m:ctrlPr>
                            <w:rPr>
                              <w:rFonts w:ascii="Cambria Math" w:eastAsia="Times New Roman" w:hAnsi="Cambria Math"/>
                            </w:rPr>
                          </m:ctrlPr>
                        </m:dPr>
                        <m:e>
                          <m:sSup>
                            <m:sSupPr>
                              <m:ctrlPr>
                                <w:rPr>
                                  <w:rFonts w:ascii="Cambria Math" w:hAnsi="Cambria Math"/>
                                </w:rPr>
                              </m:ctrlPr>
                            </m:sSupPr>
                            <m:e>
                              <m:r>
                                <w:rPr>
                                  <w:rFonts w:ascii="Cambria Math" w:hAnsi="Cambria Math"/>
                                </w:rPr>
                                <m:t>α</m:t>
                              </m:r>
                            </m:e>
                            <m:sup>
                              <m:r>
                                <m:rPr>
                                  <m:sty m:val="p"/>
                                </m:rPr>
                                <w:rPr>
                                  <w:rFonts w:ascii="Cambria Math" w:hAnsi="Cambria Math"/>
                                </w:rPr>
                                <m:t>'</m:t>
                              </m:r>
                            </m:sup>
                          </m:sSup>
                          <m:sSub>
                            <m:sSubPr>
                              <m:ctrlPr>
                                <w:rPr>
                                  <w:rFonts w:ascii="Cambria Math" w:hAnsi="Cambria Math"/>
                                </w:rPr>
                              </m:ctrlPr>
                            </m:sSubPr>
                            <m:e>
                              <m:r>
                                <w:rPr>
                                  <w:rFonts w:ascii="Cambria Math" w:hAnsi="Cambria Math"/>
                                </w:rPr>
                                <m:t>x</m:t>
                              </m:r>
                            </m:e>
                            <m:sub>
                              <m:r>
                                <w:rPr>
                                  <w:rFonts w:ascii="Cambria Math" w:hAnsi="Cambria Math"/>
                                </w:rPr>
                                <m:t>q</m:t>
                              </m:r>
                            </m:sub>
                          </m:sSub>
                          <m:r>
                            <m:rPr>
                              <m:sty m:val="p"/>
                            </m:rPr>
                            <w:rPr>
                              <w:rFonts w:ascii="Cambria Math" w:hAnsi="Cambria Math"/>
                            </w:rPr>
                            <m:t>+</m:t>
                          </m:r>
                          <m:sSubSup>
                            <m:sSubSupPr>
                              <m:ctrlPr>
                                <w:rPr>
                                  <w:rFonts w:ascii="Cambria Math" w:hAnsi="Cambria Math"/>
                                </w:rPr>
                              </m:ctrlPr>
                            </m:sSubSupPr>
                            <m:e>
                              <m:r>
                                <w:rPr>
                                  <w:rFonts w:ascii="Cambria Math" w:hAnsi="Cambria Math"/>
                                </w:rPr>
                                <m:t>ρ</m:t>
                              </m:r>
                            </m:e>
                            <m:sub>
                              <m:r>
                                <w:rPr>
                                  <w:rFonts w:ascii="Cambria Math" w:hAnsi="Cambria Math"/>
                                </w:rPr>
                                <m:t>q</m:t>
                              </m:r>
                              <m:r>
                                <m:rPr>
                                  <m:sty m:val="p"/>
                                </m:rPr>
                                <w:rPr>
                                  <w:rFonts w:ascii="Cambria Math" w:hAnsi="Cambria Math"/>
                                </w:rPr>
                                <m:t>,</m:t>
                              </m:r>
                              <m:r>
                                <w:rPr>
                                  <w:rFonts w:ascii="Cambria Math" w:hAnsi="Cambria Math"/>
                                </w:rPr>
                                <m:t>j</m:t>
                              </m:r>
                            </m:sub>
                            <m:sup>
                              <m:r>
                                <m:rPr>
                                  <m:sty m:val="p"/>
                                </m:rPr>
                                <w:rPr>
                                  <w:rFonts w:ascii="Cambria Math" w:hAnsi="Cambria Math"/>
                                </w:rPr>
                                <m:t>'</m:t>
                              </m:r>
                            </m:sup>
                          </m:sSubSup>
                        </m:e>
                      </m:d>
                    </m:num>
                    <m:den>
                      <m:sSub>
                        <m:sSubPr>
                          <m:ctrlPr>
                            <w:rPr>
                              <w:rFonts w:ascii="Cambria Math" w:eastAsia="Times New Roman" w:hAnsi="Cambria Math"/>
                            </w:rPr>
                          </m:ctrlPr>
                        </m:sSubPr>
                        <m:e>
                          <m:r>
                            <w:rPr>
                              <w:rFonts w:ascii="Cambria Math" w:eastAsia="Times New Roman" w:hAnsi="Cambria Math"/>
                            </w:rPr>
                            <m:t>λ</m:t>
                          </m:r>
                        </m:e>
                        <m:sub>
                          <m:r>
                            <w:rPr>
                              <w:rFonts w:ascii="Cambria Math" w:eastAsia="Times New Roman" w:hAnsi="Cambria Math"/>
                            </w:rPr>
                            <m:t>q</m:t>
                          </m:r>
                        </m:sub>
                      </m:sSub>
                    </m:den>
                  </m:f>
                </m:e>
              </m:d>
              <m:r>
                <m:rPr>
                  <m:sty m:val="p"/>
                </m:rPr>
                <w:rPr>
                  <w:rFonts w:ascii="Cambria Math" w:eastAsia="Times New Roman" w:hAnsi="Cambria Math"/>
                </w:rPr>
                <m:t>- Λ</m:t>
              </m:r>
              <m:d>
                <m:dPr>
                  <m:begChr m:val="["/>
                  <m:endChr m:val="]"/>
                  <m:ctrlPr>
                    <w:rPr>
                      <w:rFonts w:ascii="Cambria Math" w:eastAsia="Times New Roman" w:hAnsi="Cambria Math"/>
                    </w:rPr>
                  </m:ctrlPr>
                </m:dPr>
                <m:e>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rPr>
                            <m:t>ψ</m:t>
                          </m:r>
                        </m:e>
                        <m:sub>
                          <m:r>
                            <w:rPr>
                              <w:rFonts w:ascii="Cambria Math" w:eastAsia="Times New Roman" w:hAnsi="Cambria Math"/>
                            </w:rPr>
                            <m:t>q</m:t>
                          </m:r>
                          <m:r>
                            <m:rPr>
                              <m:sty m:val="p"/>
                            </m:rPr>
                            <w:rPr>
                              <w:rFonts w:ascii="Cambria Math" w:eastAsia="Times New Roman" w:hAnsi="Cambria Math"/>
                            </w:rPr>
                            <m:t>,</m:t>
                          </m:r>
                          <m:r>
                            <w:rPr>
                              <w:rFonts w:ascii="Cambria Math" w:eastAsia="Times New Roman" w:hAnsi="Cambria Math"/>
                            </w:rPr>
                            <m:t>j</m:t>
                          </m:r>
                          <m:r>
                            <m:rPr>
                              <m:sty m:val="p"/>
                            </m:rPr>
                            <w:rPr>
                              <w:rFonts w:ascii="Cambria Math" w:eastAsia="Times New Roman" w:hAnsi="Cambria Math"/>
                            </w:rPr>
                            <m:t>-1</m:t>
                          </m:r>
                        </m:sub>
                      </m:sSub>
                      <m:r>
                        <m:rPr>
                          <m:sty m:val="p"/>
                        </m:rPr>
                        <w:rPr>
                          <w:rFonts w:ascii="Cambria Math" w:eastAsia="Times New Roman" w:hAnsi="Cambria Math"/>
                        </w:rPr>
                        <m:t>-</m:t>
                      </m:r>
                      <m:d>
                        <m:dPr>
                          <m:ctrlPr>
                            <w:rPr>
                              <w:rFonts w:ascii="Cambria Math" w:eastAsia="Times New Roman" w:hAnsi="Cambria Math"/>
                            </w:rPr>
                          </m:ctrlPr>
                        </m:dPr>
                        <m:e>
                          <m:sSup>
                            <m:sSupPr>
                              <m:ctrlPr>
                                <w:rPr>
                                  <w:rFonts w:ascii="Cambria Math" w:hAnsi="Cambria Math"/>
                                </w:rPr>
                              </m:ctrlPr>
                            </m:sSupPr>
                            <m:e>
                              <m:r>
                                <w:rPr>
                                  <w:rFonts w:ascii="Cambria Math" w:hAnsi="Cambria Math"/>
                                </w:rPr>
                                <m:t>α</m:t>
                              </m:r>
                            </m:e>
                            <m:sup>
                              <m:r>
                                <m:rPr>
                                  <m:sty m:val="p"/>
                                </m:rPr>
                                <w:rPr>
                                  <w:rFonts w:ascii="Cambria Math" w:hAnsi="Cambria Math"/>
                                </w:rPr>
                                <m:t>'</m:t>
                              </m:r>
                            </m:sup>
                          </m:sSup>
                          <m:sSub>
                            <m:sSubPr>
                              <m:ctrlPr>
                                <w:rPr>
                                  <w:rFonts w:ascii="Cambria Math" w:hAnsi="Cambria Math"/>
                                </w:rPr>
                              </m:ctrlPr>
                            </m:sSubPr>
                            <m:e>
                              <m:r>
                                <w:rPr>
                                  <w:rFonts w:ascii="Cambria Math" w:hAnsi="Cambria Math"/>
                                </w:rPr>
                                <m:t>x</m:t>
                              </m:r>
                            </m:e>
                            <m:sub>
                              <m:r>
                                <w:rPr>
                                  <w:rFonts w:ascii="Cambria Math" w:hAnsi="Cambria Math"/>
                                </w:rPr>
                                <m:t>q</m:t>
                              </m:r>
                            </m:sub>
                          </m:sSub>
                          <m:r>
                            <m:rPr>
                              <m:sty m:val="p"/>
                            </m:rPr>
                            <w:rPr>
                              <w:rFonts w:ascii="Cambria Math" w:hAnsi="Cambria Math"/>
                            </w:rPr>
                            <m:t>+</m:t>
                          </m:r>
                          <m:sSubSup>
                            <m:sSubSupPr>
                              <m:ctrlPr>
                                <w:rPr>
                                  <w:rFonts w:ascii="Cambria Math" w:hAnsi="Cambria Math"/>
                                </w:rPr>
                              </m:ctrlPr>
                            </m:sSubSupPr>
                            <m:e>
                              <m:r>
                                <w:rPr>
                                  <w:rFonts w:ascii="Cambria Math" w:hAnsi="Cambria Math"/>
                                </w:rPr>
                                <m:t>ρ</m:t>
                              </m:r>
                            </m:e>
                            <m:sub>
                              <m:r>
                                <w:rPr>
                                  <w:rFonts w:ascii="Cambria Math" w:hAnsi="Cambria Math"/>
                                </w:rPr>
                                <m:t>q</m:t>
                              </m:r>
                              <m:r>
                                <m:rPr>
                                  <m:sty m:val="p"/>
                                </m:rPr>
                                <w:rPr>
                                  <w:rFonts w:ascii="Cambria Math" w:hAnsi="Cambria Math"/>
                                </w:rPr>
                                <m:t>,</m:t>
                              </m:r>
                              <m:r>
                                <w:rPr>
                                  <w:rFonts w:ascii="Cambria Math" w:hAnsi="Cambria Math"/>
                                </w:rPr>
                                <m:t>j</m:t>
                              </m:r>
                              <m:r>
                                <m:rPr>
                                  <m:sty m:val="p"/>
                                </m:rPr>
                                <w:rPr>
                                  <w:rFonts w:ascii="Cambria Math" w:hAnsi="Cambria Math"/>
                                </w:rPr>
                                <m:t>-1</m:t>
                              </m:r>
                            </m:sub>
                            <m:sup>
                              <m:r>
                                <m:rPr>
                                  <m:sty m:val="p"/>
                                </m:rPr>
                                <w:rPr>
                                  <w:rFonts w:ascii="Cambria Math" w:hAnsi="Cambria Math"/>
                                </w:rPr>
                                <m:t>'</m:t>
                              </m:r>
                            </m:sup>
                          </m:sSubSup>
                        </m:e>
                      </m:d>
                    </m:num>
                    <m:den>
                      <m:sSub>
                        <m:sSubPr>
                          <m:ctrlPr>
                            <w:rPr>
                              <w:rFonts w:ascii="Cambria Math" w:eastAsia="Times New Roman" w:hAnsi="Cambria Math"/>
                            </w:rPr>
                          </m:ctrlPr>
                        </m:sSubPr>
                        <m:e>
                          <m:r>
                            <w:rPr>
                              <w:rFonts w:ascii="Cambria Math" w:eastAsia="Times New Roman" w:hAnsi="Cambria Math"/>
                            </w:rPr>
                            <m:t>λ</m:t>
                          </m:r>
                        </m:e>
                        <m:sub>
                          <m:r>
                            <w:rPr>
                              <w:rFonts w:ascii="Cambria Math" w:eastAsia="Times New Roman" w:hAnsi="Cambria Math"/>
                            </w:rPr>
                            <m:t>q</m:t>
                          </m:r>
                        </m:sub>
                      </m:sSub>
                    </m:den>
                  </m:f>
                </m:e>
              </m:d>
            </m:oMath>
            <w:r w:rsidRPr="004B59CE">
              <w:rPr>
                <w:rFonts w:eastAsia="Times New Roman"/>
              </w:rPr>
              <w:t xml:space="preserve"> </w:t>
            </w:r>
          </w:p>
        </w:tc>
        <w:tc>
          <w:tcPr>
            <w:tcW w:w="719" w:type="pct"/>
            <w:vAlign w:val="center"/>
          </w:tcPr>
          <w:p w14:paraId="4F12784B" w14:textId="594A5BD6" w:rsidR="00883CCE" w:rsidRPr="004B59CE" w:rsidRDefault="00883CCE" w:rsidP="003A3739">
            <w:pPr>
              <w:jc w:val="right"/>
            </w:pPr>
            <w:r w:rsidRPr="004B59CE">
              <w:t>(2)</w:t>
            </w:r>
          </w:p>
        </w:tc>
      </w:tr>
    </w:tbl>
    <w:p w14:paraId="60BFA48F" w14:textId="77777777" w:rsidR="00883CCE" w:rsidRDefault="00883CCE" w:rsidP="003A3739">
      <w:pPr>
        <w:rPr>
          <w:lang w:val="en-CA"/>
        </w:rPr>
      </w:pPr>
    </w:p>
    <w:p w14:paraId="49E7A769" w14:textId="108F33B7" w:rsidR="00883CCE" w:rsidRPr="004B59CE" w:rsidRDefault="00883CCE" w:rsidP="003A3739">
      <w:pPr>
        <w:rPr>
          <w:lang w:val="en-CA"/>
        </w:rPr>
      </w:pPr>
      <w:r w:rsidRPr="004B59CE">
        <w:rPr>
          <w:lang w:val="en-CA"/>
        </w:rPr>
        <w:t xml:space="preserve">where </w:t>
      </w:r>
      <m:oMath>
        <m:r>
          <m:rPr>
            <m:sty m:val="p"/>
          </m:rPr>
          <w:rPr>
            <w:rFonts w:ascii="Cambria Math" w:eastAsia="Times New Roman" w:hAnsi="Cambria Math"/>
            <w:lang w:val="en-CA"/>
          </w:rPr>
          <m:t>Λ</m:t>
        </m:r>
      </m:oMath>
      <w:r w:rsidRPr="004B59CE">
        <w:rPr>
          <w:lang w:val="en-CA"/>
        </w:rPr>
        <w:t xml:space="preserve"> (.) is the cumulative standard normal distribution. </w:t>
      </w:r>
    </w:p>
    <w:p w14:paraId="2114A472" w14:textId="6044C806" w:rsidR="008F7EB4" w:rsidRDefault="008F7EB4" w:rsidP="003A3739">
      <w:pPr>
        <w:spacing w:after="160"/>
        <w:jc w:val="left"/>
        <w:rPr>
          <w:rFonts w:cs="Times New Roman"/>
          <w:szCs w:val="28"/>
          <w:lang w:val="en-CA"/>
        </w:rPr>
      </w:pPr>
    </w:p>
    <w:p w14:paraId="59551BF9" w14:textId="783E1404" w:rsidR="00C94E40" w:rsidRDefault="0083599B" w:rsidP="003A3739">
      <w:pPr>
        <w:pStyle w:val="Heading2"/>
      </w:pPr>
      <w:r>
        <w:t>Spatial Lag GGOP Model</w:t>
      </w:r>
    </w:p>
    <w:p w14:paraId="3E1B068D" w14:textId="610E5CA0" w:rsidR="00883CCE" w:rsidRDefault="00883CCE" w:rsidP="003A3739">
      <w:pPr>
        <w:ind w:firstLine="0"/>
        <w:rPr>
          <w:lang w:val="en-CA"/>
        </w:rPr>
      </w:pPr>
      <w:r w:rsidRPr="004B59CE">
        <w:rPr>
          <w:lang w:val="en-CA"/>
        </w:rPr>
        <w:t>The spatial lag formulation includes spatial correlation in the latent propensity of airline demand presented in Equation 1 as follows</w:t>
      </w:r>
      <w:r w:rsidR="00356EA7">
        <w:rPr>
          <w:lang w:val="en-CA"/>
        </w:rPr>
        <w:t xml:space="preserve"> </w:t>
      </w:r>
      <w:r w:rsidR="00356EA7">
        <w:rPr>
          <w:lang w:val="en-CA"/>
        </w:rPr>
        <w:fldChar w:fldCharType="begin" w:fldLock="1"/>
      </w:r>
      <w:r w:rsidR="001A2F6B">
        <w:rPr>
          <w:lang w:val="en-CA"/>
        </w:rPr>
        <w:instrText>ADDIN CSL_CITATION {"citationItems":[{"id":"ITEM-1","itemData":{"DOI":"10.1016/j.aap.2012.12.009","ISSN":"00014575","PMID":"23333845","abstract":"This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Prevention","id":"ITEM-1","issued":{"date-parts":[["2013"]]},"page":"188-203","publisher":"Elsevier Ltd","title":"A spatial generalized ordered response model to examine highway crash injury severity","type":"article-journal","volume":"52"},"uris":["http://www.mendeley.com/documents/?uuid=464566dd-234b-4c23-9134-0a00c0c5d8b8"]}],"mendeley":{"formattedCitation":"(Castro, Paleti and Bhat, 2013)","manualFormatting":"(Castro et al., 2013)","plainTextFormattedCitation":"(Castro, Paleti and Bhat, 2013)","previouslyFormattedCitation":"(Castro, Paleti and Bhat, 2013)"},"properties":{"noteIndex":0},"schema":"https://github.com/citation-style-language/schema/raw/master/csl-citation.json"}</w:instrText>
      </w:r>
      <w:r w:rsidR="00356EA7">
        <w:rPr>
          <w:lang w:val="en-CA"/>
        </w:rPr>
        <w:fldChar w:fldCharType="separate"/>
      </w:r>
      <w:r w:rsidR="008A1293" w:rsidRPr="008A1293">
        <w:rPr>
          <w:noProof/>
          <w:lang w:val="en-CA"/>
        </w:rPr>
        <w:t>(Castro</w:t>
      </w:r>
      <w:r w:rsidR="0047301D">
        <w:rPr>
          <w:noProof/>
          <w:lang w:val="en-CA"/>
        </w:rPr>
        <w:t xml:space="preserve"> et al.</w:t>
      </w:r>
      <w:r w:rsidR="008A1293" w:rsidRPr="008A1293">
        <w:rPr>
          <w:noProof/>
          <w:lang w:val="en-CA"/>
        </w:rPr>
        <w:t>, 2013)</w:t>
      </w:r>
      <w:r w:rsidR="00356EA7">
        <w:rPr>
          <w:lang w:val="en-CA"/>
        </w:rPr>
        <w:fldChar w:fldCharType="end"/>
      </w:r>
      <w:r w:rsidRPr="004B59CE">
        <w:rPr>
          <w:lang w:val="en-CA"/>
        </w:rPr>
        <w:t>:</w:t>
      </w:r>
    </w:p>
    <w:p w14:paraId="55554B30" w14:textId="77777777" w:rsidR="00883CCE" w:rsidRPr="004B59CE" w:rsidRDefault="00883CCE" w:rsidP="003A3739">
      <w:pPr>
        <w:ind w:firstLine="0"/>
        <w:rPr>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883CCE" w:rsidRPr="004B59CE" w14:paraId="0E6A2170" w14:textId="77777777" w:rsidTr="00883CCE">
        <w:trPr>
          <w:trHeight w:val="288"/>
        </w:trPr>
        <w:tc>
          <w:tcPr>
            <w:tcW w:w="4281" w:type="pct"/>
            <w:vAlign w:val="center"/>
          </w:tcPr>
          <w:p w14:paraId="2DD72445" w14:textId="77777777" w:rsidR="00883CCE" w:rsidRPr="004B59CE" w:rsidRDefault="00883CCE" w:rsidP="003A3739">
            <w:pPr>
              <w:ind w:firstLine="0"/>
              <w:rPr>
                <w:rFonts w:eastAsia="Times New Roman"/>
              </w:rPr>
            </w:pPr>
            <w:r w:rsidRPr="004B59CE">
              <w:t xml:space="preserve"> </w:t>
            </w:r>
            <m:oMath>
              <m:sSubSup>
                <m:sSubSupPr>
                  <m:ctrlPr>
                    <w:rPr>
                      <w:rFonts w:ascii="Cambria Math" w:hAnsi="Cambria Math"/>
                      <w:i/>
                    </w:rPr>
                  </m:ctrlPr>
                </m:sSubSupPr>
                <m:e>
                  <m:r>
                    <w:rPr>
                      <w:rFonts w:ascii="Cambria Math" w:hAnsi="Cambria Math"/>
                    </w:rPr>
                    <m:t>y</m:t>
                  </m:r>
                </m:e>
                <m:sub>
                  <m:r>
                    <w:rPr>
                      <w:rFonts w:ascii="Cambria Math" w:hAnsi="Cambria Math"/>
                    </w:rPr>
                    <m:t>q</m:t>
                  </m:r>
                </m:sub>
                <m:sup>
                  <m:r>
                    <w:rPr>
                      <w:rFonts w:ascii="Cambria Math" w:hAnsi="Cambria Math"/>
                    </w:rPr>
                    <m:t>*</m:t>
                  </m:r>
                </m:sup>
              </m:sSubSup>
              <m:r>
                <w:rPr>
                  <w:rFonts w:ascii="Cambria Math" w:hAnsi="Cambria Math"/>
                </w:rPr>
                <m:t xml:space="preserve"> = δ</m:t>
              </m:r>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=1</m:t>
                  </m:r>
                </m:sub>
                <m:sup>
                  <m:r>
                    <w:rPr>
                      <w:rFonts w:ascii="Cambria Math" w:hAnsi="Cambria Math"/>
                    </w:rPr>
                    <m:t>Q</m:t>
                  </m:r>
                </m:sup>
                <m:e>
                  <m:sSub>
                    <m:sSubPr>
                      <m:ctrlPr>
                        <w:rPr>
                          <w:rFonts w:ascii="Cambria Math" w:hAnsi="Cambria Math"/>
                          <w:i/>
                        </w:rPr>
                      </m:ctrlPr>
                    </m:sSubPr>
                    <m:e>
                      <m:r>
                        <w:rPr>
                          <w:rFonts w:ascii="Cambria Math" w:hAnsi="Cambria Math"/>
                        </w:rPr>
                        <m:t>w</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sSubSup>
                    <m:sSubSupPr>
                      <m:ctrlPr>
                        <w:rPr>
                          <w:rFonts w:ascii="Cambria Math" w:hAnsi="Cambria Math"/>
                          <w:i/>
                        </w:rPr>
                      </m:ctrlPr>
                    </m:sSubSupPr>
                    <m:e>
                      <m:r>
                        <w:rPr>
                          <w:rFonts w:ascii="Cambria Math" w:hAnsi="Cambria Math"/>
                        </w:rPr>
                        <m:t>y</m:t>
                      </m:r>
                    </m:e>
                    <m:sub>
                      <m:sSup>
                        <m:sSupPr>
                          <m:ctrlPr>
                            <w:rPr>
                              <w:rFonts w:ascii="Cambria Math" w:hAnsi="Cambria Math"/>
                              <w:i/>
                            </w:rPr>
                          </m:ctrlPr>
                        </m:sSupPr>
                        <m:e>
                          <m:r>
                            <w:rPr>
                              <w:rFonts w:ascii="Cambria Math" w:hAnsi="Cambria Math"/>
                            </w:rPr>
                            <m:t>q</m:t>
                          </m:r>
                        </m:e>
                        <m:sup>
                          <m:r>
                            <w:rPr>
                              <w:rFonts w:ascii="Cambria Math" w:hAnsi="Cambria Math"/>
                            </w:rPr>
                            <m:t>'</m:t>
                          </m:r>
                        </m:sup>
                      </m:sSup>
                    </m:sub>
                    <m:sup>
                      <m:r>
                        <w:rPr>
                          <w:rFonts w:ascii="Cambria Math" w:hAnsi="Cambria Math"/>
                        </w:rPr>
                        <m:t>*</m:t>
                      </m:r>
                    </m:sup>
                  </m:sSubSup>
                </m:e>
              </m:nary>
              <m:r>
                <w:rPr>
                  <w:rFonts w:ascii="Cambria Math" w:hAnsi="Cambria Math"/>
                </w:rPr>
                <m:t>+ α'</m:t>
              </m:r>
              <m:sSub>
                <m:sSubPr>
                  <m:ctrlPr>
                    <w:rPr>
                      <w:rFonts w:ascii="Cambria Math" w:hAnsi="Cambria Math"/>
                      <w:i/>
                    </w:rPr>
                  </m:ctrlPr>
                </m:sSubPr>
                <m:e>
                  <m:r>
                    <w:rPr>
                      <w:rFonts w:ascii="Cambria Math" w:hAnsi="Cambria Math"/>
                    </w:rPr>
                    <m:t>x</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q</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m:t>
                  </m:r>
                </m:sub>
              </m:sSub>
              <m:r>
                <w:rPr>
                  <w:rFonts w:ascii="Cambria Math" w:eastAsia="Times New Roman" w:hAnsi="Cambria Math"/>
                </w:rPr>
                <m:t xml:space="preserve">=j  if </m:t>
              </m:r>
              <m:sSub>
                <m:sSubPr>
                  <m:ctrlPr>
                    <w:rPr>
                      <w:rFonts w:ascii="Cambria Math" w:eastAsia="Times New Roman" w:hAnsi="Cambria Math"/>
                      <w:i/>
                    </w:rPr>
                  </m:ctrlPr>
                </m:sSubPr>
                <m:e>
                  <m:r>
                    <w:rPr>
                      <w:rFonts w:ascii="Cambria Math" w:eastAsia="Times New Roman" w:hAnsi="Cambria Math"/>
                    </w:rPr>
                    <m:t>ψ</m:t>
                  </m:r>
                </m:e>
                <m:sub>
                  <m:r>
                    <w:rPr>
                      <w:rFonts w:ascii="Cambria Math" w:eastAsia="Times New Roman" w:hAnsi="Cambria Math"/>
                    </w:rPr>
                    <m:t>j-1</m:t>
                  </m:r>
                </m:sub>
              </m:sSub>
              <m:r>
                <w:rPr>
                  <w:rFonts w:ascii="Cambria Math" w:eastAsia="Times New Roman" w:hAnsi="Cambria Math"/>
                </w:rPr>
                <m:t>&lt;</m:t>
              </m:r>
              <m:sSubSup>
                <m:sSubSupPr>
                  <m:ctrlPr>
                    <w:rPr>
                      <w:rFonts w:ascii="Cambria Math" w:hAnsi="Cambria Math"/>
                      <w:i/>
                    </w:rPr>
                  </m:ctrlPr>
                </m:sSubSupPr>
                <m:e>
                  <m:r>
                    <w:rPr>
                      <w:rFonts w:ascii="Cambria Math" w:hAnsi="Cambria Math"/>
                    </w:rPr>
                    <m:t>y</m:t>
                  </m:r>
                </m:e>
                <m:sub>
                  <m:r>
                    <w:rPr>
                      <w:rFonts w:ascii="Cambria Math" w:hAnsi="Cambria Math"/>
                    </w:rPr>
                    <m:t>q</m:t>
                  </m:r>
                </m:sub>
                <m:sup>
                  <m:r>
                    <w:rPr>
                      <w:rFonts w:ascii="Cambria Math" w:hAnsi="Cambria Math"/>
                    </w:rPr>
                    <m:t>*</m:t>
                  </m:r>
                </m:sup>
              </m:sSubSup>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ψ</m:t>
                  </m:r>
                </m:e>
                <m:sub>
                  <m:r>
                    <w:rPr>
                      <w:rFonts w:ascii="Cambria Math" w:eastAsia="Times New Roman" w:hAnsi="Cambria Math"/>
                    </w:rPr>
                    <m:t>j</m:t>
                  </m:r>
                </m:sub>
              </m:sSub>
            </m:oMath>
            <w:r w:rsidRPr="004B59CE">
              <w:rPr>
                <w:rFonts w:eastAsia="Times New Roman"/>
              </w:rPr>
              <w:t xml:space="preserve"> </w:t>
            </w:r>
          </w:p>
        </w:tc>
        <w:tc>
          <w:tcPr>
            <w:tcW w:w="719" w:type="pct"/>
            <w:vAlign w:val="center"/>
          </w:tcPr>
          <w:p w14:paraId="319724C3" w14:textId="7454C3BB" w:rsidR="00883CCE" w:rsidRPr="004B59CE" w:rsidRDefault="00883CCE" w:rsidP="003A3739">
            <w:pPr>
              <w:jc w:val="right"/>
            </w:pPr>
            <w:r w:rsidRPr="004B59CE">
              <w:t>(3)</w:t>
            </w:r>
          </w:p>
        </w:tc>
      </w:tr>
    </w:tbl>
    <w:p w14:paraId="5A2442C5" w14:textId="77777777" w:rsidR="00883CCE" w:rsidRDefault="00883CCE" w:rsidP="003A3739">
      <w:pPr>
        <w:rPr>
          <w:szCs w:val="28"/>
          <w:lang w:val="en-CA"/>
        </w:rPr>
      </w:pPr>
    </w:p>
    <w:p w14:paraId="18917BF0" w14:textId="16051278" w:rsidR="00883CCE" w:rsidRPr="004B59CE" w:rsidRDefault="00883CCE" w:rsidP="003A3739">
      <w:pPr>
        <w:rPr>
          <w:rFonts w:eastAsia="Times New Roman"/>
          <w:szCs w:val="28"/>
          <w:lang w:val="en-CA"/>
        </w:rPr>
      </w:pPr>
      <w:r w:rsidRPr="004B59CE">
        <w:rPr>
          <w:szCs w:val="28"/>
          <w:lang w:val="en-CA"/>
        </w:rPr>
        <w:t xml:space="preserve">Where, </w:t>
      </w:r>
      <m:oMath>
        <m:sSub>
          <m:sSubPr>
            <m:ctrlPr>
              <w:rPr>
                <w:rFonts w:ascii="Cambria Math" w:hAnsi="Cambria Math"/>
                <w:i/>
                <w:lang w:val="en-CA"/>
              </w:rPr>
            </m:ctrlPr>
          </m:sSubPr>
          <m:e>
            <m:r>
              <w:rPr>
                <w:rFonts w:ascii="Cambria Math" w:hAnsi="Cambria Math" w:cs="Vrinda"/>
                <w:lang w:val="en-CA"/>
              </w:rPr>
              <m:t>w</m:t>
            </m:r>
            <m:ctrlPr>
              <w:rPr>
                <w:rFonts w:ascii="Cambria Math" w:hAnsi="Cambria Math" w:cs="Vrinda"/>
                <w:i/>
                <w:lang w:val="en-CA"/>
              </w:rPr>
            </m:ctrlPr>
          </m:e>
          <m:sub>
            <m:r>
              <w:rPr>
                <w:rFonts w:ascii="Cambria Math" w:hAnsi="Cambria Math" w:cs="Vrinda"/>
                <w:lang w:val="en-CA"/>
              </w:rPr>
              <m:t>q</m:t>
            </m:r>
            <m:sSup>
              <m:sSupPr>
                <m:ctrlPr>
                  <w:rPr>
                    <w:rFonts w:ascii="Cambria Math" w:hAnsi="Cambria Math"/>
                    <w:i/>
                    <w:lang w:val="en-CA"/>
                  </w:rPr>
                </m:ctrlPr>
              </m:sSupPr>
              <m:e>
                <m:r>
                  <w:rPr>
                    <w:rFonts w:ascii="Cambria Math" w:hAnsi="Cambria Math" w:cs="Vrinda"/>
                    <w:lang w:val="en-CA"/>
                  </w:rPr>
                  <m:t>q</m:t>
                </m:r>
                <m:ctrlPr>
                  <w:rPr>
                    <w:rFonts w:ascii="Cambria Math" w:hAnsi="Cambria Math" w:cs="Vrinda"/>
                    <w:i/>
                    <w:lang w:val="en-CA"/>
                  </w:rPr>
                </m:ctrlPr>
              </m:e>
              <m:sup>
                <m:r>
                  <w:rPr>
                    <w:rFonts w:ascii="Cambria Math" w:hAnsi="Cambria Math"/>
                    <w:lang w:val="en-CA"/>
                  </w:rPr>
                  <m:t>'</m:t>
                </m:r>
              </m:sup>
            </m:sSup>
          </m:sub>
        </m:sSub>
      </m:oMath>
      <w:r w:rsidRPr="004B59CE">
        <w:rPr>
          <w:szCs w:val="28"/>
          <w:lang w:val="en-CA"/>
        </w:rPr>
        <w:t xml:space="preserve"> is an element of an exogenously defined distance-month difference based space and time weight matrix </w:t>
      </w:r>
      <w:r w:rsidR="001E5D9E" w:rsidRPr="004B59CE">
        <w:rPr>
          <w:noProof/>
          <w:position w:val="-6"/>
          <w:szCs w:val="28"/>
          <w:lang w:val="en-CA"/>
        </w:rPr>
        <w:object w:dxaOrig="320" w:dyaOrig="279" w14:anchorId="167E6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5.7pt;height:14.25pt;mso-width-percent:0;mso-height-percent:0;mso-width-percent:0;mso-height-percent:0" o:ole="">
            <v:imagedata r:id="rId11" o:title=""/>
          </v:shape>
          <o:OLEObject Type="Embed" ProgID="Equation.3" ShapeID="_x0000_i1029" DrawAspect="Content" ObjectID="_1771367360" r:id="rId12"/>
        </w:object>
      </w:r>
      <w:r w:rsidRPr="004B59CE">
        <w:rPr>
          <w:szCs w:val="28"/>
          <w:lang w:val="en-CA"/>
        </w:rPr>
        <w:t xml:space="preserve"> calculated based on locations and month of analysis for airport </w:t>
      </w:r>
      <w:r w:rsidRPr="004B59CE">
        <w:rPr>
          <w:i/>
          <w:szCs w:val="28"/>
          <w:lang w:val="en-CA"/>
        </w:rPr>
        <w:t>k</w:t>
      </w:r>
      <w:r w:rsidRPr="004B59CE">
        <w:rPr>
          <w:szCs w:val="28"/>
          <w:lang w:val="en-CA"/>
        </w:rPr>
        <w:t xml:space="preserve"> and </w:t>
      </w:r>
      <m:oMath>
        <m:r>
          <w:rPr>
            <w:rFonts w:ascii="Cambria Math" w:hAnsi="Cambria Math"/>
            <w:lang w:val="en-CA"/>
          </w:rPr>
          <m:t>k'</m:t>
        </m:r>
      </m:oMath>
      <w:r w:rsidRPr="004B59CE">
        <w:rPr>
          <w:szCs w:val="28"/>
          <w:lang w:val="en-CA"/>
        </w:rPr>
        <w:t xml:space="preserve"> (with </w:t>
      </w:r>
      <m:oMath>
        <m:sSubSup>
          <m:sSubSupPr>
            <m:ctrlPr>
              <w:rPr>
                <w:rFonts w:ascii="Cambria Math" w:hAnsi="Cambria Math"/>
                <w:i/>
                <w:szCs w:val="28"/>
                <w:lang w:val="en-CA"/>
              </w:rPr>
            </m:ctrlPr>
          </m:sSubSupPr>
          <m:e>
            <m:r>
              <w:rPr>
                <w:rFonts w:ascii="Cambria Math" w:hAnsi="Cambria Math"/>
                <w:szCs w:val="28"/>
                <w:lang w:val="en-CA"/>
              </w:rPr>
              <m:t>w</m:t>
            </m:r>
          </m:e>
          <m:sub>
            <m:r>
              <w:rPr>
                <w:rFonts w:ascii="Cambria Math" w:hAnsi="Cambria Math"/>
                <w:szCs w:val="28"/>
                <w:lang w:val="en-CA"/>
              </w:rPr>
              <m:t>qq</m:t>
            </m:r>
          </m:sub>
          <m:sup>
            <m:r>
              <w:rPr>
                <w:rFonts w:ascii="Cambria Math" w:hAnsi="Cambria Math"/>
                <w:szCs w:val="28"/>
                <w:lang w:val="en-CA"/>
              </w:rPr>
              <m:t>'</m:t>
            </m:r>
          </m:sup>
        </m:sSubSup>
        <m:r>
          <w:rPr>
            <w:rFonts w:ascii="Cambria Math" w:hAnsi="Cambria Math"/>
            <w:szCs w:val="28"/>
            <w:lang w:val="en-CA"/>
          </w:rPr>
          <m:t>=0</m:t>
        </m:r>
      </m:oMath>
      <w:r w:rsidRPr="004B59CE">
        <w:rPr>
          <w:szCs w:val="28"/>
          <w:lang w:val="en-CA"/>
        </w:rPr>
        <w:t xml:space="preserve"> and </w:t>
      </w:r>
      <m:oMath>
        <m:nary>
          <m:naryPr>
            <m:chr m:val="∑"/>
            <m:limLoc m:val="undOvr"/>
            <m:supHide m:val="1"/>
            <m:ctrlPr>
              <w:rPr>
                <w:rFonts w:ascii="Cambria Math" w:hAnsi="Cambria Math"/>
                <w:i/>
                <w:szCs w:val="28"/>
                <w:lang w:val="en-CA"/>
              </w:rPr>
            </m:ctrlPr>
          </m:naryPr>
          <m:sub>
            <m:r>
              <w:rPr>
                <w:rFonts w:ascii="Cambria Math" w:hAnsi="Cambria Math"/>
                <w:szCs w:val="28"/>
                <w:lang w:val="en-CA"/>
              </w:rPr>
              <m:t>q'</m:t>
            </m:r>
          </m:sub>
          <m:sup/>
          <m:e>
            <m:sSub>
              <m:sSubPr>
                <m:ctrlPr>
                  <w:rPr>
                    <w:rFonts w:ascii="Cambria Math" w:hAnsi="Cambria Math"/>
                    <w:i/>
                    <w:szCs w:val="28"/>
                    <w:lang w:val="en-CA"/>
                  </w:rPr>
                </m:ctrlPr>
              </m:sSubPr>
              <m:e>
                <m:r>
                  <w:rPr>
                    <w:rFonts w:ascii="Cambria Math" w:hAnsi="Cambria Math"/>
                    <w:szCs w:val="28"/>
                    <w:lang w:val="en-CA"/>
                  </w:rPr>
                  <m:t>w</m:t>
                </m:r>
              </m:e>
              <m:sub>
                <m:r>
                  <w:rPr>
                    <w:rFonts w:ascii="Cambria Math" w:hAnsi="Cambria Math"/>
                    <w:szCs w:val="28"/>
                    <w:lang w:val="en-CA"/>
                  </w:rPr>
                  <m:t>q</m:t>
                </m:r>
                <m:sSup>
                  <m:sSupPr>
                    <m:ctrlPr>
                      <w:rPr>
                        <w:rFonts w:ascii="Cambria Math" w:hAnsi="Cambria Math"/>
                        <w:i/>
                        <w:szCs w:val="28"/>
                        <w:lang w:val="en-CA"/>
                      </w:rPr>
                    </m:ctrlPr>
                  </m:sSupPr>
                  <m:e>
                    <m:r>
                      <w:rPr>
                        <w:rFonts w:ascii="Cambria Math" w:hAnsi="Cambria Math"/>
                        <w:szCs w:val="28"/>
                        <w:lang w:val="en-CA"/>
                      </w:rPr>
                      <m:t>q</m:t>
                    </m:r>
                  </m:e>
                  <m:sup>
                    <m:r>
                      <w:rPr>
                        <w:rFonts w:ascii="Cambria Math" w:hAnsi="Cambria Math"/>
                        <w:szCs w:val="28"/>
                        <w:lang w:val="en-CA"/>
                      </w:rPr>
                      <m:t>'</m:t>
                    </m:r>
                  </m:sup>
                </m:sSup>
              </m:sub>
            </m:sSub>
            <m:r>
              <w:rPr>
                <w:rFonts w:ascii="Cambria Math" w:hAnsi="Cambria Math"/>
                <w:szCs w:val="28"/>
                <w:lang w:val="en-CA"/>
              </w:rPr>
              <m:t>=1</m:t>
            </m:r>
          </m:e>
        </m:nary>
      </m:oMath>
      <w:r w:rsidRPr="004B59CE">
        <w:rPr>
          <w:szCs w:val="28"/>
          <w:lang w:val="en-CA"/>
        </w:rPr>
        <w:t xml:space="preserve">), and </w:t>
      </w:r>
      <m:oMath>
        <m:r>
          <w:rPr>
            <w:rFonts w:ascii="Cambria Math" w:hAnsi="Cambria Math" w:cs="Vrinda"/>
            <w:lang w:val="en-CA"/>
          </w:rPr>
          <m:t>δ</m:t>
        </m:r>
      </m:oMath>
      <w:r w:rsidRPr="004B59CE">
        <w:rPr>
          <w:szCs w:val="28"/>
          <w:lang w:val="en-CA"/>
        </w:rPr>
        <w:t xml:space="preserve"> </w:t>
      </w:r>
      <m:oMath>
        <m:r>
          <w:rPr>
            <w:rFonts w:ascii="Cambria Math" w:hAnsi="Cambria Math"/>
            <w:lang w:val="en-CA"/>
          </w:rPr>
          <m:t>(0&lt;</m:t>
        </m:r>
        <m:r>
          <w:rPr>
            <w:rFonts w:ascii="Cambria Math" w:hAnsi="Cambria Math" w:cs="Vrinda"/>
            <w:lang w:val="en-CA"/>
          </w:rPr>
          <m:t>δ&lt;1)</m:t>
        </m:r>
      </m:oMath>
      <w:r w:rsidRPr="004B59CE">
        <w:rPr>
          <w:szCs w:val="28"/>
          <w:lang w:val="en-CA"/>
        </w:rPr>
        <w:t xml:space="preserve"> is the spatial autoregressive parameter. For example, distance between two airports, A and B is 50 miles and months of analysis are January 2016 and </w:t>
      </w:r>
      <w:r w:rsidR="00160077">
        <w:rPr>
          <w:szCs w:val="28"/>
          <w:lang w:val="en-CA"/>
        </w:rPr>
        <w:t>June</w:t>
      </w:r>
      <w:r w:rsidRPr="004B59CE">
        <w:rPr>
          <w:szCs w:val="28"/>
          <w:lang w:val="en-CA"/>
        </w:rPr>
        <w:t xml:space="preserve"> 201</w:t>
      </w:r>
      <w:r w:rsidR="00160077">
        <w:rPr>
          <w:szCs w:val="28"/>
          <w:lang w:val="en-CA"/>
        </w:rPr>
        <w:t>4</w:t>
      </w:r>
      <w:r w:rsidRPr="004B59CE">
        <w:rPr>
          <w:szCs w:val="28"/>
          <w:lang w:val="en-CA"/>
        </w:rPr>
        <w:t xml:space="preserve">. Therefore, month difference between the observations is </w:t>
      </w:r>
      <w:r w:rsidR="00160077">
        <w:rPr>
          <w:szCs w:val="28"/>
          <w:lang w:val="en-CA"/>
        </w:rPr>
        <w:t>1</w:t>
      </w:r>
      <w:r w:rsidRPr="004B59CE">
        <w:rPr>
          <w:szCs w:val="28"/>
          <w:lang w:val="en-CA"/>
        </w:rPr>
        <w:t>9 and we add 1 to the difference (=</w:t>
      </w:r>
      <w:r w:rsidR="00160077">
        <w:rPr>
          <w:szCs w:val="28"/>
          <w:lang w:val="en-CA"/>
        </w:rPr>
        <w:t>2</w:t>
      </w:r>
      <w:r w:rsidRPr="004B59CE">
        <w:rPr>
          <w:szCs w:val="28"/>
          <w:lang w:val="en-CA"/>
        </w:rPr>
        <w:t xml:space="preserve">0) </w:t>
      </w:r>
      <w:r w:rsidR="00A64653">
        <w:rPr>
          <w:szCs w:val="28"/>
          <w:lang w:val="en-CA"/>
        </w:rPr>
        <w:t xml:space="preserve">to ensure </w:t>
      </w:r>
      <w:r w:rsidR="00FB2FDE">
        <w:rPr>
          <w:szCs w:val="28"/>
          <w:lang w:val="en-CA"/>
        </w:rPr>
        <w:t xml:space="preserve">the denominator does not become 0 for spatial records in the same </w:t>
      </w:r>
      <w:proofErr w:type="gramStart"/>
      <w:r w:rsidR="00FB2FDE">
        <w:rPr>
          <w:szCs w:val="28"/>
          <w:lang w:val="en-CA"/>
        </w:rPr>
        <w:t>time period</w:t>
      </w:r>
      <w:proofErr w:type="gramEnd"/>
      <w:r w:rsidRPr="004B59CE">
        <w:rPr>
          <w:szCs w:val="28"/>
          <w:lang w:val="en-CA"/>
        </w:rPr>
        <w:t xml:space="preserve">. In space-time weight matrix </w:t>
      </w:r>
      <w:r w:rsidRPr="004B59CE">
        <w:rPr>
          <w:b/>
          <w:bCs/>
          <w:szCs w:val="28"/>
          <w:lang w:val="en-CA"/>
        </w:rPr>
        <w:t>W</w:t>
      </w:r>
      <w:r w:rsidRPr="004B59CE">
        <w:rPr>
          <w:szCs w:val="28"/>
          <w:lang w:val="en-CA"/>
        </w:rPr>
        <w:t xml:space="preserve">, we employ different functional forms of </w:t>
      </w:r>
      <m:oMath>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q</m:t>
            </m:r>
            <m:sSup>
              <m:sSupPr>
                <m:ctrlPr>
                  <w:rPr>
                    <w:rFonts w:ascii="Cambria Math" w:hAnsi="Cambria Math"/>
                    <w:i/>
                    <w:lang w:val="en-CA"/>
                  </w:rPr>
                </m:ctrlPr>
              </m:sSupPr>
              <m:e>
                <m:r>
                  <w:rPr>
                    <w:rFonts w:ascii="Cambria Math" w:hAnsi="Cambria Math"/>
                    <w:lang w:val="en-CA"/>
                  </w:rPr>
                  <m:t>q</m:t>
                </m:r>
              </m:e>
              <m:sup>
                <m:r>
                  <w:rPr>
                    <w:rFonts w:ascii="Cambria Math" w:hAnsi="Cambria Math"/>
                    <w:lang w:val="en-CA"/>
                  </w:rPr>
                  <m:t>'</m:t>
                </m:r>
              </m:sup>
            </m:sSup>
          </m:sub>
        </m:sSub>
      </m:oMath>
      <w:r w:rsidRPr="004B59CE">
        <w:rPr>
          <w:szCs w:val="28"/>
          <w:lang w:val="en-CA"/>
        </w:rPr>
        <w:t xml:space="preserve"> including 1/</w:t>
      </w:r>
      <m:oMath>
        <m:rad>
          <m:radPr>
            <m:degHide m:val="1"/>
            <m:ctrlPr>
              <w:rPr>
                <w:rFonts w:ascii="Cambria Math" w:hAnsi="Cambria Math"/>
                <w:i/>
                <w:szCs w:val="28"/>
                <w:lang w:val="en-CA"/>
              </w:rPr>
            </m:ctrlPr>
          </m:radPr>
          <m:deg/>
          <m:e>
            <m:r>
              <w:rPr>
                <w:rFonts w:ascii="Cambria Math" w:hAnsi="Cambria Math"/>
                <w:szCs w:val="28"/>
                <w:lang w:val="en-CA"/>
              </w:rPr>
              <m:t>distance</m:t>
            </m:r>
            <m:r>
              <m:rPr>
                <m:sty m:val="p"/>
              </m:rPr>
              <w:rPr>
                <w:rFonts w:ascii="Cambria Math" w:hAnsi="Cambria Math"/>
                <w:lang w:val="en-CA" w:bidi="bn-IN"/>
              </w:rPr>
              <m:t>×</m:t>
            </m:r>
            <m:r>
              <w:rPr>
                <w:rFonts w:ascii="Cambria Math" w:hAnsi="Cambria Math"/>
                <w:szCs w:val="28"/>
                <w:lang w:val="en-CA"/>
              </w:rPr>
              <m:t>month</m:t>
            </m:r>
          </m:e>
        </m:rad>
      </m:oMath>
      <w:r w:rsidRPr="004B59CE">
        <w:rPr>
          <w:rFonts w:eastAsia="Times New Roman"/>
          <w:szCs w:val="28"/>
          <w:lang w:val="en-CA"/>
        </w:rPr>
        <w:t>, 1/(distance</w:t>
      </w:r>
      <w:r w:rsidRPr="004B59CE">
        <w:rPr>
          <w:lang w:val="en-CA" w:bidi="bn-IN"/>
        </w:rPr>
        <w:t>×</w:t>
      </w:r>
      <m:oMath>
        <m:rad>
          <m:radPr>
            <m:degHide m:val="1"/>
            <m:ctrlPr>
              <w:rPr>
                <w:rFonts w:ascii="Cambria Math" w:eastAsia="Times New Roman" w:hAnsi="Cambria Math"/>
                <w:i/>
                <w:szCs w:val="28"/>
                <w:lang w:val="en-CA"/>
              </w:rPr>
            </m:ctrlPr>
          </m:radPr>
          <m:deg/>
          <m:e>
            <m:r>
              <w:rPr>
                <w:rFonts w:ascii="Cambria Math" w:eastAsia="Times New Roman" w:hAnsi="Cambria Math"/>
                <w:szCs w:val="28"/>
                <w:lang w:val="en-CA"/>
              </w:rPr>
              <m:t>month</m:t>
            </m:r>
          </m:e>
        </m:rad>
      </m:oMath>
      <w:r w:rsidRPr="004B59CE">
        <w:rPr>
          <w:rFonts w:eastAsia="Times New Roman"/>
          <w:szCs w:val="28"/>
          <w:lang w:val="en-CA"/>
        </w:rPr>
        <w:t xml:space="preserve">), </w:t>
      </w:r>
      <w:r w:rsidRPr="004B59CE">
        <w:rPr>
          <w:szCs w:val="28"/>
          <w:lang w:val="en-CA"/>
        </w:rPr>
        <w:t>1/(</w:t>
      </w:r>
      <w:proofErr w:type="spellStart"/>
      <w:r w:rsidRPr="004B59CE">
        <w:rPr>
          <w:szCs w:val="28"/>
          <w:lang w:val="en-CA"/>
        </w:rPr>
        <w:t>distance</w:t>
      </w:r>
      <w:r w:rsidRPr="004B59CE">
        <w:rPr>
          <w:lang w:val="en-CA" w:bidi="bn-IN"/>
        </w:rPr>
        <w:t>×</w:t>
      </w:r>
      <w:r w:rsidRPr="004B59CE">
        <w:rPr>
          <w:szCs w:val="28"/>
          <w:lang w:val="en-CA"/>
        </w:rPr>
        <w:t>ln</w:t>
      </w:r>
      <w:proofErr w:type="spellEnd"/>
      <w:r w:rsidRPr="004B59CE">
        <w:rPr>
          <w:szCs w:val="28"/>
          <w:lang w:val="en-CA"/>
        </w:rPr>
        <w:t>(month+1)), 1/(</w:t>
      </w:r>
      <w:proofErr w:type="spellStart"/>
      <w:r w:rsidRPr="004B59CE">
        <w:rPr>
          <w:szCs w:val="28"/>
          <w:lang w:val="en-CA"/>
        </w:rPr>
        <w:t>distance</w:t>
      </w:r>
      <w:r w:rsidRPr="004B59CE">
        <w:rPr>
          <w:lang w:val="en-CA" w:bidi="bn-IN"/>
        </w:rPr>
        <w:t>×</w:t>
      </w:r>
      <w:r w:rsidRPr="004B59CE">
        <w:rPr>
          <w:szCs w:val="28"/>
          <w:lang w:val="en-CA"/>
        </w:rPr>
        <w:t>month</w:t>
      </w:r>
      <w:proofErr w:type="spellEnd"/>
      <w:r w:rsidRPr="004B59CE">
        <w:rPr>
          <w:szCs w:val="28"/>
          <w:lang w:val="en-CA"/>
        </w:rPr>
        <w:t>), and 1/(</w:t>
      </w:r>
      <w:proofErr w:type="spellStart"/>
      <w:r w:rsidRPr="004B59CE">
        <w:rPr>
          <w:szCs w:val="28"/>
          <w:lang w:val="en-CA"/>
        </w:rPr>
        <w:t>distance</w:t>
      </w:r>
      <w:r w:rsidRPr="004B59CE">
        <w:rPr>
          <w:lang w:val="en-CA" w:bidi="bn-IN"/>
        </w:rPr>
        <w:t>×</w:t>
      </w:r>
      <w:r w:rsidRPr="004B59CE">
        <w:rPr>
          <w:szCs w:val="28"/>
          <w:lang w:val="en-CA"/>
        </w:rPr>
        <w:t>month</w:t>
      </w:r>
      <w:proofErr w:type="spellEnd"/>
      <w:r w:rsidRPr="004B59CE">
        <w:rPr>
          <w:szCs w:val="28"/>
          <w:lang w:val="en-CA"/>
        </w:rPr>
        <w:t>)</w:t>
      </w:r>
      <w:r w:rsidRPr="004B59CE">
        <w:rPr>
          <w:rFonts w:eastAsia="Times New Roman"/>
          <w:szCs w:val="28"/>
          <w:vertAlign w:val="superscript"/>
          <w:lang w:val="en-CA"/>
        </w:rPr>
        <w:t>2</w:t>
      </w:r>
      <w:r w:rsidRPr="004B59CE">
        <w:rPr>
          <w:rFonts w:eastAsia="Times New Roman"/>
          <w:szCs w:val="28"/>
          <w:lang w:val="en-CA"/>
        </w:rPr>
        <w:t xml:space="preserve">. </w:t>
      </w:r>
      <w:r w:rsidRPr="004A25C3">
        <w:t xml:space="preserve">Further, we restrict </w:t>
      </w:r>
      <w:r w:rsidR="00782747" w:rsidRPr="004A25C3">
        <w:t xml:space="preserve">3 groups of </w:t>
      </w:r>
      <w:r w:rsidRPr="004A25C3">
        <w:t>elements of W to be zero</w:t>
      </w:r>
      <w:r w:rsidR="00782747" w:rsidRPr="004A25C3">
        <w:t>:</w:t>
      </w:r>
      <w:r w:rsidR="004A25C3" w:rsidRPr="004A25C3">
        <w:t xml:space="preserve"> a) diagonal elements to avoid self-inclusion of </w:t>
      </w:r>
      <w:r w:rsidR="004A25C3">
        <w:t xml:space="preserve">the </w:t>
      </w:r>
      <w:r w:rsidR="004A25C3" w:rsidRPr="004A25C3">
        <w:t>observation</w:t>
      </w:r>
      <w:r w:rsidR="004A25C3">
        <w:t>s</w:t>
      </w:r>
      <w:r w:rsidR="004A25C3" w:rsidRPr="004A25C3">
        <w:t xml:space="preserve"> (</w:t>
      </w:r>
      <m:oMath>
        <m:sSub>
          <m:sSubPr>
            <m:ctrlPr>
              <w:rPr>
                <w:rFonts w:ascii="Cambria Math" w:hAnsi="Cambria Math"/>
                <w:lang w:val="en-CA"/>
              </w:rPr>
            </m:ctrlPr>
          </m:sSubPr>
          <m:e>
            <m:r>
              <w:rPr>
                <w:rFonts w:ascii="Cambria Math" w:hAnsi="Cambria Math"/>
              </w:rPr>
              <m:t>w</m:t>
            </m:r>
          </m:e>
          <m:sub>
            <m:r>
              <w:rPr>
                <w:rFonts w:ascii="Cambria Math" w:hAnsi="Cambria Math"/>
              </w:rPr>
              <m:t>qq</m:t>
            </m:r>
          </m:sub>
        </m:sSub>
        <m:r>
          <w:rPr>
            <w:rFonts w:ascii="Cambria Math" w:hAnsi="Cambria Math"/>
          </w:rPr>
          <m:t>=0</m:t>
        </m:r>
      </m:oMath>
      <w:r w:rsidR="004A25C3" w:rsidRPr="004A25C3">
        <w:t xml:space="preserve">), b) off-diagonal elements for same airport (as we have repeated records for </w:t>
      </w:r>
      <w:r w:rsidR="000020F2">
        <w:t>the</w:t>
      </w:r>
      <w:r w:rsidR="004A25C3" w:rsidRPr="004A25C3">
        <w:t xml:space="preserve"> airport</w:t>
      </w:r>
      <w:r w:rsidR="000020F2">
        <w:t>s</w:t>
      </w:r>
      <w:r w:rsidR="004A25C3" w:rsidRPr="004A25C3">
        <w:t>), and c) any element for future time points where month difference is negative</w:t>
      </w:r>
      <w:r w:rsidRPr="004A25C3">
        <w:t xml:space="preserve">. Then, we </w:t>
      </w:r>
      <w:r w:rsidR="00F968DC" w:rsidRPr="004A25C3">
        <w:t>perform row normalization</w:t>
      </w:r>
      <w:r w:rsidRPr="004A25C3">
        <w:t xml:space="preserve"> of W matrix to</w:t>
      </w:r>
      <w:r w:rsidRPr="004B59CE">
        <w:rPr>
          <w:rFonts w:eastAsia="Times New Roman"/>
          <w:szCs w:val="28"/>
          <w:lang w:val="en-CA"/>
        </w:rPr>
        <w:t xml:space="preserve"> restrict </w:t>
      </w:r>
      <m:oMath>
        <m:nary>
          <m:naryPr>
            <m:chr m:val="∑"/>
            <m:limLoc m:val="undOvr"/>
            <m:supHide m:val="1"/>
            <m:ctrlPr>
              <w:rPr>
                <w:rFonts w:ascii="Cambria Math" w:hAnsi="Cambria Math"/>
                <w:i/>
                <w:szCs w:val="28"/>
                <w:lang w:val="en-CA"/>
              </w:rPr>
            </m:ctrlPr>
          </m:naryPr>
          <m:sub>
            <m:r>
              <w:rPr>
                <w:rFonts w:ascii="Cambria Math" w:hAnsi="Cambria Math"/>
                <w:szCs w:val="28"/>
                <w:lang w:val="en-CA"/>
              </w:rPr>
              <m:t>q'</m:t>
            </m:r>
          </m:sub>
          <m:sup/>
          <m:e>
            <m:sSub>
              <m:sSubPr>
                <m:ctrlPr>
                  <w:rPr>
                    <w:rFonts w:ascii="Cambria Math" w:hAnsi="Cambria Math"/>
                    <w:i/>
                    <w:lang w:val="en-CA"/>
                  </w:rPr>
                </m:ctrlPr>
              </m:sSubPr>
              <m:e>
                <m:r>
                  <w:rPr>
                    <w:rFonts w:ascii="Cambria Math" w:hAnsi="Cambria Math" w:cs="Vrinda"/>
                    <w:lang w:val="en-CA"/>
                  </w:rPr>
                  <m:t>w</m:t>
                </m:r>
                <m:ctrlPr>
                  <w:rPr>
                    <w:rFonts w:ascii="Cambria Math" w:hAnsi="Cambria Math" w:cs="Vrinda"/>
                    <w:i/>
                    <w:lang w:val="en-CA"/>
                  </w:rPr>
                </m:ctrlPr>
              </m:e>
              <m:sub>
                <m:r>
                  <w:rPr>
                    <w:rFonts w:ascii="Cambria Math" w:hAnsi="Cambria Math" w:cs="Vrinda"/>
                    <w:lang w:val="en-CA"/>
                  </w:rPr>
                  <m:t>q</m:t>
                </m:r>
                <m:sSup>
                  <m:sSupPr>
                    <m:ctrlPr>
                      <w:rPr>
                        <w:rFonts w:ascii="Cambria Math" w:hAnsi="Cambria Math"/>
                        <w:i/>
                        <w:lang w:val="en-CA"/>
                      </w:rPr>
                    </m:ctrlPr>
                  </m:sSupPr>
                  <m:e>
                    <m:r>
                      <w:rPr>
                        <w:rFonts w:ascii="Cambria Math" w:hAnsi="Cambria Math" w:cs="Vrinda"/>
                        <w:lang w:val="en-CA"/>
                      </w:rPr>
                      <m:t>q</m:t>
                    </m:r>
                    <m:ctrlPr>
                      <w:rPr>
                        <w:rFonts w:ascii="Cambria Math" w:hAnsi="Cambria Math" w:cs="Vrinda"/>
                        <w:i/>
                        <w:lang w:val="en-CA"/>
                      </w:rPr>
                    </m:ctrlPr>
                  </m:e>
                  <m:sup>
                    <m:r>
                      <w:rPr>
                        <w:rFonts w:ascii="Cambria Math" w:hAnsi="Cambria Math"/>
                        <w:lang w:val="en-CA"/>
                      </w:rPr>
                      <m:t>'</m:t>
                    </m:r>
                  </m:sup>
                </m:sSup>
              </m:sub>
            </m:sSub>
            <m:r>
              <w:rPr>
                <w:rFonts w:ascii="Cambria Math" w:hAnsi="Cambria Math"/>
                <w:szCs w:val="28"/>
                <w:lang w:val="en-CA"/>
              </w:rPr>
              <m:t>=1</m:t>
            </m:r>
          </m:e>
        </m:nary>
        <m:r>
          <w:rPr>
            <w:rFonts w:ascii="Cambria Math" w:hAnsi="Cambria Math"/>
            <w:szCs w:val="28"/>
            <w:lang w:val="en-CA"/>
          </w:rPr>
          <m:t>.</m:t>
        </m:r>
      </m:oMath>
      <w:r w:rsidRPr="004B59CE">
        <w:rPr>
          <w:rFonts w:eastAsia="Times New Roman"/>
          <w:szCs w:val="28"/>
          <w:lang w:val="en-CA"/>
        </w:rPr>
        <w:t xml:space="preserve"> </w:t>
      </w:r>
    </w:p>
    <w:p w14:paraId="204C6D26" w14:textId="2EB641BC" w:rsidR="00883CCE" w:rsidRDefault="00883CCE" w:rsidP="003A3739">
      <w:pPr>
        <w:rPr>
          <w:szCs w:val="28"/>
          <w:lang w:val="en-CA"/>
        </w:rPr>
      </w:pPr>
      <w:r w:rsidRPr="004B59CE">
        <w:rPr>
          <w:rFonts w:eastAsia="Times New Roman"/>
          <w:szCs w:val="28"/>
          <w:lang w:val="en-CA"/>
        </w:rPr>
        <w:t xml:space="preserve">Finally, to restrict </w:t>
      </w:r>
      <m:oMath>
        <m:r>
          <w:rPr>
            <w:rFonts w:ascii="Cambria Math" w:hAnsi="Cambria Math" w:cs="Vrinda"/>
            <w:lang w:val="en-CA"/>
          </w:rPr>
          <m:t>δ</m:t>
        </m:r>
      </m:oMath>
      <w:r w:rsidRPr="004B59CE">
        <w:rPr>
          <w:rFonts w:eastAsia="Times New Roman"/>
          <w:szCs w:val="28"/>
          <w:lang w:val="en-CA"/>
        </w:rPr>
        <w:t xml:space="preserve"> between 0 and 1, we represent </w:t>
      </w:r>
      <m:oMath>
        <m:r>
          <w:rPr>
            <w:rFonts w:ascii="Cambria Math" w:hAnsi="Cambria Math" w:cs="Vrinda"/>
            <w:lang w:val="en-CA"/>
          </w:rPr>
          <m:t>δ</m:t>
        </m:r>
      </m:oMath>
      <w:r w:rsidRPr="004B59CE">
        <w:rPr>
          <w:rFonts w:eastAsia="Times New Roman"/>
          <w:szCs w:val="28"/>
          <w:lang w:val="en-CA"/>
        </w:rPr>
        <w:t xml:space="preserve"> using a function: </w:t>
      </w:r>
      <m:oMath>
        <m:f>
          <m:fPr>
            <m:ctrlPr>
              <w:rPr>
                <w:rFonts w:ascii="Cambria Math" w:eastAsia="Times New Roman" w:hAnsi="Cambria Math"/>
                <w:i/>
                <w:szCs w:val="28"/>
                <w:lang w:val="en-CA"/>
              </w:rPr>
            </m:ctrlPr>
          </m:fPr>
          <m:num>
            <m:sSup>
              <m:sSupPr>
                <m:ctrlPr>
                  <w:rPr>
                    <w:rFonts w:ascii="Cambria Math" w:eastAsia="Times New Roman" w:hAnsi="Cambria Math"/>
                    <w:i/>
                    <w:szCs w:val="28"/>
                    <w:lang w:val="en-CA"/>
                  </w:rPr>
                </m:ctrlPr>
              </m:sSupPr>
              <m:e>
                <m:r>
                  <w:rPr>
                    <w:rFonts w:ascii="Cambria Math" w:eastAsia="Times New Roman" w:hAnsi="Cambria Math"/>
                    <w:szCs w:val="28"/>
                    <w:lang w:val="en-CA"/>
                  </w:rPr>
                  <m:t>e</m:t>
                </m:r>
              </m:e>
              <m:sup>
                <m:sSup>
                  <m:sSupPr>
                    <m:ctrlPr>
                      <w:rPr>
                        <w:rFonts w:ascii="Cambria Math" w:hAnsi="Cambria Math" w:cs="Vrinda"/>
                        <w:i/>
                        <w:lang w:val="en-CA"/>
                      </w:rPr>
                    </m:ctrlPr>
                  </m:sSupPr>
                  <m:e>
                    <m:r>
                      <w:rPr>
                        <w:rFonts w:ascii="Cambria Math" w:hAnsi="Cambria Math" w:cs="Vrinda"/>
                        <w:lang w:val="en-CA"/>
                      </w:rPr>
                      <m:t>δ</m:t>
                    </m:r>
                  </m:e>
                  <m:sup>
                    <m:r>
                      <w:rPr>
                        <w:rFonts w:ascii="Cambria Math" w:hAnsi="Cambria Math" w:cs="Vrinda"/>
                        <w:lang w:val="en-CA"/>
                      </w:rPr>
                      <m:t>'</m:t>
                    </m:r>
                  </m:sup>
                </m:sSup>
              </m:sup>
            </m:sSup>
          </m:num>
          <m:den>
            <m:r>
              <w:rPr>
                <w:rFonts w:ascii="Cambria Math" w:eastAsia="Times New Roman" w:hAnsi="Cambria Math"/>
                <w:szCs w:val="28"/>
                <w:lang w:val="en-CA"/>
              </w:rPr>
              <m:t>1+</m:t>
            </m:r>
            <m:sSup>
              <m:sSupPr>
                <m:ctrlPr>
                  <w:rPr>
                    <w:rFonts w:ascii="Cambria Math" w:eastAsia="Times New Roman" w:hAnsi="Cambria Math"/>
                    <w:i/>
                    <w:szCs w:val="28"/>
                    <w:lang w:val="en-CA"/>
                  </w:rPr>
                </m:ctrlPr>
              </m:sSupPr>
              <m:e>
                <m:r>
                  <w:rPr>
                    <w:rFonts w:ascii="Cambria Math" w:eastAsia="Times New Roman" w:hAnsi="Cambria Math"/>
                    <w:szCs w:val="28"/>
                    <w:lang w:val="en-CA"/>
                  </w:rPr>
                  <m:t>e</m:t>
                </m:r>
              </m:e>
              <m:sup>
                <m:sSup>
                  <m:sSupPr>
                    <m:ctrlPr>
                      <w:rPr>
                        <w:rFonts w:ascii="Cambria Math" w:hAnsi="Cambria Math" w:cs="Vrinda"/>
                        <w:i/>
                        <w:lang w:val="en-CA"/>
                      </w:rPr>
                    </m:ctrlPr>
                  </m:sSupPr>
                  <m:e>
                    <m:r>
                      <w:rPr>
                        <w:rFonts w:ascii="Cambria Math" w:hAnsi="Cambria Math" w:cs="Vrinda"/>
                        <w:lang w:val="en-CA"/>
                      </w:rPr>
                      <m:t>δ</m:t>
                    </m:r>
                  </m:e>
                  <m:sup>
                    <m:r>
                      <w:rPr>
                        <w:rFonts w:ascii="Cambria Math" w:hAnsi="Cambria Math" w:cs="Vrinda"/>
                        <w:lang w:val="en-CA"/>
                      </w:rPr>
                      <m:t>'</m:t>
                    </m:r>
                  </m:sup>
                </m:sSup>
              </m:sup>
            </m:sSup>
          </m:den>
        </m:f>
      </m:oMath>
      <w:r w:rsidRPr="004B59CE">
        <w:rPr>
          <w:rFonts w:eastAsia="Times New Roman"/>
          <w:szCs w:val="28"/>
          <w:lang w:val="en-CA"/>
        </w:rPr>
        <w:t xml:space="preserve"> and estimate the parameter </w:t>
      </w:r>
      <m:oMath>
        <m:sSup>
          <m:sSupPr>
            <m:ctrlPr>
              <w:rPr>
                <w:rFonts w:ascii="Cambria Math" w:hAnsi="Cambria Math" w:cs="Vrinda"/>
                <w:i/>
                <w:lang w:val="en-CA"/>
              </w:rPr>
            </m:ctrlPr>
          </m:sSupPr>
          <m:e>
            <m:r>
              <w:rPr>
                <w:rFonts w:ascii="Cambria Math" w:hAnsi="Cambria Math" w:cs="Vrinda"/>
                <w:lang w:val="en-CA"/>
              </w:rPr>
              <m:t>δ</m:t>
            </m:r>
          </m:e>
          <m:sup>
            <m:r>
              <w:rPr>
                <w:rFonts w:ascii="Cambria Math" w:hAnsi="Cambria Math" w:cs="Vrinda"/>
                <w:lang w:val="en-CA"/>
              </w:rPr>
              <m:t>'</m:t>
            </m:r>
          </m:sup>
        </m:sSup>
      </m:oMath>
      <w:r w:rsidRPr="004B59CE">
        <w:rPr>
          <w:rFonts w:eastAsia="Times New Roman"/>
          <w:lang w:val="en-CA"/>
        </w:rPr>
        <w:t>.</w:t>
      </w:r>
      <w:r w:rsidRPr="004B59CE">
        <w:rPr>
          <w:rFonts w:eastAsia="Times New Roman"/>
          <w:szCs w:val="28"/>
          <w:lang w:val="en-CA"/>
        </w:rPr>
        <w:t xml:space="preserve"> </w:t>
      </w:r>
      <w:r w:rsidRPr="004B59CE">
        <w:rPr>
          <w:szCs w:val="28"/>
          <w:lang w:val="en-CA"/>
        </w:rPr>
        <w:t xml:space="preserve">The latent demand propensity presented in Equation 3 can be re-written using vector notation as follows: </w:t>
      </w:r>
    </w:p>
    <w:p w14:paraId="5B8F47BC" w14:textId="77777777" w:rsidR="00883CCE" w:rsidRPr="004B59CE" w:rsidRDefault="00883CCE" w:rsidP="003A3739">
      <w:pPr>
        <w:rPr>
          <w:szCs w:val="28"/>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246"/>
      </w:tblGrid>
      <w:tr w:rsidR="00883CCE" w:rsidRPr="004B59CE" w14:paraId="565740A4" w14:textId="77777777" w:rsidTr="00883CCE">
        <w:trPr>
          <w:trHeight w:val="288"/>
        </w:trPr>
        <w:tc>
          <w:tcPr>
            <w:tcW w:w="3800" w:type="pct"/>
            <w:vAlign w:val="center"/>
          </w:tcPr>
          <w:p w14:paraId="2F03FECE" w14:textId="77777777" w:rsidR="00883CCE" w:rsidRPr="004B59CE" w:rsidRDefault="00000000" w:rsidP="003A3739">
            <w:pPr>
              <w:ind w:firstLine="0"/>
              <w:rPr>
                <w:rFonts w:eastAsia="Times New Roman"/>
              </w:rPr>
            </w:pPr>
            <m:oMath>
              <m:sSup>
                <m:sSupPr>
                  <m:ctrlPr>
                    <w:rPr>
                      <w:rFonts w:ascii="Cambria Math" w:hAnsi="Cambria Math"/>
                      <w:b/>
                      <w:bCs/>
                      <w:i/>
                    </w:rPr>
                  </m:ctrlPr>
                </m:sSupPr>
                <m:e>
                  <m:r>
                    <m:rPr>
                      <m:sty m:val="bi"/>
                    </m:rPr>
                    <w:rPr>
                      <w:rFonts w:ascii="Cambria Math" w:hAnsi="Cambria Math"/>
                    </w:rPr>
                    <m:t>y</m:t>
                  </m:r>
                </m:e>
                <m:sup>
                  <m:r>
                    <m:rPr>
                      <m:sty m:val="bi"/>
                    </m:rPr>
                    <w:rPr>
                      <w:rFonts w:ascii="Cambria Math" w:hAnsi="Cambria Math"/>
                    </w:rPr>
                    <m:t>*</m:t>
                  </m:r>
                </m:sup>
              </m:sSup>
              <m:r>
                <w:rPr>
                  <w:rFonts w:ascii="Cambria Math" w:hAnsi="Cambria Math"/>
                </w:rPr>
                <m:t xml:space="preserve">= </m:t>
              </m:r>
              <m:r>
                <m:rPr>
                  <m:sty m:val="bi"/>
                </m:rPr>
                <w:rPr>
                  <w:rFonts w:ascii="Cambria Math" w:hAnsi="Cambria Math"/>
                </w:rPr>
                <m:t>δ</m:t>
              </m:r>
              <m:r>
                <m:rPr>
                  <m:sty m:val="b"/>
                </m:rPr>
                <w:rPr>
                  <w:rFonts w:ascii="Cambria Math" w:hAnsi="Cambria Math"/>
                </w:rPr>
                <m:t>W</m:t>
              </m:r>
              <m:sSup>
                <m:sSupPr>
                  <m:ctrlPr>
                    <w:rPr>
                      <w:rFonts w:ascii="Cambria Math" w:hAnsi="Cambria Math"/>
                      <w:b/>
                      <w:bCs/>
                      <w:i/>
                    </w:rPr>
                  </m:ctrlPr>
                </m:sSupPr>
                <m:e>
                  <m:r>
                    <m:rPr>
                      <m:sty m:val="bi"/>
                    </m:rPr>
                    <w:rPr>
                      <w:rFonts w:ascii="Cambria Math" w:hAnsi="Cambria Math"/>
                    </w:rPr>
                    <m:t>y</m:t>
                  </m:r>
                </m:e>
                <m:sup>
                  <m:r>
                    <m:rPr>
                      <m:sty m:val="bi"/>
                    </m:rPr>
                    <w:rPr>
                      <w:rFonts w:ascii="Cambria Math" w:hAnsi="Cambria Math"/>
                    </w:rPr>
                    <m:t>*</m:t>
                  </m:r>
                </m:sup>
              </m:sSup>
              <m:r>
                <w:rPr>
                  <w:rFonts w:ascii="Cambria Math" w:hAnsi="Cambria Math"/>
                </w:rPr>
                <m:t xml:space="preserve">+ </m:t>
              </m:r>
              <m:r>
                <m:rPr>
                  <m:sty m:val="b"/>
                </m:rPr>
                <w:rPr>
                  <w:rFonts w:ascii="Cambria Math" w:hAnsi="Cambria Math"/>
                </w:rPr>
                <m:t>x</m:t>
              </m:r>
              <m:r>
                <m:rPr>
                  <m:sty m:val="bi"/>
                </m:rPr>
                <w:rPr>
                  <w:rFonts w:ascii="Cambria Math" w:hAnsi="Cambria Math"/>
                </w:rPr>
                <m:t>α</m:t>
              </m:r>
              <m:r>
                <w:rPr>
                  <w:rFonts w:ascii="Cambria Math" w:hAnsi="Cambria Math"/>
                </w:rPr>
                <m:t>+</m:t>
              </m:r>
              <m:r>
                <m:rPr>
                  <m:sty m:val="bi"/>
                </m:rPr>
                <w:rPr>
                  <w:rFonts w:ascii="Cambria Math" w:hAnsi="Cambria Math"/>
                </w:rPr>
                <m:t>ε</m:t>
              </m:r>
            </m:oMath>
            <w:r w:rsidR="00883CCE" w:rsidRPr="004B59CE">
              <w:rPr>
                <w:rFonts w:eastAsia="Times New Roman"/>
              </w:rPr>
              <w:t xml:space="preserve"> </w:t>
            </w:r>
          </w:p>
        </w:tc>
        <w:tc>
          <w:tcPr>
            <w:tcW w:w="1200" w:type="pct"/>
            <w:vAlign w:val="center"/>
          </w:tcPr>
          <w:p w14:paraId="475300EC" w14:textId="747FC69F" w:rsidR="00883CCE" w:rsidRPr="004B59CE" w:rsidRDefault="00883CCE" w:rsidP="003A3739">
            <w:pPr>
              <w:jc w:val="right"/>
            </w:pPr>
            <w:r w:rsidRPr="004B59CE">
              <w:t>(4)</w:t>
            </w:r>
          </w:p>
        </w:tc>
      </w:tr>
    </w:tbl>
    <w:p w14:paraId="6CE2613A" w14:textId="77777777" w:rsidR="00883CCE" w:rsidRDefault="00883CCE" w:rsidP="003A3739">
      <w:pPr>
        <w:rPr>
          <w:lang w:val="en-CA"/>
        </w:rPr>
      </w:pPr>
    </w:p>
    <w:p w14:paraId="6C57A46C" w14:textId="24B47EB3" w:rsidR="00883CCE" w:rsidRDefault="00883CCE" w:rsidP="003A3739">
      <w:pPr>
        <w:rPr>
          <w:lang w:val="en-CA"/>
        </w:rPr>
      </w:pPr>
      <w:r w:rsidRPr="004B59CE">
        <w:rPr>
          <w:lang w:val="en-CA"/>
        </w:rPr>
        <w:t>Now, the Equation 4 can be re-written as follows</w:t>
      </w:r>
      <w:r w:rsidR="00356EA7">
        <w:rPr>
          <w:lang w:val="en-CA"/>
        </w:rPr>
        <w:t xml:space="preserve"> </w:t>
      </w:r>
      <w:r w:rsidR="00356EA7">
        <w:rPr>
          <w:lang w:val="en-CA"/>
        </w:rPr>
        <w:fldChar w:fldCharType="begin" w:fldLock="1"/>
      </w:r>
      <w:r w:rsidR="001A2F6B">
        <w:rPr>
          <w:lang w:val="en-CA"/>
        </w:rPr>
        <w:instrText>ADDIN CSL_CITATION {"citationItems":[{"id":"ITEM-1","itemData":{"DOI":"10.1016/j.aap.2012.12.009","ISSN":"00014575","PMID":"23333845","abstract":"This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Prevention","id":"ITEM-1","issued":{"date-parts":[["2013"]]},"page":"188-203","publisher":"Elsevier Ltd","title":"A spatial generalized ordered response model to examine highway crash injury severity","type":"article-journal","volume":"52"},"uris":["http://www.mendeley.com/documents/?uuid=464566dd-234b-4c23-9134-0a00c0c5d8b8"]}],"mendeley":{"formattedCitation":"(Castro, Paleti and Bhat, 2013)","manualFormatting":"(Castro et al., 2013)","plainTextFormattedCitation":"(Castro, Paleti and Bhat, 2013)","previouslyFormattedCitation":"(Castro, Paleti and Bhat, 2013)"},"properties":{"noteIndex":0},"schema":"https://github.com/citation-style-language/schema/raw/master/csl-citation.json"}</w:instrText>
      </w:r>
      <w:r w:rsidR="00356EA7">
        <w:rPr>
          <w:lang w:val="en-CA"/>
        </w:rPr>
        <w:fldChar w:fldCharType="separate"/>
      </w:r>
      <w:r w:rsidR="008A1293" w:rsidRPr="008A1293">
        <w:rPr>
          <w:noProof/>
          <w:lang w:val="en-CA"/>
        </w:rPr>
        <w:t>(Castro</w:t>
      </w:r>
      <w:r w:rsidR="0047301D">
        <w:rPr>
          <w:noProof/>
          <w:lang w:val="en-CA"/>
        </w:rPr>
        <w:t xml:space="preserve"> et al.</w:t>
      </w:r>
      <w:r w:rsidR="008A1293" w:rsidRPr="008A1293">
        <w:rPr>
          <w:noProof/>
          <w:lang w:val="en-CA"/>
        </w:rPr>
        <w:t>, 2013)</w:t>
      </w:r>
      <w:r w:rsidR="00356EA7">
        <w:rPr>
          <w:lang w:val="en-CA"/>
        </w:rPr>
        <w:fldChar w:fldCharType="end"/>
      </w:r>
      <w:r w:rsidRPr="004B59CE">
        <w:rPr>
          <w:lang w:val="en-CA"/>
        </w:rPr>
        <w:t>:</w:t>
      </w:r>
    </w:p>
    <w:p w14:paraId="35FD43E9" w14:textId="77777777" w:rsidR="00883CCE" w:rsidRPr="004B59CE" w:rsidRDefault="00883CCE" w:rsidP="003A3739">
      <w:pPr>
        <w:rPr>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883CCE" w:rsidRPr="004B59CE" w14:paraId="5AD05E2C" w14:textId="77777777" w:rsidTr="00883CCE">
        <w:trPr>
          <w:trHeight w:val="288"/>
        </w:trPr>
        <w:tc>
          <w:tcPr>
            <w:tcW w:w="4281" w:type="pct"/>
            <w:vAlign w:val="center"/>
          </w:tcPr>
          <w:p w14:paraId="794BC30F" w14:textId="77777777" w:rsidR="00883CCE" w:rsidRPr="004B59CE" w:rsidRDefault="00000000" w:rsidP="003A3739">
            <w:pPr>
              <w:ind w:firstLine="0"/>
              <w:rPr>
                <w:rFonts w:eastAsia="Times New Roman"/>
              </w:rPr>
            </w:pPr>
            <m:oMath>
              <m:sSup>
                <m:sSupPr>
                  <m:ctrlPr>
                    <w:rPr>
                      <w:rFonts w:ascii="Cambria Math" w:hAnsi="Cambria Math"/>
                      <w:b/>
                      <w:bCs/>
                      <w:i/>
                    </w:rPr>
                  </m:ctrlPr>
                </m:sSupPr>
                <m:e>
                  <m:r>
                    <m:rPr>
                      <m:sty m:val="bi"/>
                    </m:rPr>
                    <w:rPr>
                      <w:rFonts w:ascii="Cambria Math" w:hAnsi="Cambria Math"/>
                    </w:rPr>
                    <m:t>y</m:t>
                  </m:r>
                </m:e>
                <m:sup>
                  <m:r>
                    <m:rPr>
                      <m:sty m:val="bi"/>
                    </m:rPr>
                    <w:rPr>
                      <w:rFonts w:ascii="Cambria Math" w:hAnsi="Cambria Math"/>
                    </w:rPr>
                    <m:t>*</m:t>
                  </m:r>
                </m:sup>
              </m:sSup>
              <m:r>
                <w:rPr>
                  <w:rFonts w:ascii="Cambria Math" w:hAnsi="Cambria Math"/>
                </w:rPr>
                <m:t xml:space="preserve">= </m:t>
              </m:r>
              <m:r>
                <m:rPr>
                  <m:sty m:val="bi"/>
                </m:rPr>
                <w:rPr>
                  <w:rFonts w:ascii="Cambria Math" w:hAnsi="Cambria Math"/>
                </w:rPr>
                <m:t>S(</m:t>
              </m:r>
              <m:r>
                <m:rPr>
                  <m:sty m:val="b"/>
                </m:rPr>
                <w:rPr>
                  <w:rFonts w:ascii="Cambria Math" w:hAnsi="Cambria Math"/>
                </w:rPr>
                <m:t>x</m:t>
              </m:r>
              <m:r>
                <m:rPr>
                  <m:sty m:val="bi"/>
                </m:rPr>
                <w:rPr>
                  <w:rFonts w:ascii="Cambria Math" w:hAnsi="Cambria Math"/>
                </w:rPr>
                <m:t>α</m:t>
              </m:r>
              <m:r>
                <w:rPr>
                  <w:rFonts w:ascii="Cambria Math" w:hAnsi="Cambria Math"/>
                </w:rPr>
                <m:t>+</m:t>
              </m:r>
              <m:r>
                <m:rPr>
                  <m:sty m:val="bi"/>
                </m:rPr>
                <w:rPr>
                  <w:rFonts w:ascii="Cambria Math" w:hAnsi="Cambria Math"/>
                </w:rPr>
                <m:t>ε</m:t>
              </m:r>
            </m:oMath>
            <w:r w:rsidR="00883CCE" w:rsidRPr="004B59CE">
              <w:rPr>
                <w:rFonts w:eastAsia="Times New Roman"/>
                <w:b/>
                <w:bCs/>
              </w:rPr>
              <w:t>)</w:t>
            </w:r>
            <w:r w:rsidR="00883CCE" w:rsidRPr="004B59CE">
              <w:rPr>
                <w:rFonts w:eastAsia="Times New Roman"/>
              </w:rPr>
              <w:t xml:space="preserve"> </w:t>
            </w:r>
          </w:p>
        </w:tc>
        <w:tc>
          <w:tcPr>
            <w:tcW w:w="719" w:type="pct"/>
            <w:vAlign w:val="center"/>
          </w:tcPr>
          <w:p w14:paraId="6A871227" w14:textId="3F138466" w:rsidR="00883CCE" w:rsidRPr="004B59CE" w:rsidRDefault="00883CCE" w:rsidP="003A3739">
            <w:pPr>
              <w:jc w:val="right"/>
            </w:pPr>
            <w:r w:rsidRPr="004B59CE">
              <w:t>(5)</w:t>
            </w:r>
          </w:p>
        </w:tc>
      </w:tr>
    </w:tbl>
    <w:p w14:paraId="2601C2FA" w14:textId="77777777" w:rsidR="00883CCE" w:rsidRDefault="00883CCE" w:rsidP="003A3739">
      <w:pPr>
        <w:rPr>
          <w:lang w:val="en-CA"/>
        </w:rPr>
      </w:pPr>
    </w:p>
    <w:p w14:paraId="06B9AF6E" w14:textId="2CA1C318" w:rsidR="00883CCE" w:rsidRDefault="00883CCE" w:rsidP="003A3739">
      <w:pPr>
        <w:rPr>
          <w:rFonts w:eastAsia="Times New Roman"/>
          <w:lang w:val="en-CA"/>
        </w:rPr>
      </w:pPr>
      <w:r w:rsidRPr="004B59CE">
        <w:rPr>
          <w:lang w:val="en-CA"/>
        </w:rPr>
        <w:lastRenderedPageBreak/>
        <w:t xml:space="preserve">where </w:t>
      </w:r>
      <w:r w:rsidR="001E5D9E" w:rsidRPr="004B59CE">
        <w:rPr>
          <w:noProof/>
          <w:position w:val="-14"/>
          <w:lang w:val="en-CA"/>
        </w:rPr>
        <w:object w:dxaOrig="1579" w:dyaOrig="420" w14:anchorId="48EFB235">
          <v:shape id="_x0000_i1028" type="#_x0000_t75" alt="" style="width:76.3pt;height:19.95pt;mso-width-percent:0;mso-height-percent:0;mso-width-percent:0;mso-height-percent:0" o:ole="">
            <v:imagedata r:id="rId13" o:title=""/>
          </v:shape>
          <o:OLEObject Type="Embed" ProgID="Equation.3" ShapeID="_x0000_i1028" DrawAspect="Content" ObjectID="_1771367361" r:id="rId14"/>
        </w:object>
      </w:r>
      <w:r w:rsidRPr="004B59CE">
        <w:rPr>
          <w:position w:val="-10"/>
          <w:lang w:val="en-CA"/>
        </w:rPr>
        <w:t xml:space="preserve"> </w:t>
      </w:r>
      <w:r w:rsidRPr="004B59CE">
        <w:rPr>
          <w:lang w:val="en-CA"/>
        </w:rPr>
        <w:t>is a (</w:t>
      </w:r>
      <w:r w:rsidRPr="004B59CE">
        <w:rPr>
          <w:i/>
          <w:lang w:val="en-CA"/>
        </w:rPr>
        <w:t>Q×Q</w:t>
      </w:r>
      <w:r w:rsidRPr="004B59CE">
        <w:rPr>
          <w:lang w:val="en-CA"/>
        </w:rPr>
        <w:t xml:space="preserve">) matrix and </w:t>
      </w:r>
      <w:r w:rsidR="001E5D9E" w:rsidRPr="004B59CE">
        <w:rPr>
          <w:noProof/>
          <w:position w:val="-14"/>
          <w:lang w:val="en-CA"/>
        </w:rPr>
        <w:object w:dxaOrig="300" w:dyaOrig="380" w14:anchorId="057CE1E8">
          <v:shape id="_x0000_i1027" type="#_x0000_t75" alt="" style="width:15.7pt;height:19.25pt;mso-width-percent:0;mso-height-percent:0;mso-width-percent:0;mso-height-percent:0" o:ole="">
            <v:imagedata r:id="rId15" o:title=""/>
          </v:shape>
          <o:OLEObject Type="Embed" ProgID="Equation.3" ShapeID="_x0000_i1027" DrawAspect="Content" ObjectID="_1771367362" r:id="rId16"/>
        </w:object>
      </w:r>
      <w:r w:rsidRPr="004B59CE">
        <w:rPr>
          <w:lang w:val="en-CA"/>
        </w:rPr>
        <w:t xml:space="preserve"> is an identity matrix of size </w:t>
      </w:r>
      <w:r w:rsidRPr="004B59CE">
        <w:rPr>
          <w:i/>
          <w:lang w:val="en-CA"/>
        </w:rPr>
        <w:t>Q</w:t>
      </w:r>
      <w:r w:rsidRPr="004B59CE">
        <w:rPr>
          <w:lang w:val="en-CA"/>
        </w:rPr>
        <w:t xml:space="preserve">. The vector </w:t>
      </w:r>
      <w:r w:rsidR="001E5D9E" w:rsidRPr="004B59CE">
        <w:rPr>
          <w:noProof/>
          <w:position w:val="-10"/>
          <w:lang w:val="en-CA"/>
        </w:rPr>
        <w:object w:dxaOrig="279" w:dyaOrig="360" w14:anchorId="783E8BC1">
          <v:shape id="_x0000_i1026" type="#_x0000_t75" alt="" style="width:14.25pt;height:19.25pt;mso-width-percent:0;mso-height-percent:0;mso-width-percent:0;mso-height-percent:0" o:ole="">
            <v:imagedata r:id="rId17" o:title=""/>
          </v:shape>
          <o:OLEObject Type="Embed" ProgID="Equation.3" ShapeID="_x0000_i1026" DrawAspect="Content" ObjectID="_1771367363" r:id="rId18"/>
        </w:object>
      </w:r>
      <w:r w:rsidRPr="004B59CE">
        <w:rPr>
          <w:lang w:val="en-CA"/>
        </w:rPr>
        <w:t xml:space="preserve"> is multivariate normally distributed as, </w:t>
      </w:r>
      <m:oMath>
        <m:sSup>
          <m:sSupPr>
            <m:ctrlPr>
              <w:rPr>
                <w:rFonts w:ascii="Cambria Math" w:hAnsi="Cambria Math"/>
                <w:i/>
                <w:lang w:val="en-CA"/>
              </w:rPr>
            </m:ctrlPr>
          </m:sSupPr>
          <m:e>
            <m:r>
              <w:rPr>
                <w:rFonts w:ascii="Cambria Math" w:hAnsi="Cambria Math"/>
                <w:lang w:val="en-CA"/>
              </w:rPr>
              <m:t>y</m:t>
            </m:r>
          </m:e>
          <m:sup>
            <m:r>
              <w:rPr>
                <w:rFonts w:ascii="Cambria Math" w:hAnsi="Cambria Math"/>
                <w:lang w:val="en-CA"/>
              </w:rPr>
              <m:t>*</m:t>
            </m:r>
          </m:sup>
        </m:sSup>
        <m:r>
          <w:rPr>
            <w:rFonts w:ascii="Cambria Math" w:hAnsi="Cambria Math"/>
            <w:lang w:val="en-CA"/>
          </w:rPr>
          <m:t>~MV</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Q</m:t>
            </m:r>
          </m:sub>
        </m:sSub>
        <m:d>
          <m:dPr>
            <m:ctrlPr>
              <w:rPr>
                <w:rFonts w:ascii="Cambria Math" w:hAnsi="Cambria Math"/>
                <w:i/>
                <w:lang w:val="en-CA"/>
              </w:rPr>
            </m:ctrlPr>
          </m:dPr>
          <m:e>
            <m:sSub>
              <m:sSubPr>
                <m:ctrlPr>
                  <w:rPr>
                    <w:rFonts w:ascii="Cambria Math" w:hAnsi="Cambria Math"/>
                    <w:b/>
                    <w:i/>
                    <w:lang w:val="en-CA"/>
                  </w:rPr>
                </m:ctrlPr>
              </m:sSubPr>
              <m:e>
                <m:r>
                  <m:rPr>
                    <m:sty m:val="bi"/>
                  </m:rPr>
                  <w:rPr>
                    <w:rFonts w:ascii="Cambria Math" w:hAnsi="Cambria Math"/>
                    <w:lang w:val="en-CA"/>
                  </w:rPr>
                  <m:t>B</m:t>
                </m:r>
              </m:e>
              <m:sub>
                <m:r>
                  <m:rPr>
                    <m:sty m:val="bi"/>
                  </m:rPr>
                  <w:rPr>
                    <w:rFonts w:ascii="Cambria Math" w:hAnsi="Cambria Math"/>
                    <w:lang w:val="en-CA"/>
                  </w:rPr>
                  <m:t>lag</m:t>
                </m:r>
              </m:sub>
            </m:sSub>
            <m:r>
              <w:rPr>
                <w:rFonts w:ascii="Cambria Math" w:hAnsi="Cambria Math"/>
                <w:lang w:val="en-CA"/>
              </w:rPr>
              <m:t>,</m:t>
            </m:r>
            <m:sSub>
              <m:sSubPr>
                <m:ctrlPr>
                  <w:rPr>
                    <w:rFonts w:ascii="Cambria Math" w:hAnsi="Cambria Math"/>
                    <w:b/>
                    <w:i/>
                    <w:lang w:val="en-CA"/>
                  </w:rPr>
                </m:ctrlPr>
              </m:sSubPr>
              <m:e>
                <m:r>
                  <m:rPr>
                    <m:sty m:val="bi"/>
                  </m:rPr>
                  <w:rPr>
                    <w:rFonts w:ascii="Cambria Math" w:hAnsi="Cambria Math"/>
                    <w:lang w:val="en-CA"/>
                  </w:rPr>
                  <m:t>Σ</m:t>
                </m:r>
                <m:ctrlPr>
                  <w:rPr>
                    <w:rFonts w:ascii="Cambria Math" w:hAnsi="Cambria Math"/>
                    <w:i/>
                    <w:lang w:val="en-CA"/>
                  </w:rPr>
                </m:ctrlPr>
              </m:e>
              <m:sub>
                <m:r>
                  <m:rPr>
                    <m:sty m:val="bi"/>
                  </m:rPr>
                  <w:rPr>
                    <w:rFonts w:ascii="Cambria Math" w:hAnsi="Cambria Math"/>
                    <w:lang w:val="en-CA"/>
                  </w:rPr>
                  <m:t>lag</m:t>
                </m:r>
              </m:sub>
            </m:sSub>
          </m:e>
        </m:d>
        <m:r>
          <w:rPr>
            <w:rFonts w:ascii="Cambria Math" w:hAnsi="Cambria Math"/>
            <w:lang w:val="en-CA"/>
          </w:rPr>
          <m:t>.</m:t>
        </m:r>
      </m:oMath>
      <w:r w:rsidRPr="004B59CE">
        <w:rPr>
          <w:lang w:val="en-CA"/>
        </w:rPr>
        <w:t xml:space="preserve"> We represent </w:t>
      </w:r>
      <m:oMath>
        <m:sSub>
          <m:sSubPr>
            <m:ctrlPr>
              <w:rPr>
                <w:rFonts w:ascii="Cambria Math" w:hAnsi="Cambria Math"/>
                <w:b/>
                <w:i/>
                <w:lang w:val="en-CA"/>
              </w:rPr>
            </m:ctrlPr>
          </m:sSubPr>
          <m:e>
            <m:r>
              <m:rPr>
                <m:sty m:val="bi"/>
              </m:rPr>
              <w:rPr>
                <w:rFonts w:ascii="Cambria Math" w:hAnsi="Cambria Math"/>
                <w:lang w:val="en-CA"/>
              </w:rPr>
              <m:t>B</m:t>
            </m:r>
          </m:e>
          <m:sub>
            <m:r>
              <m:rPr>
                <m:sty m:val="bi"/>
              </m:rPr>
              <w:rPr>
                <w:rFonts w:ascii="Cambria Math" w:hAnsi="Cambria Math"/>
                <w:lang w:val="en-CA"/>
              </w:rPr>
              <m:t>lag</m:t>
            </m:r>
          </m:sub>
        </m:sSub>
      </m:oMath>
      <w:r w:rsidRPr="004B59CE">
        <w:rPr>
          <w:lang w:val="en-CA"/>
        </w:rPr>
        <w:t xml:space="preserve"> and </w:t>
      </w:r>
      <m:oMath>
        <m:sSub>
          <m:sSubPr>
            <m:ctrlPr>
              <w:rPr>
                <w:rFonts w:ascii="Cambria Math" w:hAnsi="Cambria Math"/>
                <w:b/>
                <w:i/>
                <w:lang w:val="en-CA"/>
              </w:rPr>
            </m:ctrlPr>
          </m:sSubPr>
          <m:e>
            <m:r>
              <m:rPr>
                <m:sty m:val="bi"/>
              </m:rPr>
              <w:rPr>
                <w:rFonts w:ascii="Cambria Math" w:hAnsi="Cambria Math"/>
                <w:lang w:val="en-CA"/>
              </w:rPr>
              <m:t>Σ</m:t>
            </m:r>
          </m:e>
          <m:sub>
            <m:r>
              <m:rPr>
                <m:sty m:val="bi"/>
              </m:rPr>
              <w:rPr>
                <w:rFonts w:ascii="Cambria Math" w:hAnsi="Cambria Math"/>
                <w:lang w:val="en-CA"/>
              </w:rPr>
              <m:t>lag</m:t>
            </m:r>
          </m:sub>
        </m:sSub>
      </m:oMath>
      <w:r w:rsidRPr="004B59CE">
        <w:rPr>
          <w:rFonts w:eastAsia="Times New Roman"/>
          <w:b/>
          <w:bCs/>
          <w:lang w:val="en-CA"/>
        </w:rPr>
        <w:t xml:space="preserve"> </w:t>
      </w:r>
      <w:r w:rsidRPr="004B59CE">
        <w:rPr>
          <w:rFonts w:eastAsia="Times New Roman"/>
          <w:lang w:val="en-CA"/>
        </w:rPr>
        <w:t>as follows:</w:t>
      </w:r>
    </w:p>
    <w:p w14:paraId="54C63421" w14:textId="77777777" w:rsidR="00883CCE" w:rsidRPr="004B59CE" w:rsidRDefault="00883CCE" w:rsidP="003A3739">
      <w:pPr>
        <w:rPr>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883CCE" w:rsidRPr="004B59CE" w14:paraId="0C39BA99" w14:textId="77777777" w:rsidTr="00883CCE">
        <w:trPr>
          <w:trHeight w:val="288"/>
        </w:trPr>
        <w:tc>
          <w:tcPr>
            <w:tcW w:w="4281" w:type="pct"/>
            <w:vAlign w:val="center"/>
          </w:tcPr>
          <w:p w14:paraId="1C8BC297" w14:textId="77777777" w:rsidR="00883CCE" w:rsidRPr="004B59CE" w:rsidRDefault="00000000" w:rsidP="003A3739">
            <w:pPr>
              <w:rPr>
                <w:rFonts w:eastAsia="Times New Roman"/>
                <w:b/>
                <w:bCs/>
                <w:iCs/>
              </w:rPr>
            </w:pPr>
            <m:oMath>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lag</m:t>
                  </m:r>
                </m:sub>
              </m:sSub>
              <m:r>
                <w:rPr>
                  <w:rFonts w:ascii="Cambria Math" w:hAnsi="Cambria Math"/>
                </w:rPr>
                <m:t>=</m:t>
              </m:r>
              <m:r>
                <m:rPr>
                  <m:sty m:val="b"/>
                </m:rPr>
                <w:rPr>
                  <w:rFonts w:ascii="Cambria Math" w:hAnsi="Cambria Math"/>
                </w:rPr>
                <m:t>Sx</m:t>
              </m:r>
              <m:r>
                <m:rPr>
                  <m:sty m:val="bi"/>
                </m:rPr>
                <w:rPr>
                  <w:rFonts w:ascii="Cambria Math" w:hAnsi="Cambria Math"/>
                </w:rPr>
                <m:t>α</m:t>
              </m:r>
            </m:oMath>
            <w:r w:rsidR="00883CCE" w:rsidRPr="004B59CE">
              <w:rPr>
                <w:rFonts w:eastAsia="Times New Roman"/>
                <w:b/>
                <w:bCs/>
              </w:rPr>
              <w:t xml:space="preserve"> </w:t>
            </w:r>
            <w:r w:rsidR="00883CCE" w:rsidRPr="004B59CE">
              <w:rPr>
                <w:rFonts w:eastAsia="Times New Roman"/>
              </w:rPr>
              <w:t xml:space="preserve">and </w:t>
            </w:r>
            <m:oMath>
              <m:sSub>
                <m:sSubPr>
                  <m:ctrlPr>
                    <w:rPr>
                      <w:rFonts w:ascii="Cambria Math" w:hAnsi="Cambria Math"/>
                      <w:b/>
                      <w:i/>
                    </w:rPr>
                  </m:ctrlPr>
                </m:sSubPr>
                <m:e>
                  <m:r>
                    <m:rPr>
                      <m:sty m:val="bi"/>
                    </m:rPr>
                    <w:rPr>
                      <w:rFonts w:ascii="Cambria Math" w:hAnsi="Cambria Math"/>
                    </w:rPr>
                    <m:t>Σ</m:t>
                  </m:r>
                </m:e>
                <m:sub>
                  <m:r>
                    <m:rPr>
                      <m:sty m:val="bi"/>
                    </m:rPr>
                    <w:rPr>
                      <w:rFonts w:ascii="Cambria Math" w:hAnsi="Cambria Math"/>
                    </w:rPr>
                    <m:t>lag</m:t>
                  </m:r>
                </m:sub>
              </m:sSub>
              <m:r>
                <m:rPr>
                  <m:sty m:val="bi"/>
                </m:rPr>
                <w:rPr>
                  <w:rFonts w:ascii="Cambria Math" w:hAnsi="Cambria Math"/>
                </w:rPr>
                <m:t>=</m:t>
              </m:r>
              <m:r>
                <m:rPr>
                  <m:sty m:val="b"/>
                </m:rPr>
                <w:rPr>
                  <w:rFonts w:ascii="Cambria Math" w:hAnsi="Cambria Math"/>
                </w:rPr>
                <m:t>S</m:t>
              </m:r>
              <m:sSub>
                <m:sSubPr>
                  <m:ctrlPr>
                    <w:rPr>
                      <w:rFonts w:ascii="Cambria Math" w:hAnsi="Cambria Math"/>
                      <w:b/>
                      <w:bCs/>
                      <w:iCs/>
                    </w:rPr>
                  </m:ctrlPr>
                </m:sSubPr>
                <m:e>
                  <m:r>
                    <m:rPr>
                      <m:sty m:val="b"/>
                    </m:rPr>
                    <w:rPr>
                      <w:rFonts w:ascii="Cambria Math" w:hAnsi="Cambria Math"/>
                    </w:rPr>
                    <m:t>I</m:t>
                  </m:r>
                </m:e>
                <m:sub>
                  <m:r>
                    <m:rPr>
                      <m:sty m:val="b"/>
                    </m:rPr>
                    <w:rPr>
                      <w:rFonts w:ascii="Cambria Math" w:hAnsi="Cambria Math"/>
                    </w:rPr>
                    <m:t>Q</m:t>
                  </m:r>
                </m:sub>
              </m:sSub>
              <m:sSup>
                <m:sSupPr>
                  <m:ctrlPr>
                    <w:rPr>
                      <w:rFonts w:ascii="Cambria Math" w:hAnsi="Cambria Math"/>
                      <w:b/>
                      <w:bCs/>
                      <w:iCs/>
                    </w:rPr>
                  </m:ctrlPr>
                </m:sSupPr>
                <m:e>
                  <m:r>
                    <m:rPr>
                      <m:sty m:val="b"/>
                    </m:rPr>
                    <w:rPr>
                      <w:rFonts w:ascii="Cambria Math" w:hAnsi="Cambria Math"/>
                    </w:rPr>
                    <m:t>S</m:t>
                  </m:r>
                </m:e>
                <m:sup>
                  <m:r>
                    <m:rPr>
                      <m:sty m:val="b"/>
                    </m:rPr>
                    <w:rPr>
                      <w:rFonts w:ascii="Cambria Math" w:hAnsi="Cambria Math"/>
                    </w:rPr>
                    <m:t>'</m:t>
                  </m:r>
                </m:sup>
              </m:sSup>
            </m:oMath>
          </w:p>
        </w:tc>
        <w:tc>
          <w:tcPr>
            <w:tcW w:w="719" w:type="pct"/>
            <w:vAlign w:val="center"/>
          </w:tcPr>
          <w:p w14:paraId="38B4D41A" w14:textId="0A2658CB" w:rsidR="00883CCE" w:rsidRPr="004B59CE" w:rsidRDefault="00883CCE" w:rsidP="003A3739">
            <w:pPr>
              <w:jc w:val="right"/>
            </w:pPr>
            <w:r w:rsidRPr="004B59CE">
              <w:t>(6)</w:t>
            </w:r>
          </w:p>
        </w:tc>
      </w:tr>
    </w:tbl>
    <w:p w14:paraId="57D002D1" w14:textId="77777777" w:rsidR="00400EF8" w:rsidRDefault="00400EF8" w:rsidP="003A3739">
      <w:pPr>
        <w:rPr>
          <w:rFonts w:cs="Times New Roman"/>
          <w:szCs w:val="24"/>
        </w:rPr>
      </w:pPr>
    </w:p>
    <w:p w14:paraId="631061B7" w14:textId="448778FF" w:rsidR="00312A52" w:rsidRDefault="00312A52" w:rsidP="003A3739">
      <w:pPr>
        <w:pStyle w:val="Heading2"/>
      </w:pPr>
      <w:r>
        <w:t>Spatial Error GGOP Model</w:t>
      </w:r>
    </w:p>
    <w:p w14:paraId="083FE304" w14:textId="3341C819" w:rsidR="00883CCE" w:rsidRDefault="00883CCE" w:rsidP="003A3739">
      <w:pPr>
        <w:ind w:firstLine="0"/>
        <w:rPr>
          <w:lang w:val="en-CA"/>
        </w:rPr>
      </w:pPr>
      <w:r w:rsidRPr="004B59CE">
        <w:rPr>
          <w:lang w:val="en-CA"/>
        </w:rPr>
        <w:t>In spatial error model formulation, continuous latent propensity is expressed as follows</w:t>
      </w:r>
      <w:r w:rsidR="00356EA7">
        <w:rPr>
          <w:lang w:val="en-CA"/>
        </w:rPr>
        <w:t xml:space="preserve"> </w:t>
      </w:r>
      <w:r w:rsidR="00356EA7">
        <w:rPr>
          <w:lang w:val="en-CA"/>
        </w:rPr>
        <w:fldChar w:fldCharType="begin" w:fldLock="1"/>
      </w:r>
      <w:r w:rsidR="001A2F6B">
        <w:rPr>
          <w:lang w:val="en-CA"/>
        </w:rPr>
        <w:instrText>ADDIN CSL_CITATION {"citationItems":[{"id":"ITEM-1","itemData":{"DOI":"10.1016/j.aap.2012.12.009","ISSN":"00014575","PMID":"23333845","abstract":"This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Prevention","id":"ITEM-1","issued":{"date-parts":[["2013"]]},"page":"188-203","publisher":"Elsevier Ltd","title":"A spatial generalized ordered response model to examine highway crash injury severity","type":"article-journal","volume":"52"},"uris":["http://www.mendeley.com/documents/?uuid=464566dd-234b-4c23-9134-0a00c0c5d8b8"]}],"mendeley":{"formattedCitation":"(Castro, Paleti and Bhat, 2013)","manualFormatting":"(Castro et al., 2013)","plainTextFormattedCitation":"(Castro, Paleti and Bhat, 2013)","previouslyFormattedCitation":"(Castro, Paleti and Bhat, 2013)"},"properties":{"noteIndex":0},"schema":"https://github.com/citation-style-language/schema/raw/master/csl-citation.json"}</w:instrText>
      </w:r>
      <w:r w:rsidR="00356EA7">
        <w:rPr>
          <w:lang w:val="en-CA"/>
        </w:rPr>
        <w:fldChar w:fldCharType="separate"/>
      </w:r>
      <w:r w:rsidR="008A1293" w:rsidRPr="008A1293">
        <w:rPr>
          <w:noProof/>
          <w:lang w:val="en-CA"/>
        </w:rPr>
        <w:t>(Castro</w:t>
      </w:r>
      <w:r w:rsidR="0047301D">
        <w:rPr>
          <w:noProof/>
          <w:lang w:val="en-CA"/>
        </w:rPr>
        <w:t xml:space="preserve"> et al.,</w:t>
      </w:r>
      <w:r w:rsidR="008A1293" w:rsidRPr="008A1293">
        <w:rPr>
          <w:noProof/>
          <w:lang w:val="en-CA"/>
        </w:rPr>
        <w:t xml:space="preserve"> 2013)</w:t>
      </w:r>
      <w:r w:rsidR="00356EA7">
        <w:rPr>
          <w:lang w:val="en-CA"/>
        </w:rPr>
        <w:fldChar w:fldCharType="end"/>
      </w:r>
      <w:r w:rsidR="00356EA7">
        <w:rPr>
          <w:lang w:val="en-CA"/>
        </w:rPr>
        <w:t>:</w:t>
      </w:r>
    </w:p>
    <w:p w14:paraId="6BFC784D" w14:textId="77777777" w:rsidR="00883CCE" w:rsidRPr="004B59CE" w:rsidRDefault="00883CCE" w:rsidP="003A3739">
      <w:pPr>
        <w:ind w:firstLine="0"/>
        <w:rPr>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883CCE" w:rsidRPr="004B59CE" w14:paraId="0C2A2C7C" w14:textId="77777777" w:rsidTr="00883CCE">
        <w:trPr>
          <w:trHeight w:val="288"/>
        </w:trPr>
        <w:tc>
          <w:tcPr>
            <w:tcW w:w="4281" w:type="pct"/>
            <w:vAlign w:val="center"/>
          </w:tcPr>
          <w:p w14:paraId="15F4D072" w14:textId="77777777" w:rsidR="00883CCE" w:rsidRPr="004B59CE" w:rsidRDefault="00000000" w:rsidP="003A3739">
            <w:pPr>
              <w:ind w:firstLine="0"/>
              <w:rPr>
                <w:rFonts w:eastAsia="Times New Roman"/>
              </w:rPr>
            </w:pPr>
            <m:oMath>
              <m:sSubSup>
                <m:sSubSupPr>
                  <m:ctrlPr>
                    <w:rPr>
                      <w:rFonts w:ascii="Cambria Math" w:hAnsi="Cambria Math"/>
                      <w:i/>
                    </w:rPr>
                  </m:ctrlPr>
                </m:sSubSupPr>
                <m:e>
                  <m:r>
                    <w:rPr>
                      <w:rFonts w:ascii="Cambria Math" w:hAnsi="Cambria Math"/>
                    </w:rPr>
                    <m:t>y</m:t>
                  </m:r>
                </m:e>
                <m:sub>
                  <m:r>
                    <w:rPr>
                      <w:rFonts w:ascii="Cambria Math" w:hAnsi="Cambria Math"/>
                    </w:rPr>
                    <m:t>q</m:t>
                  </m:r>
                </m:sub>
                <m:sup>
                  <m:r>
                    <w:rPr>
                      <w:rFonts w:ascii="Cambria Math" w:hAnsi="Cambria Math"/>
                    </w:rPr>
                    <m:t>*</m:t>
                  </m:r>
                </m:sup>
              </m:sSubSup>
              <m:r>
                <w:rPr>
                  <w:rFonts w:ascii="Cambria Math" w:hAnsi="Cambria Math"/>
                </w:rPr>
                <m:t xml:space="preserve"> = δ</m:t>
              </m:r>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=1</m:t>
                  </m:r>
                </m:sub>
                <m:sup>
                  <m:r>
                    <w:rPr>
                      <w:rFonts w:ascii="Cambria Math" w:hAnsi="Cambria Math"/>
                    </w:rPr>
                    <m:t>Q</m:t>
                  </m:r>
                </m:sup>
                <m:e>
                  <m:sSubSup>
                    <m:sSubSupPr>
                      <m:ctrlPr>
                        <w:rPr>
                          <w:rFonts w:ascii="Cambria Math" w:hAnsi="Cambria Math"/>
                          <w:i/>
                        </w:rPr>
                      </m:ctrlPr>
                    </m:sSubSupPr>
                    <m:e>
                      <m:r>
                        <w:rPr>
                          <w:rFonts w:ascii="Cambria Math" w:hAnsi="Cambria Math"/>
                        </w:rPr>
                        <m:t>w</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up>
                      <m:r>
                        <w:rPr>
                          <w:rFonts w:ascii="Cambria Math" w:hAnsi="Cambria Math"/>
                        </w:rPr>
                        <m:t>'</m:t>
                      </m:r>
                    </m:sup>
                  </m:sSubSup>
                  <m:sSub>
                    <m:sSubPr>
                      <m:ctrlPr>
                        <w:rPr>
                          <w:rFonts w:ascii="Cambria Math" w:hAnsi="Cambria Math"/>
                          <w:i/>
                        </w:rPr>
                      </m:ctrlPr>
                    </m:sSubPr>
                    <m:e>
                      <m:r>
                        <w:rPr>
                          <w:rFonts w:ascii="Cambria Math" w:hAnsi="Cambria Math"/>
                        </w:rPr>
                        <m:t>ε</m:t>
                      </m:r>
                    </m:e>
                    <m:sub>
                      <m:sSup>
                        <m:sSupPr>
                          <m:ctrlPr>
                            <w:rPr>
                              <w:rFonts w:ascii="Cambria Math" w:hAnsi="Cambria Math"/>
                              <w:i/>
                            </w:rPr>
                          </m:ctrlPr>
                        </m:sSupPr>
                        <m:e>
                          <m:r>
                            <w:rPr>
                              <w:rFonts w:ascii="Cambria Math" w:hAnsi="Cambria Math"/>
                            </w:rPr>
                            <m:t>q</m:t>
                          </m:r>
                        </m:e>
                        <m:sup>
                          <m:r>
                            <w:rPr>
                              <w:rFonts w:ascii="Cambria Math" w:hAnsi="Cambria Math"/>
                            </w:rPr>
                            <m:t>'</m:t>
                          </m:r>
                        </m:sup>
                      </m:sSup>
                    </m:sub>
                  </m:sSub>
                </m:e>
              </m:nary>
              <m:r>
                <w:rPr>
                  <w:rFonts w:ascii="Cambria Math" w:hAnsi="Cambria Math"/>
                </w:rPr>
                <m:t>+ α'</m:t>
              </m:r>
              <m:sSub>
                <m:sSubPr>
                  <m:ctrlPr>
                    <w:rPr>
                      <w:rFonts w:ascii="Cambria Math" w:hAnsi="Cambria Math"/>
                      <w:i/>
                    </w:rPr>
                  </m:ctrlPr>
                </m:sSubPr>
                <m:e>
                  <m:r>
                    <w:rPr>
                      <w:rFonts w:ascii="Cambria Math" w:hAnsi="Cambria Math"/>
                    </w:rPr>
                    <m:t>x</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q</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y</m:t>
                  </m:r>
                </m:e>
                <m:sub>
                  <m:r>
                    <w:rPr>
                      <w:rFonts w:ascii="Cambria Math" w:eastAsia="Times New Roman" w:hAnsi="Cambria Math"/>
                    </w:rPr>
                    <m:t>q</m:t>
                  </m:r>
                </m:sub>
              </m:sSub>
              <m:r>
                <w:rPr>
                  <w:rFonts w:ascii="Cambria Math" w:eastAsia="Times New Roman" w:hAnsi="Cambria Math"/>
                </w:rPr>
                <m:t xml:space="preserve">=j  if </m:t>
              </m:r>
              <m:sSub>
                <m:sSubPr>
                  <m:ctrlPr>
                    <w:rPr>
                      <w:rFonts w:ascii="Cambria Math" w:eastAsia="Times New Roman" w:hAnsi="Cambria Math"/>
                      <w:i/>
                    </w:rPr>
                  </m:ctrlPr>
                </m:sSubPr>
                <m:e>
                  <m:r>
                    <w:rPr>
                      <w:rFonts w:ascii="Cambria Math" w:eastAsia="Times New Roman" w:hAnsi="Cambria Math"/>
                    </w:rPr>
                    <m:t>ψ</m:t>
                  </m:r>
                </m:e>
                <m:sub>
                  <m:r>
                    <w:rPr>
                      <w:rFonts w:ascii="Cambria Math" w:eastAsia="Times New Roman" w:hAnsi="Cambria Math"/>
                    </w:rPr>
                    <m:t>j-1</m:t>
                  </m:r>
                </m:sub>
              </m:sSub>
              <m:r>
                <w:rPr>
                  <w:rFonts w:ascii="Cambria Math" w:eastAsia="Times New Roman" w:hAnsi="Cambria Math"/>
                </w:rPr>
                <m:t>&lt;</m:t>
              </m:r>
              <m:sSubSup>
                <m:sSubSupPr>
                  <m:ctrlPr>
                    <w:rPr>
                      <w:rFonts w:ascii="Cambria Math" w:hAnsi="Cambria Math"/>
                      <w:i/>
                    </w:rPr>
                  </m:ctrlPr>
                </m:sSubSupPr>
                <m:e>
                  <m:r>
                    <w:rPr>
                      <w:rFonts w:ascii="Cambria Math" w:hAnsi="Cambria Math"/>
                    </w:rPr>
                    <m:t>y</m:t>
                  </m:r>
                </m:e>
                <m:sub>
                  <m:r>
                    <w:rPr>
                      <w:rFonts w:ascii="Cambria Math" w:hAnsi="Cambria Math"/>
                    </w:rPr>
                    <m:t>q</m:t>
                  </m:r>
                </m:sub>
                <m:sup>
                  <m:r>
                    <w:rPr>
                      <w:rFonts w:ascii="Cambria Math" w:hAnsi="Cambria Math"/>
                    </w:rPr>
                    <m:t>*</m:t>
                  </m:r>
                </m:sup>
              </m:sSubSup>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ψ</m:t>
                  </m:r>
                </m:e>
                <m:sub>
                  <m:r>
                    <w:rPr>
                      <w:rFonts w:ascii="Cambria Math" w:eastAsia="Times New Roman" w:hAnsi="Cambria Math"/>
                    </w:rPr>
                    <m:t>j</m:t>
                  </m:r>
                </m:sub>
              </m:sSub>
            </m:oMath>
            <w:r w:rsidR="00883CCE" w:rsidRPr="004B59CE">
              <w:rPr>
                <w:rFonts w:eastAsia="Times New Roman"/>
              </w:rPr>
              <w:t xml:space="preserve"> </w:t>
            </w:r>
          </w:p>
        </w:tc>
        <w:tc>
          <w:tcPr>
            <w:tcW w:w="719" w:type="pct"/>
            <w:vAlign w:val="center"/>
          </w:tcPr>
          <w:p w14:paraId="6BED5D88" w14:textId="1C948322" w:rsidR="00883CCE" w:rsidRPr="004B59CE" w:rsidRDefault="00883CCE" w:rsidP="003A3739">
            <w:pPr>
              <w:jc w:val="right"/>
            </w:pPr>
            <w:r w:rsidRPr="004B59CE">
              <w:t>(7)</w:t>
            </w:r>
          </w:p>
        </w:tc>
      </w:tr>
    </w:tbl>
    <w:p w14:paraId="2AD4D3CE" w14:textId="77777777" w:rsidR="00883CCE" w:rsidRDefault="00883CCE" w:rsidP="00BC7F3D">
      <w:pPr>
        <w:ind w:firstLine="0"/>
        <w:rPr>
          <w:lang w:val="en-CA"/>
        </w:rPr>
      </w:pPr>
    </w:p>
    <w:p w14:paraId="48F9511C" w14:textId="4F6B8F3C" w:rsidR="00883CCE" w:rsidRDefault="00883CCE" w:rsidP="003A3739">
      <w:pPr>
        <w:rPr>
          <w:lang w:val="en-CA"/>
        </w:rPr>
      </w:pPr>
      <w:r w:rsidRPr="004B59CE">
        <w:rPr>
          <w:lang w:val="en-CA"/>
        </w:rPr>
        <w:t>Now, vector representation of Equation 7 is as follows:</w:t>
      </w:r>
    </w:p>
    <w:p w14:paraId="23987446" w14:textId="77777777" w:rsidR="00883CCE" w:rsidRPr="004B59CE" w:rsidRDefault="00883CCE" w:rsidP="003A3739">
      <w:pPr>
        <w:rPr>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883CCE" w:rsidRPr="004B59CE" w14:paraId="6D1AE448" w14:textId="77777777" w:rsidTr="00883CCE">
        <w:trPr>
          <w:trHeight w:val="288"/>
        </w:trPr>
        <w:tc>
          <w:tcPr>
            <w:tcW w:w="4281" w:type="pct"/>
            <w:vAlign w:val="center"/>
          </w:tcPr>
          <w:p w14:paraId="1FA984A1" w14:textId="77777777" w:rsidR="00883CCE" w:rsidRPr="004B59CE" w:rsidRDefault="00000000" w:rsidP="003A3739">
            <w:pPr>
              <w:ind w:firstLine="0"/>
              <w:rPr>
                <w:rFonts w:eastAsia="Times New Roman"/>
              </w:rPr>
            </w:pPr>
            <m:oMath>
              <m:sSup>
                <m:sSupPr>
                  <m:ctrlPr>
                    <w:rPr>
                      <w:rFonts w:ascii="Cambria Math" w:hAnsi="Cambria Math"/>
                      <w:b/>
                      <w:bCs/>
                      <w:i/>
                    </w:rPr>
                  </m:ctrlPr>
                </m:sSupPr>
                <m:e>
                  <m:r>
                    <m:rPr>
                      <m:sty m:val="bi"/>
                    </m:rPr>
                    <w:rPr>
                      <w:rFonts w:ascii="Cambria Math" w:hAnsi="Cambria Math"/>
                    </w:rPr>
                    <m:t>y</m:t>
                  </m:r>
                </m:e>
                <m:sup>
                  <m:r>
                    <m:rPr>
                      <m:sty m:val="bi"/>
                    </m:rPr>
                    <w:rPr>
                      <w:rFonts w:ascii="Cambria Math" w:hAnsi="Cambria Math"/>
                    </w:rPr>
                    <m:t>*</m:t>
                  </m:r>
                </m:sup>
              </m:sSup>
              <m:r>
                <w:rPr>
                  <w:rFonts w:ascii="Cambria Math" w:hAnsi="Cambria Math"/>
                </w:rPr>
                <m:t xml:space="preserve">= </m:t>
              </m:r>
              <m:r>
                <m:rPr>
                  <m:sty m:val="bi"/>
                </m:rPr>
                <w:rPr>
                  <w:rFonts w:ascii="Cambria Math" w:hAnsi="Cambria Math"/>
                </w:rPr>
                <m:t>δ</m:t>
              </m:r>
              <m:r>
                <m:rPr>
                  <m:sty m:val="b"/>
                </m:rPr>
                <w:rPr>
                  <w:rFonts w:ascii="Cambria Math" w:hAnsi="Cambria Math"/>
                </w:rPr>
                <m:t>W</m:t>
              </m:r>
              <m:r>
                <m:rPr>
                  <m:sty m:val="bi"/>
                </m:rPr>
                <w:rPr>
                  <w:rFonts w:ascii="Cambria Math" w:hAnsi="Cambria Math"/>
                </w:rPr>
                <m:t>ε</m:t>
              </m:r>
              <m:r>
                <w:rPr>
                  <w:rFonts w:ascii="Cambria Math" w:hAnsi="Cambria Math"/>
                </w:rPr>
                <m:t xml:space="preserve">+ </m:t>
              </m:r>
              <m:r>
                <m:rPr>
                  <m:sty m:val="b"/>
                </m:rPr>
                <w:rPr>
                  <w:rFonts w:ascii="Cambria Math" w:hAnsi="Cambria Math"/>
                </w:rPr>
                <m:t>x</m:t>
              </m:r>
              <m:r>
                <m:rPr>
                  <m:sty m:val="bi"/>
                </m:rPr>
                <w:rPr>
                  <w:rFonts w:ascii="Cambria Math" w:hAnsi="Cambria Math"/>
                </w:rPr>
                <m:t>α</m:t>
              </m:r>
              <m:r>
                <w:rPr>
                  <w:rFonts w:ascii="Cambria Math" w:hAnsi="Cambria Math"/>
                </w:rPr>
                <m:t>+</m:t>
              </m:r>
              <m:r>
                <m:rPr>
                  <m:sty m:val="bi"/>
                </m:rPr>
                <w:rPr>
                  <w:rFonts w:ascii="Cambria Math" w:hAnsi="Cambria Math"/>
                </w:rPr>
                <m:t>ε</m:t>
              </m:r>
            </m:oMath>
            <w:r w:rsidR="00883CCE" w:rsidRPr="004B59CE">
              <w:rPr>
                <w:rFonts w:eastAsia="Times New Roman"/>
              </w:rPr>
              <w:t xml:space="preserve"> </w:t>
            </w:r>
          </w:p>
        </w:tc>
        <w:tc>
          <w:tcPr>
            <w:tcW w:w="719" w:type="pct"/>
            <w:vAlign w:val="center"/>
          </w:tcPr>
          <w:p w14:paraId="4551C5B7" w14:textId="0E65C9C3" w:rsidR="00883CCE" w:rsidRPr="004B59CE" w:rsidRDefault="00883CCE" w:rsidP="003A3739">
            <w:pPr>
              <w:jc w:val="right"/>
            </w:pPr>
            <w:r w:rsidRPr="004B59CE">
              <w:t>(8)</w:t>
            </w:r>
          </w:p>
        </w:tc>
      </w:tr>
    </w:tbl>
    <w:p w14:paraId="7351D493" w14:textId="77777777" w:rsidR="00883CCE" w:rsidRDefault="00883CCE" w:rsidP="003A3739">
      <w:pPr>
        <w:rPr>
          <w:lang w:val="en-CA"/>
        </w:rPr>
      </w:pPr>
    </w:p>
    <w:p w14:paraId="3BB48017" w14:textId="60C9C1AB" w:rsidR="00883CCE" w:rsidRDefault="00883CCE" w:rsidP="003A3739">
      <w:pPr>
        <w:rPr>
          <w:lang w:val="en-CA"/>
        </w:rPr>
      </w:pPr>
      <w:r w:rsidRPr="004B59CE">
        <w:rPr>
          <w:lang w:val="en-CA"/>
        </w:rPr>
        <w:t>We can re-write Equation 8 as follows:</w:t>
      </w:r>
    </w:p>
    <w:p w14:paraId="3717A439" w14:textId="77777777" w:rsidR="00737F13" w:rsidRPr="004B59CE" w:rsidRDefault="00737F13" w:rsidP="003A3739">
      <w:pPr>
        <w:rPr>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883CCE" w:rsidRPr="004B59CE" w14:paraId="2C180B5F" w14:textId="77777777" w:rsidTr="00883CCE">
        <w:trPr>
          <w:trHeight w:val="288"/>
        </w:trPr>
        <w:tc>
          <w:tcPr>
            <w:tcW w:w="4281" w:type="pct"/>
            <w:vAlign w:val="center"/>
          </w:tcPr>
          <w:p w14:paraId="16A2B56B" w14:textId="77777777" w:rsidR="00883CCE" w:rsidRPr="004B59CE" w:rsidRDefault="00000000" w:rsidP="003A3739">
            <w:pPr>
              <w:ind w:firstLine="0"/>
              <w:rPr>
                <w:rFonts w:eastAsia="Times New Roman"/>
              </w:rPr>
            </w:pPr>
            <m:oMath>
              <m:sSup>
                <m:sSupPr>
                  <m:ctrlPr>
                    <w:rPr>
                      <w:rFonts w:ascii="Cambria Math" w:hAnsi="Cambria Math"/>
                      <w:b/>
                      <w:bCs/>
                      <w:i/>
                    </w:rPr>
                  </m:ctrlPr>
                </m:sSupPr>
                <m:e>
                  <m:r>
                    <m:rPr>
                      <m:sty m:val="bi"/>
                    </m:rPr>
                    <w:rPr>
                      <w:rFonts w:ascii="Cambria Math" w:hAnsi="Cambria Math"/>
                    </w:rPr>
                    <m:t>y</m:t>
                  </m:r>
                </m:e>
                <m:sup>
                  <m:r>
                    <m:rPr>
                      <m:sty m:val="bi"/>
                    </m:rPr>
                    <w:rPr>
                      <w:rFonts w:ascii="Cambria Math" w:hAnsi="Cambria Math"/>
                    </w:rPr>
                    <m:t>*</m:t>
                  </m:r>
                </m:sup>
              </m:sSup>
              <m:r>
                <w:rPr>
                  <w:rFonts w:ascii="Cambria Math" w:hAnsi="Cambria Math"/>
                </w:rPr>
                <m:t xml:space="preserve">= </m:t>
              </m:r>
              <m:r>
                <m:rPr>
                  <m:sty m:val="b"/>
                </m:rPr>
                <w:rPr>
                  <w:rFonts w:ascii="Cambria Math" w:hAnsi="Cambria Math"/>
                </w:rPr>
                <m:t>x</m:t>
              </m:r>
              <m:r>
                <m:rPr>
                  <m:sty m:val="bi"/>
                </m:rPr>
                <w:rPr>
                  <w:rFonts w:ascii="Cambria Math" w:hAnsi="Cambria Math"/>
                </w:rPr>
                <m:t>α</m:t>
              </m:r>
              <m:r>
                <w:rPr>
                  <w:rFonts w:ascii="Cambria Math" w:hAnsi="Cambria Math"/>
                </w:rPr>
                <m:t>+</m:t>
              </m:r>
              <m:r>
                <m:rPr>
                  <m:sty m:val="bi"/>
                </m:rPr>
                <w:rPr>
                  <w:rFonts w:ascii="Cambria Math" w:hAnsi="Cambria Math"/>
                </w:rPr>
                <m:t>Sε</m:t>
              </m:r>
            </m:oMath>
            <w:r w:rsidR="00883CCE" w:rsidRPr="004B59CE">
              <w:rPr>
                <w:rFonts w:eastAsia="Times New Roman"/>
              </w:rPr>
              <w:t xml:space="preserve"> </w:t>
            </w:r>
          </w:p>
        </w:tc>
        <w:tc>
          <w:tcPr>
            <w:tcW w:w="719" w:type="pct"/>
            <w:vAlign w:val="center"/>
          </w:tcPr>
          <w:p w14:paraId="7B169326" w14:textId="6680CC40" w:rsidR="00883CCE" w:rsidRPr="004B59CE" w:rsidRDefault="00883CCE" w:rsidP="003A3739">
            <w:pPr>
              <w:jc w:val="right"/>
            </w:pPr>
            <w:r w:rsidRPr="004B59CE">
              <w:t>(9)</w:t>
            </w:r>
          </w:p>
        </w:tc>
      </w:tr>
    </w:tbl>
    <w:p w14:paraId="4A57AEE1" w14:textId="77777777" w:rsidR="00883CCE" w:rsidRDefault="00883CCE" w:rsidP="003A3739">
      <w:pPr>
        <w:rPr>
          <w:lang w:val="en-CA"/>
        </w:rPr>
      </w:pPr>
    </w:p>
    <w:p w14:paraId="31790B03" w14:textId="20DCD97D" w:rsidR="00883CCE" w:rsidRDefault="00883CCE" w:rsidP="003A3739">
      <w:pPr>
        <w:rPr>
          <w:rFonts w:eastAsia="Times New Roman"/>
          <w:lang w:val="en-CA"/>
        </w:rPr>
      </w:pPr>
      <w:r w:rsidRPr="004B59CE">
        <w:rPr>
          <w:lang w:val="en-CA"/>
        </w:rPr>
        <w:t xml:space="preserve">The vector </w:t>
      </w:r>
      <w:r w:rsidR="001E5D9E" w:rsidRPr="004B59CE">
        <w:rPr>
          <w:noProof/>
          <w:position w:val="-10"/>
          <w:lang w:val="en-CA"/>
        </w:rPr>
        <w:object w:dxaOrig="279" w:dyaOrig="360" w14:anchorId="48BD4002">
          <v:shape id="_x0000_i1025" type="#_x0000_t75" alt="" style="width:14.25pt;height:19.25pt;mso-width-percent:0;mso-height-percent:0;mso-width-percent:0;mso-height-percent:0" o:ole="">
            <v:imagedata r:id="rId17" o:title=""/>
          </v:shape>
          <o:OLEObject Type="Embed" ProgID="Equation.3" ShapeID="_x0000_i1025" DrawAspect="Content" ObjectID="_1771367364" r:id="rId19"/>
        </w:object>
      </w:r>
      <w:r w:rsidRPr="004B59CE">
        <w:rPr>
          <w:lang w:val="en-CA"/>
        </w:rPr>
        <w:t xml:space="preserve"> is multivariate normally distributed as, </w:t>
      </w:r>
      <m:oMath>
        <m:sSup>
          <m:sSupPr>
            <m:ctrlPr>
              <w:rPr>
                <w:rFonts w:ascii="Cambria Math" w:hAnsi="Cambria Math"/>
                <w:i/>
                <w:lang w:val="en-CA"/>
              </w:rPr>
            </m:ctrlPr>
          </m:sSupPr>
          <m:e>
            <m:r>
              <w:rPr>
                <w:rFonts w:ascii="Cambria Math" w:hAnsi="Cambria Math"/>
                <w:lang w:val="en-CA"/>
              </w:rPr>
              <m:t>y</m:t>
            </m:r>
          </m:e>
          <m:sup>
            <m:r>
              <w:rPr>
                <w:rFonts w:ascii="Cambria Math" w:hAnsi="Cambria Math"/>
                <w:lang w:val="en-CA"/>
              </w:rPr>
              <m:t>*</m:t>
            </m:r>
          </m:sup>
        </m:sSup>
        <m:r>
          <w:rPr>
            <w:rFonts w:ascii="Cambria Math" w:hAnsi="Cambria Math"/>
            <w:lang w:val="en-CA"/>
          </w:rPr>
          <m:t>~MV</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Q</m:t>
            </m:r>
          </m:sub>
        </m:sSub>
        <m:d>
          <m:dPr>
            <m:ctrlPr>
              <w:rPr>
                <w:rFonts w:ascii="Cambria Math" w:hAnsi="Cambria Math"/>
                <w:i/>
                <w:lang w:val="en-CA"/>
              </w:rPr>
            </m:ctrlPr>
          </m:dPr>
          <m:e>
            <m:sSub>
              <m:sSubPr>
                <m:ctrlPr>
                  <w:rPr>
                    <w:rFonts w:ascii="Cambria Math" w:hAnsi="Cambria Math"/>
                    <w:b/>
                    <w:i/>
                    <w:lang w:val="en-CA"/>
                  </w:rPr>
                </m:ctrlPr>
              </m:sSubPr>
              <m:e>
                <m:r>
                  <m:rPr>
                    <m:sty m:val="bi"/>
                  </m:rPr>
                  <w:rPr>
                    <w:rFonts w:ascii="Cambria Math" w:hAnsi="Cambria Math"/>
                    <w:lang w:val="en-CA"/>
                  </w:rPr>
                  <m:t>B</m:t>
                </m:r>
              </m:e>
              <m:sub>
                <m:r>
                  <m:rPr>
                    <m:sty m:val="bi"/>
                  </m:rPr>
                  <w:rPr>
                    <w:rFonts w:ascii="Cambria Math" w:hAnsi="Cambria Math"/>
                    <w:lang w:val="en-CA"/>
                  </w:rPr>
                  <m:t>error</m:t>
                </m:r>
              </m:sub>
            </m:sSub>
            <m:r>
              <w:rPr>
                <w:rFonts w:ascii="Cambria Math" w:hAnsi="Cambria Math"/>
                <w:lang w:val="en-CA"/>
              </w:rPr>
              <m:t>,</m:t>
            </m:r>
            <m:sSub>
              <m:sSubPr>
                <m:ctrlPr>
                  <w:rPr>
                    <w:rFonts w:ascii="Cambria Math" w:hAnsi="Cambria Math"/>
                    <w:b/>
                    <w:i/>
                    <w:lang w:val="en-CA"/>
                  </w:rPr>
                </m:ctrlPr>
              </m:sSubPr>
              <m:e>
                <m:r>
                  <m:rPr>
                    <m:sty m:val="bi"/>
                  </m:rPr>
                  <w:rPr>
                    <w:rFonts w:ascii="Cambria Math" w:hAnsi="Cambria Math"/>
                    <w:lang w:val="en-CA"/>
                  </w:rPr>
                  <m:t>Σ</m:t>
                </m:r>
                <m:ctrlPr>
                  <w:rPr>
                    <w:rFonts w:ascii="Cambria Math" w:hAnsi="Cambria Math"/>
                    <w:i/>
                    <w:lang w:val="en-CA"/>
                  </w:rPr>
                </m:ctrlPr>
              </m:e>
              <m:sub>
                <m:r>
                  <m:rPr>
                    <m:sty m:val="bi"/>
                  </m:rPr>
                  <w:rPr>
                    <w:rFonts w:ascii="Cambria Math" w:hAnsi="Cambria Math"/>
                    <w:lang w:val="en-CA"/>
                  </w:rPr>
                  <m:t>error</m:t>
                </m:r>
              </m:sub>
            </m:sSub>
          </m:e>
        </m:d>
        <m:r>
          <w:rPr>
            <w:rFonts w:ascii="Cambria Math" w:hAnsi="Cambria Math"/>
            <w:lang w:val="en-CA"/>
          </w:rPr>
          <m:t>.</m:t>
        </m:r>
      </m:oMath>
      <w:r w:rsidRPr="004B59CE">
        <w:rPr>
          <w:lang w:val="en-CA"/>
        </w:rPr>
        <w:t xml:space="preserve"> We represent </w:t>
      </w:r>
      <m:oMath>
        <m:sSub>
          <m:sSubPr>
            <m:ctrlPr>
              <w:rPr>
                <w:rFonts w:ascii="Cambria Math" w:hAnsi="Cambria Math"/>
                <w:b/>
                <w:i/>
                <w:lang w:val="en-CA"/>
              </w:rPr>
            </m:ctrlPr>
          </m:sSubPr>
          <m:e>
            <m:r>
              <m:rPr>
                <m:sty m:val="bi"/>
              </m:rPr>
              <w:rPr>
                <w:rFonts w:ascii="Cambria Math" w:hAnsi="Cambria Math"/>
                <w:lang w:val="en-CA"/>
              </w:rPr>
              <m:t>B</m:t>
            </m:r>
          </m:e>
          <m:sub>
            <m:r>
              <m:rPr>
                <m:sty m:val="bi"/>
              </m:rPr>
              <w:rPr>
                <w:rFonts w:ascii="Cambria Math" w:hAnsi="Cambria Math"/>
                <w:lang w:val="en-CA"/>
              </w:rPr>
              <m:t>error</m:t>
            </m:r>
          </m:sub>
        </m:sSub>
      </m:oMath>
      <w:r w:rsidRPr="004B59CE">
        <w:rPr>
          <w:lang w:val="en-CA"/>
        </w:rPr>
        <w:t xml:space="preserve"> and </w:t>
      </w:r>
      <m:oMath>
        <m:sSub>
          <m:sSubPr>
            <m:ctrlPr>
              <w:rPr>
                <w:rFonts w:ascii="Cambria Math" w:hAnsi="Cambria Math"/>
                <w:b/>
                <w:i/>
                <w:lang w:val="en-CA"/>
              </w:rPr>
            </m:ctrlPr>
          </m:sSubPr>
          <m:e>
            <m:r>
              <m:rPr>
                <m:sty m:val="bi"/>
              </m:rPr>
              <w:rPr>
                <w:rFonts w:ascii="Cambria Math" w:hAnsi="Cambria Math"/>
                <w:lang w:val="en-CA"/>
              </w:rPr>
              <m:t>Σ</m:t>
            </m:r>
          </m:e>
          <m:sub>
            <m:r>
              <m:rPr>
                <m:sty m:val="bi"/>
              </m:rPr>
              <w:rPr>
                <w:rFonts w:ascii="Cambria Math" w:hAnsi="Cambria Math"/>
                <w:lang w:val="en-CA"/>
              </w:rPr>
              <m:t>error</m:t>
            </m:r>
          </m:sub>
        </m:sSub>
      </m:oMath>
      <w:r w:rsidRPr="004B59CE">
        <w:rPr>
          <w:rFonts w:eastAsia="Times New Roman"/>
          <w:b/>
          <w:bCs/>
          <w:lang w:val="en-CA"/>
        </w:rPr>
        <w:t xml:space="preserve"> </w:t>
      </w:r>
      <w:r w:rsidRPr="004B59CE">
        <w:rPr>
          <w:rFonts w:eastAsia="Times New Roman"/>
          <w:lang w:val="en-CA"/>
        </w:rPr>
        <w:t>as follows:</w:t>
      </w:r>
    </w:p>
    <w:p w14:paraId="53904B87" w14:textId="77777777" w:rsidR="00883CCE" w:rsidRPr="004B59CE" w:rsidRDefault="00883CCE" w:rsidP="003A3739">
      <w:pPr>
        <w:rPr>
          <w:rFonts w:eastAsia="Times New Roman"/>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883CCE" w:rsidRPr="004B59CE" w14:paraId="7043BA60" w14:textId="77777777" w:rsidTr="00883CCE">
        <w:trPr>
          <w:trHeight w:val="288"/>
        </w:trPr>
        <w:tc>
          <w:tcPr>
            <w:tcW w:w="4281" w:type="pct"/>
            <w:vAlign w:val="center"/>
          </w:tcPr>
          <w:p w14:paraId="0BA84138" w14:textId="77777777" w:rsidR="00883CCE" w:rsidRPr="004B59CE" w:rsidRDefault="00000000" w:rsidP="003A3739">
            <w:pPr>
              <w:rPr>
                <w:rFonts w:eastAsia="Times New Roman"/>
                <w:b/>
                <w:bCs/>
                <w:iCs/>
              </w:rPr>
            </w:pPr>
            <m:oMath>
              <m:sSub>
                <m:sSubPr>
                  <m:ctrlPr>
                    <w:rPr>
                      <w:rFonts w:ascii="Cambria Math" w:hAnsi="Cambria Math"/>
                      <w:b/>
                      <w:i/>
                    </w:rPr>
                  </m:ctrlPr>
                </m:sSubPr>
                <m:e>
                  <m:r>
                    <m:rPr>
                      <m:sty m:val="bi"/>
                    </m:rPr>
                    <w:rPr>
                      <w:rFonts w:ascii="Cambria Math" w:hAnsi="Cambria Math"/>
                    </w:rPr>
                    <m:t>B</m:t>
                  </m:r>
                </m:e>
                <m:sub>
                  <m:r>
                    <m:rPr>
                      <m:sty m:val="bi"/>
                    </m:rPr>
                    <w:rPr>
                      <w:rFonts w:ascii="Cambria Math" w:hAnsi="Cambria Math"/>
                    </w:rPr>
                    <m:t>error</m:t>
                  </m:r>
                </m:sub>
              </m:sSub>
              <m:r>
                <w:rPr>
                  <w:rFonts w:ascii="Cambria Math" w:hAnsi="Cambria Math"/>
                </w:rPr>
                <m:t>=</m:t>
              </m:r>
              <m:r>
                <m:rPr>
                  <m:sty m:val="b"/>
                </m:rPr>
                <w:rPr>
                  <w:rFonts w:ascii="Cambria Math" w:hAnsi="Cambria Math"/>
                </w:rPr>
                <m:t>x</m:t>
              </m:r>
              <m:r>
                <m:rPr>
                  <m:sty m:val="bi"/>
                </m:rPr>
                <w:rPr>
                  <w:rFonts w:ascii="Cambria Math" w:hAnsi="Cambria Math"/>
                </w:rPr>
                <m:t>α</m:t>
              </m:r>
            </m:oMath>
            <w:r w:rsidR="00883CCE" w:rsidRPr="004B59CE">
              <w:rPr>
                <w:rFonts w:eastAsia="Times New Roman"/>
                <w:b/>
                <w:bCs/>
              </w:rPr>
              <w:t xml:space="preserve"> </w:t>
            </w:r>
            <w:r w:rsidR="00883CCE" w:rsidRPr="004B59CE">
              <w:rPr>
                <w:rFonts w:eastAsia="Times New Roman"/>
              </w:rPr>
              <w:t xml:space="preserve">and </w:t>
            </w:r>
            <m:oMath>
              <m:sSub>
                <m:sSubPr>
                  <m:ctrlPr>
                    <w:rPr>
                      <w:rFonts w:ascii="Cambria Math" w:hAnsi="Cambria Math"/>
                      <w:b/>
                      <w:i/>
                    </w:rPr>
                  </m:ctrlPr>
                </m:sSubPr>
                <m:e>
                  <m:r>
                    <m:rPr>
                      <m:sty m:val="bi"/>
                    </m:rPr>
                    <w:rPr>
                      <w:rFonts w:ascii="Cambria Math" w:hAnsi="Cambria Math"/>
                    </w:rPr>
                    <m:t>Σ</m:t>
                  </m:r>
                </m:e>
                <m:sub>
                  <m:r>
                    <m:rPr>
                      <m:sty m:val="bi"/>
                    </m:rPr>
                    <w:rPr>
                      <w:rFonts w:ascii="Cambria Math" w:hAnsi="Cambria Math"/>
                    </w:rPr>
                    <m:t>error</m:t>
                  </m:r>
                </m:sub>
              </m:sSub>
              <m:r>
                <m:rPr>
                  <m:sty m:val="bi"/>
                </m:rPr>
                <w:rPr>
                  <w:rFonts w:ascii="Cambria Math" w:hAnsi="Cambria Math"/>
                </w:rPr>
                <m:t>=</m:t>
              </m:r>
              <m:r>
                <m:rPr>
                  <m:sty m:val="b"/>
                </m:rPr>
                <w:rPr>
                  <w:rFonts w:ascii="Cambria Math" w:hAnsi="Cambria Math"/>
                </w:rPr>
                <m:t>S</m:t>
              </m:r>
              <m:sSup>
                <m:sSupPr>
                  <m:ctrlPr>
                    <w:rPr>
                      <w:rFonts w:ascii="Cambria Math" w:hAnsi="Cambria Math"/>
                      <w:b/>
                      <w:bCs/>
                      <w:iCs/>
                    </w:rPr>
                  </m:ctrlPr>
                </m:sSupPr>
                <m:e>
                  <m:r>
                    <m:rPr>
                      <m:sty m:val="b"/>
                    </m:rPr>
                    <w:rPr>
                      <w:rFonts w:ascii="Cambria Math" w:hAnsi="Cambria Math"/>
                    </w:rPr>
                    <m:t>S</m:t>
                  </m:r>
                </m:e>
                <m:sup>
                  <m:r>
                    <m:rPr>
                      <m:sty m:val="b"/>
                    </m:rPr>
                    <w:rPr>
                      <w:rFonts w:ascii="Cambria Math" w:hAnsi="Cambria Math"/>
                    </w:rPr>
                    <m:t>'</m:t>
                  </m:r>
                </m:sup>
              </m:sSup>
            </m:oMath>
          </w:p>
        </w:tc>
        <w:tc>
          <w:tcPr>
            <w:tcW w:w="719" w:type="pct"/>
            <w:vAlign w:val="center"/>
          </w:tcPr>
          <w:p w14:paraId="50DAADA0" w14:textId="31CE70C8" w:rsidR="00883CCE" w:rsidRPr="004B59CE" w:rsidRDefault="00883CCE" w:rsidP="003A3739">
            <w:pPr>
              <w:jc w:val="right"/>
            </w:pPr>
            <w:r w:rsidRPr="004B59CE">
              <w:t>(10)</w:t>
            </w:r>
          </w:p>
        </w:tc>
      </w:tr>
    </w:tbl>
    <w:p w14:paraId="05365C3C" w14:textId="77777777" w:rsidR="00403682" w:rsidRDefault="00403682" w:rsidP="003A3739"/>
    <w:p w14:paraId="34385433" w14:textId="3F4A80D4" w:rsidR="00312A52" w:rsidRPr="00312A52" w:rsidRDefault="00312A52" w:rsidP="003A3739">
      <w:pPr>
        <w:pStyle w:val="Heading2"/>
        <w:rPr>
          <w:rFonts w:cs="Times New Roman"/>
          <w:szCs w:val="24"/>
        </w:rPr>
      </w:pPr>
      <w:r>
        <w:t>Model Estimation</w:t>
      </w:r>
    </w:p>
    <w:p w14:paraId="681CA073" w14:textId="2FD2774D" w:rsidR="003E3BA8" w:rsidRDefault="003E3BA8" w:rsidP="003A3739">
      <w:pPr>
        <w:ind w:firstLine="0"/>
        <w:rPr>
          <w:lang w:val="en-CA"/>
        </w:rPr>
      </w:pPr>
      <w:r w:rsidRPr="004B59CE">
        <w:rPr>
          <w:rFonts w:eastAsia="Calibri"/>
          <w:lang w:val="en-CA"/>
        </w:rPr>
        <w:t xml:space="preserve">The vector of parameters to be estimated in both spatial lag and spatial error GGOP model is </w:t>
      </w:r>
      <w:r w:rsidR="009A6363">
        <w:rPr>
          <w:rFonts w:cs="Times New Roman"/>
          <w:lang w:val="en-CA"/>
        </w:rPr>
        <w:t>γ</w:t>
      </w:r>
      <w:r w:rsidRPr="004B59CE">
        <w:rPr>
          <w:rFonts w:eastAsia="Calibri"/>
          <w:lang w:val="en-CA"/>
        </w:rPr>
        <w:t xml:space="preserve"> = (</w:t>
      </w:r>
      <m:oMath>
        <m:sSup>
          <m:sSupPr>
            <m:ctrlPr>
              <w:rPr>
                <w:rFonts w:ascii="Cambria Math" w:eastAsia="Calibri" w:hAnsi="Cambria Math"/>
                <w:i/>
                <w:lang w:val="en-CA"/>
              </w:rPr>
            </m:ctrlPr>
          </m:sSupPr>
          <m:e>
            <m:r>
              <w:rPr>
                <w:rFonts w:ascii="Cambria Math" w:eastAsia="Calibri" w:hAnsi="Cambria Math"/>
                <w:lang w:val="en-CA"/>
              </w:rPr>
              <m:t>α</m:t>
            </m:r>
          </m:e>
          <m:sup>
            <m:r>
              <w:rPr>
                <w:rFonts w:ascii="Cambria Math" w:eastAsia="Calibri" w:hAnsi="Cambria Math"/>
                <w:lang w:val="en-CA"/>
              </w:rPr>
              <m:t>'</m:t>
            </m:r>
          </m:sup>
        </m:sSup>
        <m:r>
          <w:rPr>
            <w:rFonts w:ascii="Cambria Math" w:eastAsia="Calibri" w:hAnsi="Cambria Math"/>
            <w:lang w:val="en-CA"/>
          </w:rPr>
          <m:t xml:space="preserve">, </m:t>
        </m:r>
        <m:sSubSup>
          <m:sSubSupPr>
            <m:ctrlPr>
              <w:rPr>
                <w:rFonts w:ascii="Cambria Math" w:eastAsia="Calibri" w:hAnsi="Cambria Math"/>
                <w:i/>
                <w:lang w:val="en-CA"/>
              </w:rPr>
            </m:ctrlPr>
          </m:sSubSupPr>
          <m:e>
            <m:r>
              <w:rPr>
                <w:rFonts w:ascii="Cambria Math" w:eastAsia="Calibri" w:hAnsi="Cambria Math"/>
                <w:lang w:val="en-CA"/>
              </w:rPr>
              <m:t>ρ</m:t>
            </m:r>
          </m:e>
          <m:sub>
            <m:r>
              <w:rPr>
                <w:rFonts w:ascii="Cambria Math" w:eastAsia="Calibri" w:hAnsi="Cambria Math"/>
                <w:lang w:val="en-CA"/>
              </w:rPr>
              <m:t>j</m:t>
            </m:r>
          </m:sub>
          <m:sup>
            <m:r>
              <w:rPr>
                <w:rFonts w:ascii="Cambria Math" w:eastAsia="Calibri" w:hAnsi="Cambria Math"/>
                <w:lang w:val="en-CA"/>
              </w:rPr>
              <m:t>'</m:t>
            </m:r>
          </m:sup>
        </m:sSubSup>
        <m:r>
          <w:rPr>
            <w:rFonts w:ascii="Cambria Math" w:eastAsia="Calibri" w:hAnsi="Cambria Math"/>
            <w:lang w:val="en-CA"/>
          </w:rPr>
          <m:t xml:space="preserve">, λ, </m:t>
        </m:r>
        <m:r>
          <w:rPr>
            <w:rFonts w:ascii="Cambria Math" w:eastAsia="Calibri" w:hAnsi="Cambria Math" w:cs="Vrinda"/>
            <w:lang w:val="en-CA"/>
          </w:rPr>
          <m:t>δ'</m:t>
        </m:r>
      </m:oMath>
      <w:r w:rsidRPr="004B59CE">
        <w:rPr>
          <w:lang w:val="en-CA"/>
        </w:rPr>
        <w:t>). Whil</w:t>
      </w:r>
      <w:r w:rsidR="00386AF9">
        <w:rPr>
          <w:lang w:val="en-CA"/>
        </w:rPr>
        <w:t xml:space="preserve">e </w:t>
      </w:r>
      <w:r w:rsidRPr="004B59CE">
        <w:rPr>
          <w:lang w:val="en-CA"/>
        </w:rPr>
        <w:t xml:space="preserve">full likelihood approach is infeasible in presence of complex dependencies between the observations, composite marginal likelihood (CML) approach is </w:t>
      </w:r>
      <w:r w:rsidR="00BC7F3D" w:rsidRPr="004B59CE">
        <w:rPr>
          <w:lang w:val="en-CA"/>
        </w:rPr>
        <w:t>simpl</w:t>
      </w:r>
      <w:r w:rsidR="00BC7F3D">
        <w:rPr>
          <w:lang w:val="en-CA"/>
        </w:rPr>
        <w:t>e</w:t>
      </w:r>
      <w:r w:rsidR="00BC7F3D" w:rsidRPr="004B59CE">
        <w:rPr>
          <w:lang w:val="en-CA"/>
        </w:rPr>
        <w:t>r</w:t>
      </w:r>
      <w:r w:rsidRPr="004B59CE">
        <w:rPr>
          <w:lang w:val="en-CA"/>
        </w:rPr>
        <w:t xml:space="preserve"> which is based on maximizing surrogate likelihood function. In this study, we follow pairwise CML method to compute log-composite likelihood as follows (see </w:t>
      </w:r>
      <w:r w:rsidR="00356EA7">
        <w:rPr>
          <w:lang w:val="en-CA"/>
        </w:rPr>
        <w:fldChar w:fldCharType="begin" w:fldLock="1"/>
      </w:r>
      <w:r w:rsidR="001A2F6B">
        <w:rPr>
          <w:lang w:val="en-CA"/>
        </w:rPr>
        <w:instrText>ADDIN CSL_CITATION {"citationItems":[{"id":"ITEM-1","itemData":{"DOI":"10.1016/j.aap.2012.12.009","ISSN":"00014575","PMID":"23333845","abstract":"This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Prevention","id":"ITEM-1","issued":{"date-parts":[["2013"]]},"page":"188-203","publisher":"Elsevier Ltd","title":"A spatial generalized ordered response model to examine highway crash injury severity","type":"article-journal","volume":"52"},"uris":["http://www.mendeley.com/documents/?uuid=464566dd-234b-4c23-9134-0a00c0c5d8b8"]}],"mendeley":{"formattedCitation":"(Castro, Paleti and Bhat, 2013)","manualFormatting":"Castro et al., 2013)","plainTextFormattedCitation":"(Castro, Paleti and Bhat, 2013)","previouslyFormattedCitation":"(Castro, Paleti and Bhat, 2013)"},"properties":{"noteIndex":0},"schema":"https://github.com/citation-style-language/schema/raw/master/csl-citation.json"}</w:instrText>
      </w:r>
      <w:r w:rsidR="00356EA7">
        <w:rPr>
          <w:lang w:val="en-CA"/>
        </w:rPr>
        <w:fldChar w:fldCharType="separate"/>
      </w:r>
      <w:r w:rsidR="008A1293" w:rsidRPr="008A1293">
        <w:rPr>
          <w:noProof/>
          <w:lang w:val="en-CA"/>
        </w:rPr>
        <w:t>Castro</w:t>
      </w:r>
      <w:r w:rsidR="00CB0987">
        <w:rPr>
          <w:noProof/>
          <w:lang w:val="en-CA"/>
        </w:rPr>
        <w:t xml:space="preserve"> et al.</w:t>
      </w:r>
      <w:r w:rsidR="008A1293" w:rsidRPr="008A1293">
        <w:rPr>
          <w:noProof/>
          <w:lang w:val="en-CA"/>
        </w:rPr>
        <w:t>, 2013</w:t>
      </w:r>
      <w:r w:rsidR="00356EA7">
        <w:rPr>
          <w:lang w:val="en-CA"/>
        </w:rPr>
        <w:fldChar w:fldCharType="end"/>
      </w:r>
      <w:r w:rsidR="00356EA7">
        <w:rPr>
          <w:lang w:val="en-CA"/>
        </w:rPr>
        <w:t xml:space="preserve"> </w:t>
      </w:r>
      <w:r w:rsidRPr="004B59CE">
        <w:rPr>
          <w:lang w:val="en-CA"/>
        </w:rPr>
        <w:t>for similar formulation):</w:t>
      </w:r>
    </w:p>
    <w:p w14:paraId="355D36CB" w14:textId="77777777" w:rsidR="003E3BA8" w:rsidRPr="004B59CE" w:rsidRDefault="003E3BA8" w:rsidP="003A3739">
      <w:pPr>
        <w:ind w:firstLine="0"/>
        <w:rPr>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49"/>
        <w:gridCol w:w="811"/>
      </w:tblGrid>
      <w:tr w:rsidR="003E3BA8" w:rsidRPr="004B59CE" w14:paraId="2D958785" w14:textId="77777777" w:rsidTr="003E3BA8">
        <w:trPr>
          <w:trHeight w:val="288"/>
        </w:trPr>
        <w:tc>
          <w:tcPr>
            <w:tcW w:w="4567" w:type="pct"/>
            <w:vAlign w:val="center"/>
          </w:tcPr>
          <w:p w14:paraId="2D444F2B" w14:textId="16CA171E" w:rsidR="003E3BA8" w:rsidRPr="004B59CE" w:rsidRDefault="00000000" w:rsidP="003A3739">
            <w:pPr>
              <w:rPr>
                <w:rFonts w:eastAsia="Calibri"/>
              </w:rPr>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CML</m:t>
                    </m:r>
                  </m:sub>
                </m:sSub>
                <m:d>
                  <m:dPr>
                    <m:ctrlPr>
                      <w:rPr>
                        <w:rFonts w:ascii="Cambria Math" w:hAnsi="Cambria Math"/>
                        <w:i/>
                      </w:rPr>
                    </m:ctrlPr>
                  </m:dPr>
                  <m:e>
                    <m:r>
                      <m:rPr>
                        <m:sty m:val="p"/>
                      </m:rPr>
                      <w:rPr>
                        <w:rFonts w:ascii="Cambria Math" w:hAnsi="Cambria Math"/>
                      </w:rPr>
                      <m:t>γ</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r>
                      <w:rPr>
                        <w:rFonts w:ascii="Cambria Math" w:hAnsi="Cambria Math"/>
                      </w:rPr>
                      <m:t xml:space="preserve">  </m:t>
                    </m:r>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=1,q'≠q</m:t>
                        </m:r>
                      </m:sub>
                      <m:sup>
                        <m:r>
                          <w:rPr>
                            <w:rFonts w:ascii="Cambria Math" w:hAnsi="Cambria Math"/>
                          </w:rPr>
                          <m:t>Q</m:t>
                        </m:r>
                      </m:sup>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q'</m:t>
                                    </m:r>
                                  </m:sub>
                                </m:sSub>
                              </m:e>
                            </m:d>
                          </m:e>
                        </m:func>
                      </m:e>
                    </m:nary>
                  </m:e>
                </m:nary>
              </m:oMath>
            </m:oMathPara>
          </w:p>
          <w:p w14:paraId="309DF3F9" w14:textId="103C4994" w:rsidR="003E3BA8" w:rsidRPr="004B59CE" w:rsidRDefault="003E3BA8" w:rsidP="003A3739">
            <w:pPr>
              <w:rPr>
                <w:rFonts w:eastAsia="Calibri"/>
              </w:rPr>
            </w:pPr>
            <m:oMathPara>
              <m:oMathParaPr>
                <m:jc m:val="left"/>
              </m:oMathParaPr>
              <m:oMath>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r>
                      <w:rPr>
                        <w:rFonts w:ascii="Cambria Math" w:hAnsi="Cambria Math"/>
                      </w:rPr>
                      <m:t xml:space="preserve">  </m:t>
                    </m:r>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=1,q'≠q</m:t>
                        </m:r>
                      </m:sub>
                      <m:sup>
                        <m:r>
                          <w:rPr>
                            <w:rFonts w:ascii="Cambria Math" w:hAnsi="Cambria Math"/>
                          </w:rPr>
                          <m:t>Q</m:t>
                        </m:r>
                      </m:sup>
                      <m:e>
                        <m:r>
                          <w:rPr>
                            <w:rFonts w:ascii="Cambria Math" w:hAnsi="Cambria Math"/>
                          </w:rPr>
                          <m:t>[</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φ</m:t>
                                </m:r>
                              </m:e>
                              <m:sub>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r>
                                  <w:rPr>
                                    <w:rFonts w:ascii="Cambria Math" w:hAnsi="Cambria Math"/>
                                  </w:rPr>
                                  <m:t>ν</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e>
                        </m:d>
                        <m:r>
                          <w:rPr>
                            <w:rFonts w:ascii="Cambria Math" w:hAnsi="Cambria Math"/>
                          </w:rPr>
                          <m:t xml:space="preserve">- </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r>
                                  <w:rPr>
                                    <w:rFonts w:ascii="Cambria Math" w:hAnsi="Cambria Math"/>
                                  </w:rPr>
                                  <m:t>ν</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e>
                        </m:d>
                        <m:r>
                          <w:rPr>
                            <w:rFonts w:ascii="Cambria Math" w:hAnsi="Cambria Math"/>
                          </w:rPr>
                          <m:t xml:space="preserve">- </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φ</m:t>
                                </m:r>
                              </m:e>
                              <m:sub>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 xml:space="preserve"> </m:t>
                            </m:r>
                          </m:e>
                        </m:d>
                        <m:r>
                          <w:rPr>
                            <w:rFonts w:ascii="Cambria Math" w:hAnsi="Cambria Math"/>
                          </w:rPr>
                          <m:t xml:space="preserve">+ </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r>
                                  <w:rPr>
                                    <w:rFonts w:ascii="Cambria Math" w:hAnsi="Cambria Math"/>
                                  </w:rPr>
                                  <m:t>ν</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e>
                        </m:d>
                        <m:r>
                          <w:rPr>
                            <w:rFonts w:ascii="Cambria Math" w:hAnsi="Cambria Math"/>
                          </w:rPr>
                          <m:t>]</m:t>
                        </m:r>
                      </m:e>
                    </m:nary>
                  </m:e>
                </m:nary>
              </m:oMath>
            </m:oMathPara>
          </w:p>
          <w:p w14:paraId="36A558A5" w14:textId="77777777" w:rsidR="003E3BA8" w:rsidRPr="004B59CE" w:rsidRDefault="003E3BA8" w:rsidP="003A3739">
            <w:pPr>
              <w:rPr>
                <w:b/>
                <w:bCs/>
                <w:iCs/>
              </w:rPr>
            </w:pPr>
          </w:p>
        </w:tc>
        <w:tc>
          <w:tcPr>
            <w:tcW w:w="433" w:type="pct"/>
            <w:vAlign w:val="center"/>
          </w:tcPr>
          <w:p w14:paraId="00468CD5" w14:textId="5E2BC53C" w:rsidR="003E3BA8" w:rsidRPr="004B59CE" w:rsidRDefault="003E3BA8" w:rsidP="003A3739">
            <w:pPr>
              <w:jc w:val="right"/>
              <w:rPr>
                <w:rFonts w:eastAsia="Calibri"/>
              </w:rPr>
            </w:pPr>
            <w:r w:rsidRPr="004B59CE">
              <w:rPr>
                <w:rFonts w:eastAsia="Calibri"/>
              </w:rPr>
              <w:t>((11)</w:t>
            </w:r>
          </w:p>
        </w:tc>
      </w:tr>
    </w:tbl>
    <w:p w14:paraId="6793FE3F" w14:textId="2EAB94BA" w:rsidR="003E3BA8" w:rsidRDefault="003E3BA8" w:rsidP="00BA4F64">
      <w:pPr>
        <w:rPr>
          <w:lang w:val="en-CA"/>
        </w:rPr>
      </w:pPr>
      <w:r w:rsidRPr="004B59CE">
        <w:rPr>
          <w:lang w:val="en-CA"/>
        </w:rPr>
        <w:t xml:space="preserve">Where, </w:t>
      </w:r>
      <m:oMath>
        <m:sSub>
          <m:sSubPr>
            <m:ctrlPr>
              <w:rPr>
                <w:rFonts w:ascii="Cambria Math" w:hAnsi="Cambria Math"/>
                <w:i/>
                <w:lang w:val="en-CA"/>
              </w:rPr>
            </m:ctrlPr>
          </m:sSubPr>
          <m:e>
            <m:r>
              <w:rPr>
                <w:rFonts w:ascii="Cambria Math" w:hAnsi="Cambria Math"/>
                <w:lang w:val="en-CA"/>
              </w:rPr>
              <m:t>φ</m:t>
            </m:r>
          </m:e>
          <m:sub>
            <m:r>
              <w:rPr>
                <w:rFonts w:ascii="Cambria Math" w:hAnsi="Cambria Math"/>
                <w:lang w:val="en-CA"/>
              </w:rPr>
              <m:t>q</m:t>
            </m:r>
          </m:sub>
        </m:sSub>
        <m:r>
          <w:rPr>
            <w:rFonts w:ascii="Cambria Math" w:hAnsi="Cambria Math"/>
            <w:lang w:val="en-CA"/>
          </w:rPr>
          <m:t xml:space="preserve">= </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ψ</m:t>
                </m:r>
              </m:e>
              <m:sub>
                <m:r>
                  <w:rPr>
                    <w:rFonts w:ascii="Cambria Math" w:hAnsi="Cambria Math"/>
                    <w:lang w:val="en-CA"/>
                  </w:rPr>
                  <m:t>q,  z</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m:t>
                </m:r>
                <m:d>
                  <m:dPr>
                    <m:begChr m:val="["/>
                    <m:endChr m:val="]"/>
                    <m:ctrlPr>
                      <w:rPr>
                        <w:rFonts w:ascii="Cambria Math" w:hAnsi="Cambria Math"/>
                        <w:i/>
                        <w:lang w:val="en-CA"/>
                      </w:rPr>
                    </m:ctrlPr>
                  </m:dPr>
                  <m:e>
                    <m:r>
                      <m:rPr>
                        <m:sty m:val="bi"/>
                      </m:rPr>
                      <w:rPr>
                        <w:rFonts w:ascii="Cambria Math" w:eastAsia="Calibri" w:hAnsi="Cambria Math"/>
                        <w:lang w:val="en-CA"/>
                      </w:rPr>
                      <m:t>B</m:t>
                    </m:r>
                  </m:e>
                </m:d>
              </m:e>
              <m:sub>
                <m:r>
                  <w:rPr>
                    <w:rFonts w:ascii="Cambria Math" w:hAnsi="Cambria Math"/>
                    <w:lang w:val="en-CA"/>
                  </w:rPr>
                  <m:t>q</m:t>
                </m:r>
              </m:sub>
            </m:sSub>
            <m:r>
              <w:rPr>
                <w:rFonts w:ascii="Cambria Math" w:hAnsi="Cambria Math"/>
                <w:lang w:val="en-CA"/>
              </w:rPr>
              <m:t xml:space="preserve">+ </m:t>
            </m:r>
            <m:sSubSup>
              <m:sSubSupPr>
                <m:ctrlPr>
                  <w:rPr>
                    <w:rFonts w:ascii="Cambria Math" w:eastAsia="Calibri" w:hAnsi="Cambria Math"/>
                    <w:i/>
                    <w:lang w:val="en-CA"/>
                  </w:rPr>
                </m:ctrlPr>
              </m:sSubSupPr>
              <m:e>
                <m:r>
                  <w:rPr>
                    <w:rFonts w:ascii="Cambria Math" w:eastAsia="Calibri" w:hAnsi="Cambria Math"/>
                    <w:lang w:val="en-CA"/>
                  </w:rPr>
                  <m:t>ρ</m:t>
                </m:r>
                <m:ctrlPr>
                  <w:rPr>
                    <w:rFonts w:ascii="Cambria Math" w:hAnsi="Cambria Math"/>
                    <w:i/>
                    <w:lang w:val="en-CA"/>
                  </w:rPr>
                </m:ctrlPr>
              </m:e>
              <m:sub>
                <m:r>
                  <w:rPr>
                    <w:rFonts w:ascii="Cambria Math" w:eastAsia="Calibri" w:hAnsi="Cambria Math"/>
                    <w:lang w:val="en-CA"/>
                  </w:rPr>
                  <m:t>q,z</m:t>
                </m:r>
              </m:sub>
              <m:sup>
                <m:r>
                  <w:rPr>
                    <w:rFonts w:ascii="Cambria Math" w:eastAsia="Calibri" w:hAnsi="Cambria Math"/>
                    <w:lang w:val="en-CA"/>
                  </w:rPr>
                  <m:t>'</m:t>
                </m:r>
              </m:sup>
            </m:sSubSup>
            <m:r>
              <w:rPr>
                <w:rFonts w:ascii="Cambria Math" w:eastAsia="Calibri" w:hAnsi="Cambria Math"/>
                <w:lang w:val="en-CA"/>
              </w:rPr>
              <m:t>)</m:t>
            </m:r>
          </m:num>
          <m:den>
            <m:rad>
              <m:radPr>
                <m:degHide m:val="1"/>
                <m:ctrlPr>
                  <w:rPr>
                    <w:rFonts w:ascii="Cambria Math" w:hAnsi="Cambria Math"/>
                    <w:i/>
                    <w:lang w:val="en-CA"/>
                  </w:rPr>
                </m:ctrlPr>
              </m:radPr>
              <m:deg/>
              <m:e>
                <m:sSub>
                  <m:sSubPr>
                    <m:ctrlPr>
                      <w:rPr>
                        <w:rFonts w:ascii="Cambria Math" w:hAnsi="Cambria Math"/>
                        <w:i/>
                        <w:lang w:val="en-CA"/>
                      </w:rPr>
                    </m:ctrlPr>
                  </m:sSubPr>
                  <m:e>
                    <m:r>
                      <w:rPr>
                        <w:rFonts w:ascii="Cambria Math" w:hAnsi="Cambria Math"/>
                        <w:lang w:val="en-CA"/>
                      </w:rPr>
                      <m:t>λ</m:t>
                    </m:r>
                  </m:e>
                  <m:sub>
                    <m:r>
                      <w:rPr>
                        <w:rFonts w:ascii="Cambria Math" w:hAnsi="Cambria Math"/>
                        <w:lang w:val="en-CA"/>
                      </w:rPr>
                      <m:t>q</m:t>
                    </m:r>
                  </m:sub>
                </m:sSub>
                <m:r>
                  <w:rPr>
                    <w:rFonts w:ascii="Cambria Math" w:eastAsia="Calibri" w:hAnsi="Cambria Math"/>
                    <w:lang w:val="en-CA"/>
                  </w:rPr>
                  <m:t>*</m:t>
                </m:r>
                <m:sSub>
                  <m:sSubPr>
                    <m:ctrlPr>
                      <w:rPr>
                        <w:rFonts w:ascii="Cambria Math" w:eastAsia="Calibri" w:hAnsi="Cambria Math"/>
                        <w:b/>
                        <w:bCs/>
                        <w:i/>
                        <w:lang w:val="en-CA"/>
                      </w:rPr>
                    </m:ctrlPr>
                  </m:sSubPr>
                  <m:e>
                    <m:d>
                      <m:dPr>
                        <m:begChr m:val="["/>
                        <m:endChr m:val="]"/>
                        <m:ctrlPr>
                          <w:rPr>
                            <w:rFonts w:ascii="Cambria Math" w:eastAsia="Calibri" w:hAnsi="Cambria Math"/>
                            <w:i/>
                            <w:lang w:val="en-CA"/>
                          </w:rPr>
                        </m:ctrlPr>
                      </m:dPr>
                      <m:e>
                        <m:r>
                          <m:rPr>
                            <m:sty m:val="bi"/>
                          </m:rPr>
                          <w:rPr>
                            <w:rFonts w:ascii="Cambria Math" w:eastAsia="Calibri" w:hAnsi="Cambria Math"/>
                            <w:lang w:val="en-CA"/>
                          </w:rPr>
                          <m:t>Σ</m:t>
                        </m:r>
                      </m:e>
                    </m:d>
                  </m:e>
                  <m:sub>
                    <m:r>
                      <w:rPr>
                        <w:rFonts w:ascii="Cambria Math" w:eastAsia="Calibri" w:hAnsi="Cambria Math"/>
                        <w:lang w:val="en-CA"/>
                      </w:rPr>
                      <m:t>qq</m:t>
                    </m:r>
                  </m:sub>
                </m:sSub>
              </m:e>
            </m:rad>
          </m:den>
        </m:f>
        <m:r>
          <w:rPr>
            <w:rFonts w:ascii="Cambria Math" w:hAnsi="Cambria Math"/>
            <w:lang w:val="en-CA"/>
          </w:rPr>
          <m:t xml:space="preserve"> , </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q</m:t>
            </m:r>
          </m:sub>
        </m:sSub>
        <m:r>
          <w:rPr>
            <w:rFonts w:ascii="Cambria Math" w:hAnsi="Cambria Math"/>
            <w:lang w:val="en-CA"/>
          </w:rPr>
          <m:t xml:space="preserve">=  </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ψ</m:t>
                </m:r>
              </m:e>
              <m:sub>
                <m:r>
                  <w:rPr>
                    <w:rFonts w:ascii="Cambria Math" w:hAnsi="Cambria Math"/>
                    <w:lang w:val="en-CA"/>
                  </w:rPr>
                  <m:t>q,z-1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m:t>
                </m:r>
                <m:d>
                  <m:dPr>
                    <m:begChr m:val="["/>
                    <m:endChr m:val="]"/>
                    <m:ctrlPr>
                      <w:rPr>
                        <w:rFonts w:ascii="Cambria Math" w:hAnsi="Cambria Math"/>
                        <w:i/>
                        <w:lang w:val="en-CA"/>
                      </w:rPr>
                    </m:ctrlPr>
                  </m:dPr>
                  <m:e>
                    <m:r>
                      <m:rPr>
                        <m:sty m:val="bi"/>
                      </m:rPr>
                      <w:rPr>
                        <w:rFonts w:ascii="Cambria Math" w:eastAsia="Calibri" w:hAnsi="Cambria Math"/>
                        <w:lang w:val="en-CA"/>
                      </w:rPr>
                      <m:t>B</m:t>
                    </m:r>
                  </m:e>
                </m:d>
              </m:e>
              <m:sub>
                <m:r>
                  <w:rPr>
                    <w:rFonts w:ascii="Cambria Math" w:hAnsi="Cambria Math"/>
                    <w:lang w:val="en-CA"/>
                  </w:rPr>
                  <m:t>q</m:t>
                </m:r>
              </m:sub>
            </m:sSub>
            <m:r>
              <w:rPr>
                <w:rFonts w:ascii="Cambria Math" w:hAnsi="Cambria Math"/>
                <w:lang w:val="en-CA"/>
              </w:rPr>
              <m:t xml:space="preserve">+ </m:t>
            </m:r>
            <m:sSubSup>
              <m:sSubSupPr>
                <m:ctrlPr>
                  <w:rPr>
                    <w:rFonts w:ascii="Cambria Math" w:eastAsia="Calibri" w:hAnsi="Cambria Math"/>
                    <w:i/>
                    <w:lang w:val="en-CA"/>
                  </w:rPr>
                </m:ctrlPr>
              </m:sSubSupPr>
              <m:e>
                <m:r>
                  <w:rPr>
                    <w:rFonts w:ascii="Cambria Math" w:eastAsia="Calibri" w:hAnsi="Cambria Math"/>
                    <w:lang w:val="en-CA"/>
                  </w:rPr>
                  <m:t>ρ</m:t>
                </m:r>
                <m:ctrlPr>
                  <w:rPr>
                    <w:rFonts w:ascii="Cambria Math" w:hAnsi="Cambria Math"/>
                    <w:i/>
                    <w:lang w:val="en-CA"/>
                  </w:rPr>
                </m:ctrlPr>
              </m:e>
              <m:sub>
                <m:r>
                  <w:rPr>
                    <w:rFonts w:ascii="Cambria Math" w:eastAsia="Calibri" w:hAnsi="Cambria Math"/>
                    <w:lang w:val="en-CA"/>
                  </w:rPr>
                  <m:t>q,z-1</m:t>
                </m:r>
              </m:sub>
              <m:sup>
                <m:r>
                  <w:rPr>
                    <w:rFonts w:ascii="Cambria Math" w:eastAsia="Calibri" w:hAnsi="Cambria Math"/>
                    <w:lang w:val="en-CA"/>
                  </w:rPr>
                  <m:t>'</m:t>
                </m:r>
              </m:sup>
            </m:sSubSup>
            <m:r>
              <w:rPr>
                <w:rFonts w:ascii="Cambria Math" w:eastAsia="Calibri" w:hAnsi="Cambria Math"/>
                <w:lang w:val="en-CA"/>
              </w:rPr>
              <m:t>)</m:t>
            </m:r>
          </m:num>
          <m:den>
            <m:rad>
              <m:radPr>
                <m:degHide m:val="1"/>
                <m:ctrlPr>
                  <w:rPr>
                    <w:rFonts w:ascii="Cambria Math" w:hAnsi="Cambria Math"/>
                    <w:i/>
                    <w:lang w:val="en-CA"/>
                  </w:rPr>
                </m:ctrlPr>
              </m:radPr>
              <m:deg/>
              <m:e>
                <m:sSub>
                  <m:sSubPr>
                    <m:ctrlPr>
                      <w:rPr>
                        <w:rFonts w:ascii="Cambria Math" w:eastAsia="Calibri" w:hAnsi="Cambria Math"/>
                        <w:b/>
                        <w:bCs/>
                        <w:i/>
                        <w:lang w:val="en-CA"/>
                      </w:rPr>
                    </m:ctrlPr>
                  </m:sSubPr>
                  <m:e>
                    <m:sSub>
                      <m:sSubPr>
                        <m:ctrlPr>
                          <w:rPr>
                            <w:rFonts w:ascii="Cambria Math" w:hAnsi="Cambria Math"/>
                            <w:i/>
                            <w:lang w:val="en-CA"/>
                          </w:rPr>
                        </m:ctrlPr>
                      </m:sSubPr>
                      <m:e>
                        <m:r>
                          <w:rPr>
                            <w:rFonts w:ascii="Cambria Math" w:hAnsi="Cambria Math"/>
                            <w:lang w:val="en-CA"/>
                          </w:rPr>
                          <m:t>λ</m:t>
                        </m:r>
                      </m:e>
                      <m:sub>
                        <m:r>
                          <w:rPr>
                            <w:rFonts w:ascii="Cambria Math" w:hAnsi="Cambria Math"/>
                            <w:lang w:val="en-CA"/>
                          </w:rPr>
                          <m:t>q</m:t>
                        </m:r>
                      </m:sub>
                    </m:sSub>
                    <m:r>
                      <w:rPr>
                        <w:rFonts w:ascii="Cambria Math" w:hAnsi="Cambria Math"/>
                        <w:lang w:val="en-CA"/>
                      </w:rPr>
                      <m:t>*</m:t>
                    </m:r>
                    <m:d>
                      <m:dPr>
                        <m:begChr m:val="["/>
                        <m:endChr m:val="]"/>
                        <m:ctrlPr>
                          <w:rPr>
                            <w:rFonts w:ascii="Cambria Math" w:eastAsia="Calibri" w:hAnsi="Cambria Math"/>
                            <w:i/>
                            <w:lang w:val="en-CA"/>
                          </w:rPr>
                        </m:ctrlPr>
                      </m:dPr>
                      <m:e>
                        <m:r>
                          <m:rPr>
                            <m:sty m:val="bi"/>
                          </m:rPr>
                          <w:rPr>
                            <w:rFonts w:ascii="Cambria Math" w:eastAsia="Calibri" w:hAnsi="Cambria Math"/>
                            <w:lang w:val="en-CA"/>
                          </w:rPr>
                          <m:t>Σ</m:t>
                        </m:r>
                      </m:e>
                    </m:d>
                  </m:e>
                  <m:sub>
                    <m:r>
                      <w:rPr>
                        <w:rFonts w:ascii="Cambria Math" w:eastAsia="Calibri" w:hAnsi="Cambria Math"/>
                        <w:lang w:val="en-CA"/>
                      </w:rPr>
                      <m:t>qq</m:t>
                    </m:r>
                  </m:sub>
                </m:sSub>
              </m:e>
            </m:rad>
          </m:den>
        </m:f>
        <m:r>
          <w:rPr>
            <w:rFonts w:ascii="Cambria Math" w:hAnsi="Cambria Math"/>
            <w:lang w:val="en-CA"/>
          </w:rPr>
          <m:t xml:space="preserve">, </m:t>
        </m:r>
        <m:sSub>
          <m:sSubPr>
            <m:ctrlPr>
              <w:rPr>
                <w:rFonts w:ascii="Cambria Math" w:hAnsi="Cambria Math"/>
                <w:i/>
                <w:lang w:val="en-CA"/>
              </w:rPr>
            </m:ctrlPr>
          </m:sSubPr>
          <m:e>
            <m:r>
              <w:rPr>
                <w:rFonts w:ascii="Cambria Math" w:hAnsi="Cambria Math"/>
                <w:lang w:val="en-CA"/>
              </w:rPr>
              <m:t>ν</m:t>
            </m:r>
          </m:e>
          <m:sub>
            <m:r>
              <w:rPr>
                <w:rFonts w:ascii="Cambria Math" w:hAnsi="Cambria Math"/>
                <w:lang w:val="en-CA"/>
              </w:rPr>
              <m:t>q</m:t>
            </m:r>
            <m:sSup>
              <m:sSupPr>
                <m:ctrlPr>
                  <w:rPr>
                    <w:rFonts w:ascii="Cambria Math" w:hAnsi="Cambria Math"/>
                    <w:i/>
                    <w:lang w:val="en-CA"/>
                  </w:rPr>
                </m:ctrlPr>
              </m:sSupPr>
              <m:e>
                <m:r>
                  <w:rPr>
                    <w:rFonts w:ascii="Cambria Math" w:hAnsi="Cambria Math"/>
                    <w:lang w:val="en-CA"/>
                  </w:rPr>
                  <m:t>q</m:t>
                </m:r>
              </m:e>
              <m:sup>
                <m:r>
                  <w:rPr>
                    <w:rFonts w:ascii="Cambria Math" w:hAnsi="Cambria Math"/>
                    <w:lang w:val="en-CA"/>
                  </w:rPr>
                  <m:t>'</m:t>
                </m:r>
              </m:sup>
            </m:sSup>
          </m:sub>
        </m:sSub>
        <m:r>
          <w:rPr>
            <w:rFonts w:ascii="Cambria Math" w:hAnsi="Cambria Math"/>
            <w:lang w:val="en-CA"/>
          </w:rPr>
          <m:t xml:space="preserve">= </m:t>
        </m:r>
        <m:f>
          <m:fPr>
            <m:ctrlPr>
              <w:rPr>
                <w:rFonts w:ascii="Cambria Math" w:hAnsi="Cambria Math"/>
                <w:i/>
                <w:lang w:val="en-CA"/>
              </w:rPr>
            </m:ctrlPr>
          </m:fPr>
          <m:num>
            <m:sSub>
              <m:sSubPr>
                <m:ctrlPr>
                  <w:rPr>
                    <w:rFonts w:ascii="Cambria Math" w:eastAsia="Calibri" w:hAnsi="Cambria Math"/>
                    <w:b/>
                    <w:bCs/>
                    <w:i/>
                    <w:lang w:val="en-CA"/>
                  </w:rPr>
                </m:ctrlPr>
              </m:sSubPr>
              <m:e>
                <m:d>
                  <m:dPr>
                    <m:begChr m:val="["/>
                    <m:endChr m:val="]"/>
                    <m:ctrlPr>
                      <w:rPr>
                        <w:rFonts w:ascii="Cambria Math" w:eastAsia="Calibri" w:hAnsi="Cambria Math"/>
                        <w:i/>
                        <w:lang w:val="en-CA"/>
                      </w:rPr>
                    </m:ctrlPr>
                  </m:dPr>
                  <m:e>
                    <m:r>
                      <m:rPr>
                        <m:sty m:val="bi"/>
                      </m:rPr>
                      <w:rPr>
                        <w:rFonts w:ascii="Cambria Math" w:eastAsia="Calibri" w:hAnsi="Cambria Math"/>
                        <w:lang w:val="en-CA"/>
                      </w:rPr>
                      <m:t>Σ</m:t>
                    </m:r>
                  </m:e>
                </m:d>
              </m:e>
              <m:sub>
                <m:r>
                  <w:rPr>
                    <w:rFonts w:ascii="Cambria Math" w:eastAsia="Calibri" w:hAnsi="Cambria Math"/>
                    <w:lang w:val="en-CA"/>
                  </w:rPr>
                  <m:t>q</m:t>
                </m:r>
                <m:sSup>
                  <m:sSupPr>
                    <m:ctrlPr>
                      <w:rPr>
                        <w:rFonts w:ascii="Cambria Math" w:eastAsia="Calibri" w:hAnsi="Cambria Math"/>
                        <w:i/>
                        <w:lang w:val="en-CA"/>
                      </w:rPr>
                    </m:ctrlPr>
                  </m:sSupPr>
                  <m:e>
                    <m:r>
                      <w:rPr>
                        <w:rFonts w:ascii="Cambria Math" w:eastAsia="Calibri" w:hAnsi="Cambria Math"/>
                        <w:lang w:val="en-CA"/>
                      </w:rPr>
                      <m:t>q</m:t>
                    </m:r>
                  </m:e>
                  <m:sup>
                    <m:r>
                      <w:rPr>
                        <w:rFonts w:ascii="Cambria Math" w:eastAsia="Calibri" w:hAnsi="Cambria Math"/>
                        <w:lang w:val="en-CA"/>
                      </w:rPr>
                      <m:t>'</m:t>
                    </m:r>
                  </m:sup>
                </m:sSup>
              </m:sub>
            </m:sSub>
          </m:num>
          <m:den>
            <m:rad>
              <m:radPr>
                <m:degHide m:val="1"/>
                <m:ctrlPr>
                  <w:rPr>
                    <w:rFonts w:ascii="Cambria Math" w:hAnsi="Cambria Math"/>
                    <w:i/>
                    <w:lang w:val="en-CA"/>
                  </w:rPr>
                </m:ctrlPr>
              </m:radPr>
              <m:deg/>
              <m:e>
                <m:sSub>
                  <m:sSubPr>
                    <m:ctrlPr>
                      <w:rPr>
                        <w:rFonts w:ascii="Cambria Math" w:eastAsia="Calibri" w:hAnsi="Cambria Math"/>
                        <w:b/>
                        <w:bCs/>
                        <w:i/>
                        <w:lang w:val="en-CA"/>
                      </w:rPr>
                    </m:ctrlPr>
                  </m:sSubPr>
                  <m:e>
                    <m:d>
                      <m:dPr>
                        <m:begChr m:val="["/>
                        <m:endChr m:val="]"/>
                        <m:ctrlPr>
                          <w:rPr>
                            <w:rFonts w:ascii="Cambria Math" w:eastAsia="Calibri" w:hAnsi="Cambria Math"/>
                            <w:i/>
                            <w:lang w:val="en-CA"/>
                          </w:rPr>
                        </m:ctrlPr>
                      </m:dPr>
                      <m:e>
                        <m:r>
                          <m:rPr>
                            <m:sty m:val="bi"/>
                          </m:rPr>
                          <w:rPr>
                            <w:rFonts w:ascii="Cambria Math" w:eastAsia="Calibri" w:hAnsi="Cambria Math"/>
                            <w:lang w:val="en-CA"/>
                          </w:rPr>
                          <m:t>Σ</m:t>
                        </m:r>
                      </m:e>
                    </m:d>
                  </m:e>
                  <m:sub>
                    <m:r>
                      <w:rPr>
                        <w:rFonts w:ascii="Cambria Math" w:eastAsia="Calibri" w:hAnsi="Cambria Math"/>
                        <w:lang w:val="en-CA"/>
                      </w:rPr>
                      <m:t>qq</m:t>
                    </m:r>
                  </m:sub>
                </m:sSub>
                <m:r>
                  <m:rPr>
                    <m:sty m:val="bi"/>
                  </m:rPr>
                  <w:rPr>
                    <w:rFonts w:ascii="Cambria Math" w:eastAsia="Calibri" w:hAnsi="Cambria Math"/>
                    <w:lang w:val="en-CA"/>
                  </w:rPr>
                  <m:t>*</m:t>
                </m:r>
                <m:sSub>
                  <m:sSubPr>
                    <m:ctrlPr>
                      <w:rPr>
                        <w:rFonts w:ascii="Cambria Math" w:eastAsia="Calibri" w:hAnsi="Cambria Math"/>
                        <w:b/>
                        <w:bCs/>
                        <w:i/>
                        <w:lang w:val="en-CA"/>
                      </w:rPr>
                    </m:ctrlPr>
                  </m:sSubPr>
                  <m:e>
                    <m:d>
                      <m:dPr>
                        <m:begChr m:val="["/>
                        <m:endChr m:val="]"/>
                        <m:ctrlPr>
                          <w:rPr>
                            <w:rFonts w:ascii="Cambria Math" w:eastAsia="Calibri" w:hAnsi="Cambria Math"/>
                            <w:i/>
                            <w:lang w:val="en-CA"/>
                          </w:rPr>
                        </m:ctrlPr>
                      </m:dPr>
                      <m:e>
                        <m:r>
                          <m:rPr>
                            <m:sty m:val="bi"/>
                          </m:rPr>
                          <w:rPr>
                            <w:rFonts w:ascii="Cambria Math" w:eastAsia="Calibri" w:hAnsi="Cambria Math"/>
                            <w:lang w:val="en-CA"/>
                          </w:rPr>
                          <m:t>Σ</m:t>
                        </m:r>
                      </m:e>
                    </m:d>
                  </m:e>
                  <m:sub>
                    <m:sSup>
                      <m:sSupPr>
                        <m:ctrlPr>
                          <w:rPr>
                            <w:rFonts w:ascii="Cambria Math" w:eastAsia="Calibri" w:hAnsi="Cambria Math"/>
                            <w:i/>
                            <w:lang w:val="en-CA"/>
                          </w:rPr>
                        </m:ctrlPr>
                      </m:sSupPr>
                      <m:e>
                        <m:r>
                          <w:rPr>
                            <w:rFonts w:ascii="Cambria Math" w:eastAsia="Calibri" w:hAnsi="Cambria Math"/>
                            <w:lang w:val="en-CA"/>
                          </w:rPr>
                          <m:t>q</m:t>
                        </m:r>
                      </m:e>
                      <m:sup>
                        <m:r>
                          <w:rPr>
                            <w:rFonts w:ascii="Cambria Math" w:eastAsia="Calibri" w:hAnsi="Cambria Math"/>
                            <w:lang w:val="en-CA"/>
                          </w:rPr>
                          <m:t>'</m:t>
                        </m:r>
                      </m:sup>
                    </m:sSup>
                    <m:sSup>
                      <m:sSupPr>
                        <m:ctrlPr>
                          <w:rPr>
                            <w:rFonts w:ascii="Cambria Math" w:eastAsia="Calibri" w:hAnsi="Cambria Math"/>
                            <w:i/>
                            <w:lang w:val="en-CA"/>
                          </w:rPr>
                        </m:ctrlPr>
                      </m:sSupPr>
                      <m:e>
                        <m:r>
                          <w:rPr>
                            <w:rFonts w:ascii="Cambria Math" w:eastAsia="Calibri" w:hAnsi="Cambria Math"/>
                            <w:lang w:val="en-CA"/>
                          </w:rPr>
                          <m:t>q</m:t>
                        </m:r>
                      </m:e>
                      <m:sup>
                        <m:r>
                          <w:rPr>
                            <w:rFonts w:ascii="Cambria Math" w:eastAsia="Calibri" w:hAnsi="Cambria Math"/>
                            <w:lang w:val="en-CA"/>
                          </w:rPr>
                          <m:t>'</m:t>
                        </m:r>
                      </m:sup>
                    </m:sSup>
                  </m:sub>
                </m:sSub>
              </m:e>
            </m:rad>
            <m:r>
              <w:rPr>
                <w:rFonts w:ascii="Cambria Math" w:hAnsi="Cambria Math"/>
                <w:lang w:val="en-CA"/>
              </w:rPr>
              <m:t xml:space="preserve">  </m:t>
            </m:r>
          </m:den>
        </m:f>
        <m:r>
          <w:rPr>
            <w:rFonts w:ascii="Cambria Math" w:hAnsi="Cambria Math"/>
            <w:lang w:val="en-CA"/>
          </w:rPr>
          <m:t xml:space="preserve"> </m:t>
        </m:r>
      </m:oMath>
      <w:r w:rsidRPr="004B59CE">
        <w:rPr>
          <w:lang w:val="en-CA"/>
        </w:rPr>
        <w:t xml:space="preserve"> </w:t>
      </w:r>
      <w:r w:rsidR="00BA4F64">
        <w:rPr>
          <w:rFonts w:eastAsia="Calibri"/>
          <w:szCs w:val="28"/>
          <w:lang w:val="en-CA"/>
        </w:rPr>
        <w:t xml:space="preserve">and </w:t>
      </w:r>
      <m:oMath>
        <m:sSub>
          <m:sSubPr>
            <m:ctrlPr>
              <w:rPr>
                <w:rFonts w:ascii="Cambria Math" w:hAnsi="Cambria Math"/>
                <w:i/>
                <w:lang w:val="en-CA"/>
              </w:rPr>
            </m:ctrlPr>
          </m:sSubPr>
          <m:e>
            <m:r>
              <w:rPr>
                <w:rFonts w:ascii="Cambria Math" w:hAnsi="Cambria Math"/>
                <w:lang w:val="en-CA"/>
              </w:rPr>
              <m:t>z</m:t>
            </m:r>
          </m:e>
          <m:sub>
            <m:r>
              <w:rPr>
                <w:rFonts w:ascii="Cambria Math" w:hAnsi="Cambria Math"/>
                <w:lang w:val="en-CA"/>
              </w:rPr>
              <m:t>q</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z</m:t>
            </m:r>
          </m:e>
          <m:sub>
            <m:r>
              <w:rPr>
                <w:rFonts w:ascii="Cambria Math" w:hAnsi="Cambria Math"/>
                <w:lang w:val="en-CA"/>
              </w:rPr>
              <m:t>1</m:t>
            </m:r>
          </m:sub>
        </m:sSub>
        <m:r>
          <w:rPr>
            <w:rFonts w:ascii="Cambria Math" w:hAnsi="Cambria Math"/>
            <w:lang w:val="en-CA"/>
          </w:rPr>
          <m:t xml:space="preserve">, </m:t>
        </m:r>
        <m:sSub>
          <m:sSubPr>
            <m:ctrlPr>
              <w:rPr>
                <w:rFonts w:ascii="Cambria Math" w:hAnsi="Cambria Math"/>
                <w:i/>
                <w:lang w:val="en-CA"/>
              </w:rPr>
            </m:ctrlPr>
          </m:sSubPr>
          <m:e>
            <m:r>
              <w:rPr>
                <w:rFonts w:ascii="Cambria Math" w:hAnsi="Cambria Math"/>
                <w:lang w:val="en-CA"/>
              </w:rPr>
              <m:t>z</m:t>
            </m:r>
          </m:e>
          <m:sub>
            <m:r>
              <w:rPr>
                <w:rFonts w:ascii="Cambria Math" w:hAnsi="Cambria Math"/>
                <w:lang w:val="en-CA"/>
              </w:rPr>
              <m:t>2</m:t>
            </m:r>
          </m:sub>
        </m:sSub>
        <m:r>
          <w:rPr>
            <w:rFonts w:ascii="Cambria Math" w:hAnsi="Cambria Math"/>
            <w:lang w:val="en-CA"/>
          </w:rPr>
          <m:t xml:space="preserve">,…., </m:t>
        </m:r>
        <m:sSub>
          <m:sSubPr>
            <m:ctrlPr>
              <w:rPr>
                <w:rFonts w:ascii="Cambria Math" w:hAnsi="Cambria Math"/>
                <w:i/>
                <w:lang w:val="en-CA"/>
              </w:rPr>
            </m:ctrlPr>
          </m:sSubPr>
          <m:e>
            <m:r>
              <w:rPr>
                <w:rFonts w:ascii="Cambria Math" w:hAnsi="Cambria Math"/>
                <w:lang w:val="en-CA"/>
              </w:rPr>
              <m:t>z</m:t>
            </m:r>
          </m:e>
          <m:sub>
            <m:r>
              <w:rPr>
                <w:rFonts w:ascii="Cambria Math" w:hAnsi="Cambria Math"/>
                <w:lang w:val="en-CA"/>
              </w:rPr>
              <m:t>Q</m:t>
            </m:r>
          </m:sub>
        </m:sSub>
        <m:r>
          <w:rPr>
            <w:rFonts w:ascii="Cambria Math" w:hAnsi="Cambria Math"/>
            <w:lang w:val="en-CA"/>
          </w:rPr>
          <m:t>)</m:t>
        </m:r>
      </m:oMath>
      <w:r w:rsidR="00BA4F64">
        <w:rPr>
          <w:lang w:val="en-CA"/>
        </w:rPr>
        <w:t xml:space="preserve"> </w:t>
      </w:r>
      <w:r w:rsidR="0012727E">
        <w:rPr>
          <w:lang w:val="en-CA"/>
        </w:rPr>
        <w:t>is</w:t>
      </w:r>
      <w:r w:rsidR="00BA4F64">
        <w:rPr>
          <w:lang w:val="en-CA"/>
        </w:rPr>
        <w:t xml:space="preserve"> the observed demand level.</w:t>
      </w:r>
    </w:p>
    <w:p w14:paraId="72905AAC" w14:textId="77777777" w:rsidR="00BA4F64" w:rsidRDefault="00BA4F64" w:rsidP="003A3739">
      <w:pPr>
        <w:rPr>
          <w:rFonts w:eastAsia="Calibri"/>
          <w:szCs w:val="28"/>
          <w:lang w:val="en-CA"/>
        </w:rPr>
      </w:pPr>
    </w:p>
    <w:p w14:paraId="38C6A7BB" w14:textId="21FD97AC" w:rsidR="003E3BA8" w:rsidRDefault="003E3BA8" w:rsidP="003A3739">
      <w:pPr>
        <w:rPr>
          <w:szCs w:val="28"/>
          <w:lang w:val="en-CA"/>
        </w:rPr>
      </w:pPr>
      <w:r w:rsidRPr="004B59CE">
        <w:rPr>
          <w:rFonts w:eastAsia="Calibri"/>
          <w:szCs w:val="28"/>
          <w:lang w:val="en-CA"/>
        </w:rPr>
        <w:t xml:space="preserve">In computing marginal likelihood function presented in Equation 11, we need to calculate </w:t>
      </w:r>
      <m:oMath>
        <m:r>
          <w:rPr>
            <w:rFonts w:ascii="Cambria Math" w:eastAsia="Calibri" w:hAnsi="Cambria Math"/>
            <w:szCs w:val="28"/>
            <w:lang w:val="en-CA"/>
          </w:rPr>
          <m:t>Q(Q-1)</m:t>
        </m:r>
      </m:oMath>
      <w:r w:rsidRPr="004B59CE">
        <w:rPr>
          <w:szCs w:val="28"/>
          <w:lang w:val="en-CA"/>
        </w:rPr>
        <w:t xml:space="preserve">numbers of joint probabilities. In Equation 11, </w:t>
      </w:r>
      <m:oMath>
        <m:sSub>
          <m:sSubPr>
            <m:ctrlPr>
              <w:rPr>
                <w:rFonts w:ascii="Cambria Math" w:hAnsi="Cambria Math"/>
                <w:i/>
                <w:lang w:val="en-CA"/>
              </w:rPr>
            </m:ctrlPr>
          </m:sSubPr>
          <m:e>
            <m:r>
              <w:rPr>
                <w:rFonts w:ascii="Cambria Math" w:hAnsi="Cambria Math"/>
                <w:lang w:val="en-CA"/>
              </w:rPr>
              <m:t>ν</m:t>
            </m:r>
          </m:e>
          <m:sub>
            <m:r>
              <w:rPr>
                <w:rFonts w:ascii="Cambria Math" w:hAnsi="Cambria Math" w:cs="Vrinda"/>
                <w:lang w:val="en-CA"/>
              </w:rPr>
              <m:t>q</m:t>
            </m:r>
            <m:sSup>
              <m:sSupPr>
                <m:ctrlPr>
                  <w:rPr>
                    <w:rFonts w:ascii="Cambria Math" w:hAnsi="Cambria Math"/>
                    <w:i/>
                    <w:lang w:val="en-CA"/>
                  </w:rPr>
                </m:ctrlPr>
              </m:sSupPr>
              <m:e>
                <m:r>
                  <w:rPr>
                    <w:rFonts w:ascii="Cambria Math" w:hAnsi="Cambria Math" w:cs="Vrinda"/>
                    <w:lang w:val="en-CA"/>
                  </w:rPr>
                  <m:t>q</m:t>
                </m:r>
                <m:ctrlPr>
                  <w:rPr>
                    <w:rFonts w:ascii="Cambria Math" w:hAnsi="Cambria Math" w:cs="Vrinda"/>
                    <w:i/>
                    <w:lang w:val="en-CA"/>
                  </w:rPr>
                </m:ctrlPr>
              </m:e>
              <m:sup>
                <m:r>
                  <w:rPr>
                    <w:rFonts w:ascii="Cambria Math" w:hAnsi="Cambria Math"/>
                    <w:lang w:val="en-CA"/>
                  </w:rPr>
                  <m:t>'</m:t>
                </m:r>
              </m:sup>
            </m:sSup>
          </m:sub>
        </m:sSub>
      </m:oMath>
      <w:r w:rsidRPr="004B59CE">
        <w:rPr>
          <w:lang w:val="en-CA"/>
        </w:rPr>
        <w:t xml:space="preserve"> represents correlation parameter in bivariate normal cumulative density function which is stronger for observations in </w:t>
      </w:r>
      <w:proofErr w:type="gramStart"/>
      <w:r w:rsidRPr="004B59CE">
        <w:rPr>
          <w:lang w:val="en-CA"/>
        </w:rPr>
        <w:t>close proximity</w:t>
      </w:r>
      <w:proofErr w:type="gramEnd"/>
      <w:r w:rsidRPr="004B59CE">
        <w:rPr>
          <w:lang w:val="en-CA"/>
        </w:rPr>
        <w:t xml:space="preserve"> in terms of time and space. </w:t>
      </w:r>
      <m:oMath>
        <m:sSub>
          <m:sSubPr>
            <m:ctrlPr>
              <w:rPr>
                <w:rFonts w:ascii="Cambria Math" w:hAnsi="Cambria Math"/>
                <w:i/>
                <w:lang w:val="en-CA"/>
              </w:rPr>
            </m:ctrlPr>
          </m:sSubPr>
          <m:e>
            <m:r>
              <w:rPr>
                <w:rFonts w:ascii="Cambria Math" w:hAnsi="Cambria Math"/>
                <w:lang w:val="en-CA"/>
              </w:rPr>
              <m:t>ν</m:t>
            </m:r>
          </m:e>
          <m:sub>
            <m:r>
              <w:rPr>
                <w:rFonts w:ascii="Cambria Math" w:hAnsi="Cambria Math" w:cs="Vrinda"/>
                <w:lang w:val="en-CA"/>
              </w:rPr>
              <m:t>q</m:t>
            </m:r>
            <m:sSup>
              <m:sSupPr>
                <m:ctrlPr>
                  <w:rPr>
                    <w:rFonts w:ascii="Cambria Math" w:hAnsi="Cambria Math"/>
                    <w:i/>
                    <w:lang w:val="en-CA"/>
                  </w:rPr>
                </m:ctrlPr>
              </m:sSupPr>
              <m:e>
                <m:r>
                  <w:rPr>
                    <w:rFonts w:ascii="Cambria Math" w:hAnsi="Cambria Math" w:cs="Vrinda"/>
                    <w:lang w:val="en-CA"/>
                  </w:rPr>
                  <m:t>q</m:t>
                </m:r>
                <m:ctrlPr>
                  <w:rPr>
                    <w:rFonts w:ascii="Cambria Math" w:hAnsi="Cambria Math" w:cs="Vrinda"/>
                    <w:i/>
                    <w:lang w:val="en-CA"/>
                  </w:rPr>
                </m:ctrlPr>
              </m:e>
              <m:sup>
                <m:r>
                  <w:rPr>
                    <w:rFonts w:ascii="Cambria Math" w:hAnsi="Cambria Math"/>
                    <w:lang w:val="en-CA"/>
                  </w:rPr>
                  <m:t>'</m:t>
                </m:r>
              </m:sup>
            </m:sSup>
          </m:sub>
        </m:sSub>
      </m:oMath>
      <w:r w:rsidRPr="004B59CE">
        <w:rPr>
          <w:lang w:val="en-CA"/>
        </w:rPr>
        <w:t xml:space="preserve"> is considerably small for observations with larger distance and month difference. </w:t>
      </w:r>
      <w:r w:rsidRPr="004B59CE">
        <w:rPr>
          <w:szCs w:val="28"/>
          <w:lang w:val="en-CA"/>
        </w:rPr>
        <w:t xml:space="preserve">In this study, we assume that spatial correlations are </w:t>
      </w:r>
      <w:r w:rsidR="0035628C">
        <w:rPr>
          <w:szCs w:val="28"/>
          <w:lang w:val="en-CA"/>
        </w:rPr>
        <w:t>present</w:t>
      </w:r>
      <w:r w:rsidR="0035628C" w:rsidRPr="004B59CE">
        <w:rPr>
          <w:szCs w:val="28"/>
          <w:lang w:val="en-CA"/>
        </w:rPr>
        <w:t xml:space="preserve"> </w:t>
      </w:r>
      <w:r w:rsidRPr="004B59CE">
        <w:rPr>
          <w:szCs w:val="28"/>
          <w:lang w:val="en-CA"/>
        </w:rPr>
        <w:t xml:space="preserve">within a distance band and a time threshold. Based on </w:t>
      </w:r>
      <w:r w:rsidR="00DC1056">
        <w:rPr>
          <w:szCs w:val="28"/>
          <w:lang w:val="en-CA"/>
        </w:rPr>
        <w:t>spatial distribution of the airports</w:t>
      </w:r>
      <w:r w:rsidRPr="004B59CE">
        <w:rPr>
          <w:szCs w:val="28"/>
          <w:lang w:val="en-CA"/>
        </w:rPr>
        <w:t xml:space="preserve">, we select 100 miles </w:t>
      </w:r>
      <w:r w:rsidR="0035628C">
        <w:rPr>
          <w:szCs w:val="28"/>
          <w:lang w:val="en-CA"/>
        </w:rPr>
        <w:t xml:space="preserve">as the </w:t>
      </w:r>
      <w:r w:rsidRPr="004B59CE">
        <w:rPr>
          <w:szCs w:val="28"/>
          <w:lang w:val="en-CA"/>
        </w:rPr>
        <w:t xml:space="preserve">distance band and 36 months </w:t>
      </w:r>
      <w:r w:rsidR="0035628C">
        <w:rPr>
          <w:szCs w:val="28"/>
          <w:lang w:val="en-CA"/>
        </w:rPr>
        <w:t xml:space="preserve">as the time </w:t>
      </w:r>
      <w:r w:rsidRPr="004B59CE">
        <w:rPr>
          <w:szCs w:val="28"/>
          <w:lang w:val="en-CA"/>
        </w:rPr>
        <w:t>threshold for our study. Therefore, we can re-write Equation 11 as follows:</w:t>
      </w:r>
    </w:p>
    <w:p w14:paraId="1AADE375" w14:textId="77777777" w:rsidR="003E3BA8" w:rsidRPr="004B59CE" w:rsidRDefault="003E3BA8" w:rsidP="003A3739">
      <w:pPr>
        <w:rPr>
          <w:szCs w:val="28"/>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5"/>
        <w:gridCol w:w="805"/>
      </w:tblGrid>
      <w:tr w:rsidR="003E3BA8" w:rsidRPr="004B59CE" w14:paraId="12A82C6A" w14:textId="77777777" w:rsidTr="003E3BA8">
        <w:trPr>
          <w:trHeight w:val="288"/>
        </w:trPr>
        <w:tc>
          <w:tcPr>
            <w:tcW w:w="4570" w:type="pct"/>
            <w:vAlign w:val="center"/>
          </w:tcPr>
          <w:p w14:paraId="381D9351" w14:textId="2E80F0F6" w:rsidR="003E3BA8" w:rsidRPr="004B59CE" w:rsidRDefault="00000000" w:rsidP="003A3739">
            <w:pPr>
              <w:rPr>
                <w:rFonts w:eastAsia="Calibri"/>
              </w:rPr>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CML</m:t>
                    </m:r>
                  </m:sub>
                </m:sSub>
                <m:d>
                  <m:dPr>
                    <m:ctrlPr>
                      <w:rPr>
                        <w:rFonts w:ascii="Cambria Math" w:hAnsi="Cambria Math"/>
                        <w:i/>
                      </w:rPr>
                    </m:ctrlPr>
                  </m:dPr>
                  <m:e>
                    <m:r>
                      <m:rPr>
                        <m:sty m:val="p"/>
                      </m:rPr>
                      <w:rPr>
                        <w:rFonts w:ascii="Cambria Math" w:hAnsi="Cambria Math"/>
                      </w:rPr>
                      <m:t>γ</m:t>
                    </m:r>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r>
                      <w:rPr>
                        <w:rFonts w:ascii="Cambria Math" w:hAnsi="Cambria Math"/>
                      </w:rPr>
                      <m:t xml:space="preserve">  </m:t>
                    </m:r>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=1,q'≠q</m:t>
                        </m:r>
                      </m:sub>
                      <m:sup>
                        <m:r>
                          <w:rPr>
                            <w:rFonts w:ascii="Cambria Math" w:hAnsi="Cambria Math"/>
                          </w:rPr>
                          <m:t>Q</m:t>
                        </m:r>
                      </m:sup>
                      <m:e>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q'</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q'</m:t>
                                    </m:r>
                                  </m:sub>
                                </m:sSub>
                              </m:e>
                            </m:d>
                          </m:e>
                        </m:func>
                      </m:e>
                    </m:nary>
                  </m:e>
                </m:nary>
              </m:oMath>
            </m:oMathPara>
          </w:p>
          <w:p w14:paraId="61A950DB" w14:textId="65E99531" w:rsidR="003E3BA8" w:rsidRPr="004B59CE" w:rsidRDefault="003E3BA8" w:rsidP="003A3739">
            <w:pPr>
              <w:rPr>
                <w:rFonts w:eastAsia="Calibri"/>
              </w:rPr>
            </w:pPr>
            <m:oMathPara>
              <m:oMathParaPr>
                <m:jc m:val="left"/>
              </m:oMathParaPr>
              <m:oMath>
                <m:r>
                  <w:rPr>
                    <w:rFonts w:ascii="Cambria Math" w:hAnsi="Cambria Math"/>
                  </w:rPr>
                  <m:t xml:space="preserve">=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r>
                      <w:rPr>
                        <w:rFonts w:ascii="Cambria Math" w:hAnsi="Cambria Math"/>
                      </w:rPr>
                      <m:t xml:space="preserve">  </m:t>
                    </m:r>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=1,q'≠q</m:t>
                        </m:r>
                      </m:sub>
                      <m:sup>
                        <m:r>
                          <w:rPr>
                            <w:rFonts w:ascii="Cambria Math" w:hAnsi="Cambria Math"/>
                          </w:rPr>
                          <m:t>Q</m:t>
                        </m:r>
                      </m:sup>
                      <m:e>
                        <m:r>
                          <w:rPr>
                            <w:rFonts w:ascii="Cambria Math" w:hAnsi="Cambria Math"/>
                          </w:rPr>
                          <m:t>[</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φ</m:t>
                                </m:r>
                              </m:e>
                              <m:sub>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ν</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e>
                        </m:d>
                        <m:r>
                          <w:rPr>
                            <w:rFonts w:ascii="Cambria Math" w:hAnsi="Cambria Math"/>
                          </w:rPr>
                          <m:t xml:space="preserve">- </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ν</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e>
                        </m:d>
                        <m:r>
                          <w:rPr>
                            <w:rFonts w:ascii="Cambria Math" w:hAnsi="Cambria Math"/>
                          </w:rPr>
                          <m:t xml:space="preserve">- </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φ</m:t>
                                </m:r>
                              </m:e>
                              <m:sub>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ν</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 xml:space="preserve"> </m:t>
                            </m:r>
                          </m:e>
                        </m:d>
                        <m:r>
                          <w:rPr>
                            <w:rFonts w:ascii="Cambria Math" w:hAnsi="Cambria Math"/>
                          </w:rPr>
                          <m:t xml:space="preserve">+ </m:t>
                        </m:r>
                        <m:r>
                          <m:rPr>
                            <m:sty m:val="p"/>
                          </m:rPr>
                          <w:rPr>
                            <w:rFonts w:ascii="Cambria Math" w:hAnsi="Cambria Math"/>
                          </w:rPr>
                          <m:t>Φ</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q</m:t>
                                </m:r>
                              </m:sub>
                            </m:sSub>
                            <m:r>
                              <w:rPr>
                                <w:rFonts w:ascii="Cambria Math" w:hAnsi="Cambria Math"/>
                              </w:rPr>
                              <m:t xml:space="preserve">, </m:t>
                            </m:r>
                            <m:sSub>
                              <m:sSubPr>
                                <m:ctrlPr>
                                  <w:rPr>
                                    <w:rFonts w:ascii="Cambria Math" w:hAnsi="Cambria Math"/>
                                    <w:i/>
                                  </w:rPr>
                                </m:ctrlPr>
                              </m:sSubPr>
                              <m:e>
                                <m:r>
                                  <w:rPr>
                                    <w:rFonts w:ascii="Cambria Math" w:hAnsi="Cambria Math"/>
                                  </w:rPr>
                                  <m:t>μ</m:t>
                                </m:r>
                              </m:e>
                              <m:sub>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r>
                                  <w:rPr>
                                    <w:rFonts w:ascii="Cambria Math" w:hAnsi="Cambria Math"/>
                                  </w:rPr>
                                  <m:t>ν</m:t>
                                </m:r>
                              </m:e>
                              <m:sub>
                                <m:r>
                                  <w:rPr>
                                    <w:rFonts w:ascii="Cambria Math" w:hAnsi="Cambria Math"/>
                                  </w:rPr>
                                  <m:t>q</m:t>
                                </m:r>
                                <m:sSup>
                                  <m:sSupPr>
                                    <m:ctrlPr>
                                      <w:rPr>
                                        <w:rFonts w:ascii="Cambria Math" w:hAnsi="Cambria Math"/>
                                        <w:i/>
                                      </w:rPr>
                                    </m:ctrlPr>
                                  </m:sSupPr>
                                  <m:e>
                                    <m:r>
                                      <w:rPr>
                                        <w:rFonts w:ascii="Cambria Math" w:hAnsi="Cambria Math"/>
                                      </w:rPr>
                                      <m:t>q</m:t>
                                    </m:r>
                                  </m:e>
                                  <m:sup>
                                    <m:r>
                                      <w:rPr>
                                        <w:rFonts w:ascii="Cambria Math" w:hAnsi="Cambria Math"/>
                                      </w:rPr>
                                      <m:t>'</m:t>
                                    </m:r>
                                  </m:sup>
                                </m:sSup>
                              </m:sub>
                            </m:sSub>
                          </m:e>
                        </m:d>
                        <m:r>
                          <w:rPr>
                            <w:rFonts w:ascii="Cambria Math" w:hAnsi="Cambria Math"/>
                          </w:rPr>
                          <m:t>]</m:t>
                        </m:r>
                      </m:e>
                    </m:nary>
                  </m:e>
                </m:nary>
              </m:oMath>
            </m:oMathPara>
          </w:p>
          <w:p w14:paraId="378FD7DF" w14:textId="77777777" w:rsidR="003E3BA8" w:rsidRPr="004B59CE" w:rsidRDefault="003E3BA8" w:rsidP="003A3739">
            <w:pPr>
              <w:rPr>
                <w:b/>
                <w:bCs/>
                <w:iCs/>
              </w:rPr>
            </w:pPr>
          </w:p>
        </w:tc>
        <w:tc>
          <w:tcPr>
            <w:tcW w:w="430" w:type="pct"/>
            <w:vAlign w:val="center"/>
          </w:tcPr>
          <w:p w14:paraId="24595896" w14:textId="35DB3A7A" w:rsidR="003E3BA8" w:rsidRPr="004B59CE" w:rsidRDefault="003E3BA8" w:rsidP="003A3739">
            <w:pPr>
              <w:jc w:val="right"/>
              <w:rPr>
                <w:rFonts w:eastAsia="Calibri"/>
              </w:rPr>
            </w:pPr>
            <w:r w:rsidRPr="004B59CE">
              <w:rPr>
                <w:rFonts w:eastAsia="Calibri"/>
              </w:rPr>
              <w:t>((12)</w:t>
            </w:r>
          </w:p>
        </w:tc>
      </w:tr>
    </w:tbl>
    <w:p w14:paraId="58BCA1A4" w14:textId="5849B270" w:rsidR="003E3BA8" w:rsidRPr="004B59CE" w:rsidRDefault="003E3BA8" w:rsidP="003A3739">
      <w:pPr>
        <w:rPr>
          <w:lang w:val="en-CA"/>
        </w:rPr>
      </w:pPr>
      <w:r w:rsidRPr="004B59CE">
        <w:rPr>
          <w:lang w:val="en-CA"/>
        </w:rPr>
        <w:t xml:space="preserve">Where, </w:t>
      </w:r>
      <m:oMath>
        <m:sSub>
          <m:sSubPr>
            <m:ctrlPr>
              <w:rPr>
                <w:rFonts w:ascii="Cambria Math" w:hAnsi="Cambria Math"/>
                <w:i/>
                <w:lang w:val="en-CA"/>
              </w:rPr>
            </m:ctrlPr>
          </m:sSubPr>
          <m:e>
            <m:r>
              <w:rPr>
                <w:rFonts w:ascii="Cambria Math" w:hAnsi="Cambria Math"/>
                <w:lang w:val="en-CA"/>
              </w:rPr>
              <m:t>R</m:t>
            </m:r>
          </m:e>
          <m:sub>
            <m:r>
              <w:rPr>
                <w:rFonts w:ascii="Cambria Math" w:hAnsi="Cambria Math"/>
                <w:lang w:val="en-CA"/>
              </w:rPr>
              <m:t>q</m:t>
            </m:r>
            <m:sSup>
              <m:sSupPr>
                <m:ctrlPr>
                  <w:rPr>
                    <w:rFonts w:ascii="Cambria Math" w:hAnsi="Cambria Math"/>
                    <w:i/>
                    <w:lang w:val="en-CA"/>
                  </w:rPr>
                </m:ctrlPr>
              </m:sSupPr>
              <m:e>
                <m:r>
                  <w:rPr>
                    <w:rFonts w:ascii="Cambria Math" w:hAnsi="Cambria Math"/>
                    <w:lang w:val="en-CA"/>
                  </w:rPr>
                  <m:t>q</m:t>
                </m:r>
              </m:e>
              <m:sup>
                <m:r>
                  <w:rPr>
                    <w:rFonts w:ascii="Cambria Math" w:hAnsi="Cambria Math"/>
                    <w:lang w:val="en-CA"/>
                  </w:rPr>
                  <m:t>'</m:t>
                </m:r>
              </m:sup>
            </m:sSup>
          </m:sub>
        </m:sSub>
        <m:r>
          <w:rPr>
            <w:rFonts w:ascii="Cambria Math" w:hAnsi="Cambria Math"/>
            <w:lang w:val="en-CA"/>
          </w:rPr>
          <m:t xml:space="preserve">=1 if </m:t>
        </m:r>
        <m:sSub>
          <m:sSubPr>
            <m:ctrlPr>
              <w:rPr>
                <w:rFonts w:ascii="Cambria Math" w:hAnsi="Cambria Math"/>
                <w:i/>
                <w:lang w:val="en-CA"/>
              </w:rPr>
            </m:ctrlPr>
          </m:sSubPr>
          <m:e>
            <m:r>
              <w:rPr>
                <w:rFonts w:ascii="Cambria Math" w:hAnsi="Cambria Math"/>
                <w:lang w:val="en-CA"/>
              </w:rPr>
              <m:t>d</m:t>
            </m:r>
          </m:e>
          <m:sub>
            <m:r>
              <w:rPr>
                <w:rFonts w:ascii="Cambria Math" w:hAnsi="Cambria Math"/>
                <w:lang w:val="en-CA"/>
              </w:rPr>
              <m:t>q</m:t>
            </m:r>
            <m:sSup>
              <m:sSupPr>
                <m:ctrlPr>
                  <w:rPr>
                    <w:rFonts w:ascii="Cambria Math" w:hAnsi="Cambria Math"/>
                    <w:i/>
                    <w:lang w:val="en-CA"/>
                  </w:rPr>
                </m:ctrlPr>
              </m:sSupPr>
              <m:e>
                <m:r>
                  <w:rPr>
                    <w:rFonts w:ascii="Cambria Math" w:hAnsi="Cambria Math"/>
                    <w:lang w:val="en-CA"/>
                  </w:rPr>
                  <m:t>q</m:t>
                </m:r>
              </m:e>
              <m:sup>
                <m:r>
                  <w:rPr>
                    <w:rFonts w:ascii="Cambria Math" w:hAnsi="Cambria Math"/>
                    <w:lang w:val="en-CA"/>
                  </w:rPr>
                  <m:t>'</m:t>
                </m:r>
              </m:sup>
            </m:sSup>
          </m:sub>
        </m:sSub>
        <m:r>
          <w:rPr>
            <w:rFonts w:ascii="Cambria Math" w:hAnsi="Cambria Math"/>
            <w:lang w:val="en-CA"/>
          </w:rPr>
          <m:t>≤100</m:t>
        </m:r>
      </m:oMath>
      <w:r w:rsidRPr="004B59CE">
        <w:rPr>
          <w:lang w:val="en-CA"/>
        </w:rPr>
        <w:t xml:space="preserve">miles and </w:t>
      </w:r>
      <m:oMath>
        <m:sSub>
          <m:sSubPr>
            <m:ctrlPr>
              <w:rPr>
                <w:rFonts w:ascii="Cambria Math" w:hAnsi="Cambria Math"/>
                <w:i/>
                <w:lang w:val="en-CA"/>
              </w:rPr>
            </m:ctrlPr>
          </m:sSubPr>
          <m:e>
            <m:r>
              <w:rPr>
                <w:rFonts w:ascii="Cambria Math" w:hAnsi="Cambria Math"/>
                <w:lang w:val="en-CA"/>
              </w:rPr>
              <m:t>0&lt;m</m:t>
            </m:r>
          </m:e>
          <m:sub>
            <m:r>
              <w:rPr>
                <w:rFonts w:ascii="Cambria Math" w:hAnsi="Cambria Math"/>
                <w:lang w:val="en-CA"/>
              </w:rPr>
              <m:t>q</m:t>
            </m:r>
            <m:sSup>
              <m:sSupPr>
                <m:ctrlPr>
                  <w:rPr>
                    <w:rFonts w:ascii="Cambria Math" w:hAnsi="Cambria Math"/>
                    <w:i/>
                    <w:lang w:val="en-CA"/>
                  </w:rPr>
                </m:ctrlPr>
              </m:sSupPr>
              <m:e>
                <m:r>
                  <w:rPr>
                    <w:rFonts w:ascii="Cambria Math" w:hAnsi="Cambria Math"/>
                    <w:lang w:val="en-CA"/>
                  </w:rPr>
                  <m:t>q</m:t>
                </m:r>
              </m:e>
              <m:sup>
                <m:r>
                  <w:rPr>
                    <w:rFonts w:ascii="Cambria Math" w:hAnsi="Cambria Math"/>
                    <w:lang w:val="en-CA"/>
                  </w:rPr>
                  <m:t>'</m:t>
                </m:r>
              </m:sup>
            </m:sSup>
          </m:sub>
        </m:sSub>
        <m:r>
          <w:rPr>
            <w:rFonts w:ascii="Cambria Math" w:hAnsi="Cambria Math"/>
            <w:lang w:val="en-CA"/>
          </w:rPr>
          <m:t>≤36</m:t>
        </m:r>
      </m:oMath>
      <w:r w:rsidRPr="004B59CE">
        <w:rPr>
          <w:lang w:val="en-CA"/>
        </w:rPr>
        <w:t>months, 0 otherwise</w:t>
      </w:r>
    </w:p>
    <w:p w14:paraId="57920730" w14:textId="77777777" w:rsidR="003E3BA8" w:rsidRPr="004B59CE" w:rsidRDefault="003E3BA8" w:rsidP="003A3739">
      <w:pPr>
        <w:rPr>
          <w:lang w:val="en-CA"/>
        </w:rPr>
      </w:pPr>
    </w:p>
    <w:p w14:paraId="636EBA35" w14:textId="402BAFB7" w:rsidR="0083599B" w:rsidRDefault="003E3BA8" w:rsidP="003A3739">
      <w:pPr>
        <w:rPr>
          <w:rFonts w:eastAsia="Calibri"/>
          <w:lang w:val="en-CA"/>
        </w:rPr>
      </w:pPr>
      <w:r w:rsidRPr="004B59CE">
        <w:rPr>
          <w:lang w:val="en-CA"/>
        </w:rPr>
        <w:t xml:space="preserve">In above Equation 12, </w:t>
      </w:r>
      <m:oMath>
        <m:sSub>
          <m:sSubPr>
            <m:ctrlPr>
              <w:rPr>
                <w:rFonts w:ascii="Cambria Math" w:hAnsi="Cambria Math"/>
                <w:i/>
                <w:lang w:val="en-CA"/>
              </w:rPr>
            </m:ctrlPr>
          </m:sSubPr>
          <m:e>
            <m:r>
              <w:rPr>
                <w:rFonts w:ascii="Cambria Math" w:hAnsi="Cambria Math"/>
                <w:lang w:val="en-CA"/>
              </w:rPr>
              <m:t>R</m:t>
            </m:r>
          </m:e>
          <m:sub>
            <m:r>
              <w:rPr>
                <w:rFonts w:ascii="Cambria Math" w:hAnsi="Cambria Math"/>
                <w:lang w:val="en-CA"/>
              </w:rPr>
              <m:t>q</m:t>
            </m:r>
            <m:sSup>
              <m:sSupPr>
                <m:ctrlPr>
                  <w:rPr>
                    <w:rFonts w:ascii="Cambria Math" w:hAnsi="Cambria Math"/>
                    <w:i/>
                    <w:lang w:val="en-CA"/>
                  </w:rPr>
                </m:ctrlPr>
              </m:sSupPr>
              <m:e>
                <m:r>
                  <w:rPr>
                    <w:rFonts w:ascii="Cambria Math" w:hAnsi="Cambria Math"/>
                    <w:lang w:val="en-CA"/>
                  </w:rPr>
                  <m:t>q</m:t>
                </m:r>
              </m:e>
              <m:sup>
                <m:r>
                  <w:rPr>
                    <w:rFonts w:ascii="Cambria Math" w:hAnsi="Cambria Math"/>
                    <w:lang w:val="en-CA"/>
                  </w:rPr>
                  <m:t>'</m:t>
                </m:r>
              </m:sup>
            </m:sSup>
          </m:sub>
        </m:sSub>
      </m:oMath>
      <w:r w:rsidRPr="004B59CE">
        <w:rPr>
          <w:lang w:val="en-CA"/>
        </w:rPr>
        <w:t xml:space="preserve"> is a dummy variable indicating the presence of spatial correlation between a pair of airports. </w:t>
      </w:r>
      <m:oMath>
        <m:sSub>
          <m:sSubPr>
            <m:ctrlPr>
              <w:rPr>
                <w:rFonts w:ascii="Cambria Math" w:hAnsi="Cambria Math"/>
                <w:i/>
                <w:lang w:val="en-CA"/>
              </w:rPr>
            </m:ctrlPr>
          </m:sSubPr>
          <m:e>
            <m:r>
              <w:rPr>
                <w:rFonts w:ascii="Cambria Math" w:hAnsi="Cambria Math"/>
                <w:lang w:val="en-CA"/>
              </w:rPr>
              <m:t>d</m:t>
            </m:r>
          </m:e>
          <m:sub>
            <m:r>
              <w:rPr>
                <w:rFonts w:ascii="Cambria Math" w:hAnsi="Cambria Math"/>
                <w:lang w:val="en-CA"/>
              </w:rPr>
              <m:t>q</m:t>
            </m:r>
            <m:sSup>
              <m:sSupPr>
                <m:ctrlPr>
                  <w:rPr>
                    <w:rFonts w:ascii="Cambria Math" w:hAnsi="Cambria Math"/>
                    <w:i/>
                    <w:lang w:val="en-CA"/>
                  </w:rPr>
                </m:ctrlPr>
              </m:sSupPr>
              <m:e>
                <m:r>
                  <w:rPr>
                    <w:rFonts w:ascii="Cambria Math" w:hAnsi="Cambria Math"/>
                    <w:lang w:val="en-CA"/>
                  </w:rPr>
                  <m:t>q</m:t>
                </m:r>
              </m:e>
              <m:sup>
                <m:r>
                  <w:rPr>
                    <w:rFonts w:ascii="Cambria Math" w:hAnsi="Cambria Math"/>
                    <w:lang w:val="en-CA"/>
                  </w:rPr>
                  <m:t>'</m:t>
                </m:r>
              </m:sup>
            </m:sSup>
          </m:sub>
        </m:sSub>
      </m:oMath>
      <w:r w:rsidRPr="004B59CE">
        <w:rPr>
          <w:lang w:val="en-CA"/>
        </w:rPr>
        <w:t xml:space="preserve"> and </w:t>
      </w:r>
      <m:oMath>
        <m:sSub>
          <m:sSubPr>
            <m:ctrlPr>
              <w:rPr>
                <w:rFonts w:ascii="Cambria Math" w:hAnsi="Cambria Math"/>
                <w:i/>
                <w:lang w:val="en-CA"/>
              </w:rPr>
            </m:ctrlPr>
          </m:sSubPr>
          <m:e>
            <m:r>
              <w:rPr>
                <w:rFonts w:ascii="Cambria Math" w:hAnsi="Cambria Math"/>
                <w:lang w:val="en-CA"/>
              </w:rPr>
              <m:t>m</m:t>
            </m:r>
          </m:e>
          <m:sub>
            <m:r>
              <w:rPr>
                <w:rFonts w:ascii="Cambria Math" w:hAnsi="Cambria Math"/>
                <w:lang w:val="en-CA"/>
              </w:rPr>
              <m:t>q</m:t>
            </m:r>
            <m:sSup>
              <m:sSupPr>
                <m:ctrlPr>
                  <w:rPr>
                    <w:rFonts w:ascii="Cambria Math" w:hAnsi="Cambria Math"/>
                    <w:i/>
                    <w:lang w:val="en-CA"/>
                  </w:rPr>
                </m:ctrlPr>
              </m:sSupPr>
              <m:e>
                <m:r>
                  <w:rPr>
                    <w:rFonts w:ascii="Cambria Math" w:hAnsi="Cambria Math"/>
                    <w:lang w:val="en-CA"/>
                  </w:rPr>
                  <m:t>q</m:t>
                </m:r>
              </m:e>
              <m:sup>
                <m:r>
                  <w:rPr>
                    <w:rFonts w:ascii="Cambria Math" w:hAnsi="Cambria Math"/>
                    <w:lang w:val="en-CA"/>
                  </w:rPr>
                  <m:t>'</m:t>
                </m:r>
              </m:sup>
            </m:sSup>
          </m:sub>
        </m:sSub>
      </m:oMath>
      <w:r w:rsidRPr="004B59CE">
        <w:rPr>
          <w:lang w:val="en-CA"/>
        </w:rPr>
        <w:t xml:space="preserve"> represent distance in miles and time difference in months between observations, </w:t>
      </w:r>
      <m:oMath>
        <m:r>
          <w:rPr>
            <w:rFonts w:ascii="Cambria Math" w:hAnsi="Cambria Math"/>
            <w:lang w:val="en-CA"/>
          </w:rPr>
          <m:t>q</m:t>
        </m:r>
      </m:oMath>
      <w:r w:rsidRPr="004B59CE">
        <w:rPr>
          <w:lang w:val="en-CA"/>
        </w:rPr>
        <w:t xml:space="preserve"> and </w:t>
      </w:r>
      <m:oMath>
        <m:sSup>
          <m:sSupPr>
            <m:ctrlPr>
              <w:rPr>
                <w:rFonts w:ascii="Cambria Math" w:hAnsi="Cambria Math"/>
                <w:i/>
                <w:lang w:val="en-CA"/>
              </w:rPr>
            </m:ctrlPr>
          </m:sSupPr>
          <m:e>
            <m:r>
              <w:rPr>
                <w:rFonts w:ascii="Cambria Math" w:hAnsi="Cambria Math"/>
                <w:lang w:val="en-CA"/>
              </w:rPr>
              <m:t>q</m:t>
            </m:r>
          </m:e>
          <m:sup>
            <m:r>
              <w:rPr>
                <w:rFonts w:ascii="Cambria Math" w:hAnsi="Cambria Math"/>
                <w:lang w:val="en-CA"/>
              </w:rPr>
              <m:t>'</m:t>
            </m:r>
          </m:sup>
        </m:sSup>
      </m:oMath>
      <w:r w:rsidRPr="004B59CE">
        <w:rPr>
          <w:lang w:val="en-CA"/>
        </w:rPr>
        <w:t xml:space="preserve">. Finally, </w:t>
      </w:r>
      <w:r w:rsidRPr="004B59CE">
        <w:rPr>
          <w:rFonts w:eastAsia="Calibri"/>
          <w:lang w:val="en-CA"/>
        </w:rPr>
        <w:t>covariance matrix of the parameters is estimated by the inverse of</w:t>
      </w:r>
      <w:r w:rsidR="005B6232">
        <w:rPr>
          <w:rFonts w:eastAsia="Calibri"/>
          <w:lang w:val="en-CA"/>
        </w:rPr>
        <w:t xml:space="preserve"> </w:t>
      </w:r>
      <w:r w:rsidR="005B6232" w:rsidRPr="005B6232">
        <w:rPr>
          <w:rFonts w:cs="Times New Roman"/>
          <w:noProof/>
          <w:szCs w:val="24"/>
        </w:rPr>
        <w:t>Godambe</w:t>
      </w:r>
      <w:r w:rsidR="005B6232">
        <w:rPr>
          <w:rFonts w:cs="Times New Roman"/>
          <w:noProof/>
          <w:szCs w:val="24"/>
        </w:rPr>
        <w:t>’s</w:t>
      </w:r>
      <w:r w:rsidRPr="004B59CE">
        <w:rPr>
          <w:rFonts w:eastAsia="Calibri"/>
          <w:lang w:val="en-CA"/>
        </w:rPr>
        <w:t xml:space="preserve"> </w:t>
      </w:r>
      <w:r w:rsidR="005B6232">
        <w:rPr>
          <w:rFonts w:eastAsia="Calibri"/>
          <w:lang w:val="en-CA"/>
        </w:rPr>
        <w:fldChar w:fldCharType="begin" w:fldLock="1"/>
      </w:r>
      <w:r w:rsidR="001A2F6B">
        <w:rPr>
          <w:rFonts w:eastAsia="Calibri"/>
          <w:lang w:val="en-CA"/>
        </w:rPr>
        <w:instrText>ADDIN CSL_CITATION {"citationItems":[{"id":"ITEM-1","itemData":{"author":[{"dropping-particle":"","family":"Godambe","given":"Vidyadhar P.","non-dropping-particle":"","parse-names":false,"suffix":""}],"id":"ITEM-1","issue":"4","issued":{"date-parts":[["1960"]]},"page":"1208-1211","title":"An optimum property of regular maximum likelihood estimation","type":"article-journal","volume":"31"},"uris":["http://www.mendeley.com/documents/?uuid=e5fbbcab-ee4b-4bee-905e-ed71c776352c"]}],"mendeley":{"formattedCitation":"(Godambe, 1960)","plainTextFormattedCitation":"(Godambe, 1960)","previouslyFormattedCitation":"(Godambe, 1960)"},"properties":{"noteIndex":0},"schema":"https://github.com/citation-style-language/schema/raw/master/csl-citation.json"}</w:instrText>
      </w:r>
      <w:r w:rsidR="005B6232">
        <w:rPr>
          <w:rFonts w:eastAsia="Calibri"/>
          <w:lang w:val="en-CA"/>
        </w:rPr>
        <w:fldChar w:fldCharType="separate"/>
      </w:r>
      <w:r w:rsidR="008A1293" w:rsidRPr="008A1293">
        <w:rPr>
          <w:rFonts w:eastAsia="Calibri"/>
          <w:noProof/>
          <w:lang w:val="en-CA"/>
        </w:rPr>
        <w:t>(Godambe, 1960)</w:t>
      </w:r>
      <w:r w:rsidR="005B6232">
        <w:rPr>
          <w:rFonts w:eastAsia="Calibri"/>
          <w:lang w:val="en-CA"/>
        </w:rPr>
        <w:fldChar w:fldCharType="end"/>
      </w:r>
      <w:r w:rsidR="005B6232">
        <w:rPr>
          <w:rFonts w:eastAsia="Calibri"/>
          <w:lang w:val="en-CA"/>
        </w:rPr>
        <w:t xml:space="preserve"> </w:t>
      </w:r>
      <w:r w:rsidRPr="004B59CE">
        <w:rPr>
          <w:rFonts w:eastAsia="Calibri"/>
          <w:lang w:val="en-CA"/>
        </w:rPr>
        <w:t xml:space="preserve">sandwich information matrix (see </w:t>
      </w:r>
      <w:r w:rsidR="008D50C5">
        <w:rPr>
          <w:rFonts w:eastAsia="Calibri"/>
          <w:lang w:val="en-CA"/>
        </w:rPr>
        <w:fldChar w:fldCharType="begin" w:fldLock="1"/>
      </w:r>
      <w:r w:rsidR="001A2F6B">
        <w:rPr>
          <w:rFonts w:eastAsia="Calibri"/>
          <w:lang w:val="en-CA"/>
        </w:rPr>
        <w:instrText>ADDIN CSL_CITATION {"citationItems":[{"id":"ITEM-1","itemData":{"DOI":"10.1016/j.trb.2010.02.003","ISSN":"01912615","abstract":"This study proposes a simple and practical Composite Marginal Likelihood (CML) inference approach to estimate ordered-response discrete choice models with flexible copula-based spatial dependence structures across observational units. The approach is applicable to data sets of any size, provides standard error estimates for all parameters, and does not require any simulation machinery. The combined copula-CML approach proposed here should be appealing for general multivariate modeling contexts because it is simple and flexible, and is easy to implement. The ability of the CML approach to recover the parameters of a spatially ordered process is evaluated using a simulation study, which clearly points to the effectiveness of the approach. In addition, the combined copula-CML approach is applied to study the daily episode frequency of teenagers' physically active and physically inactive recreational activity participation, a subject of considerable interest in the transportation, sociology, and adolescence development fields. The data for the analysis are drawn from the 2000 San Francisco Bay Area Survey. The results highlight the value of the copula approach that separates the univariate marginal distribution form from the multivariate dependence structure, as well as underscore the need to consider spatial effects in recreational activity participation. The variable effects indicate that parents' physical activity participation constitutes the most important factor influencing teenagers' physical activity participation levels. Thus, an effective way to increase active recreation among teenagers may be to direct physical activity benefit-related information and education campaigns toward parents, perhaps at special physical education sessions at the schools of teenagers. © 2010 Elsevier Ltd.","author":[{"dropping-particle":"","family":"Bhat","given":"Chandra R.","non-dropping-particle":"","parse-names":false,"suffix":""},{"dropping-particle":"","family":"Sener","given":"Ipek N.","non-dropping-particle":"","parse-names":false,"suffix":""},{"dropping-particle":"","family":"Eluru","given":"Naveen","non-dropping-particle":"","parse-names":false,"suffix":""}],"container-title":"Transportation Research Part B: Methodological","id":"ITEM-1","issue":"8-9","issued":{"date-parts":[["2010"]]},"page":"903-921","publisher":"Elsevier Ltd","title":"A flexible spatially dependent discrete choice model: Formulation and application to teenagers' weekday recreational activity participation","type":"article-journal","volume":"44"},"uris":["http://www.mendeley.com/documents/?uuid=cbff4607-6bad-42bf-af30-b2d859c1eea5"]},{"id":"ITEM-2","itemData":{"DOI":"10.1016/j.aap.2012.12.009","ISSN":"00014575","PMID":"23333845","abstract":"This paper proposes a flexible econometric structure for injury severity analysis at the level of individual crashes that recognizes the ordinal nature of injury severity categories, allows unobserved heterogeneity in the effects of contributing factors, as well as accommodates spatial dependencies in the injury severity levels experienced in crashes that occur close to one another in space. The modeling framework is applied to analyze the injury severity sustained in crashes occurring on highway road segments in Austin, Texas. The sample is drawn from the Texas Department of Transportation (TxDOT) crash incident files from 2009 and includes a variety of crash characteristics, highway design attributes, driver and vehicle characteristics, and environmental factors. The results from our analysis underscore the value of our proposed model for data fit purposes as well as to accurately estimate variable effects. The most important determinants of injury severity on highways, according to our results, are (1) whether any vehicle occupant is ejected, (2) whether collision type is head-on, (3) whether any vehicle involved in the crash overturned, (4) whether any vehicle occupant is unrestrained by a seat-belt, and (5) whether a commercial truck is involved. © 2012 Elsevier Ltd.","author":[{"dropping-particle":"","family":"Castro","given":"Marisol","non-dropping-particle":"","parse-names":false,"suffix":""},{"dropping-particle":"","family":"Paleti","given":"Rajesh","non-dropping-particle":"","parse-names":false,"suffix":""},{"dropping-particle":"","family":"Bhat","given":"Chandra R.","non-dropping-particle":"","parse-names":false,"suffix":""}],"container-title":"Accident Analysis and Prevention","id":"ITEM-2","issued":{"date-parts":[["2013"]]},"page":"188-203","publisher":"Elsevier Ltd","title":"A spatial generalized ordered response model to examine highway crash injury severity","type":"article-journal","volume":"52"},"uris":["http://www.mendeley.com/documents/?uuid=464566dd-234b-4c23-9134-0a00c0c5d8b8"]}],"mendeley":{"formattedCitation":"(Bhat, Sener and Eluru, 2010; Castro, Paleti and Bhat, 2013)","manualFormatting":"Bhat et al., 2010; Castro et al., 2013","plainTextFormattedCitation":"(Bhat, Sener and Eluru, 2010; Castro, Paleti and Bhat, 2013)","previouslyFormattedCitation":"(Bhat, Sener and Eluru, 2010; Castro, Paleti and Bhat, 2013)"},"properties":{"noteIndex":0},"schema":"https://github.com/citation-style-language/schema/raw/master/csl-citation.json"}</w:instrText>
      </w:r>
      <w:r w:rsidR="008D50C5">
        <w:rPr>
          <w:rFonts w:eastAsia="Calibri"/>
          <w:lang w:val="en-CA"/>
        </w:rPr>
        <w:fldChar w:fldCharType="separate"/>
      </w:r>
      <w:r w:rsidR="008A1293" w:rsidRPr="008A1293">
        <w:rPr>
          <w:rFonts w:eastAsia="Calibri"/>
          <w:noProof/>
          <w:lang w:val="en-CA"/>
        </w:rPr>
        <w:t>Bhat</w:t>
      </w:r>
      <w:r w:rsidR="00CB0987">
        <w:rPr>
          <w:rFonts w:eastAsia="Calibri"/>
          <w:noProof/>
          <w:lang w:val="en-CA"/>
        </w:rPr>
        <w:t xml:space="preserve"> et al.</w:t>
      </w:r>
      <w:r w:rsidR="008A1293" w:rsidRPr="008A1293">
        <w:rPr>
          <w:rFonts w:eastAsia="Calibri"/>
          <w:noProof/>
          <w:lang w:val="en-CA"/>
        </w:rPr>
        <w:t>, 2010; Castro</w:t>
      </w:r>
      <w:r w:rsidR="00CB0987">
        <w:rPr>
          <w:rFonts w:eastAsia="Calibri"/>
          <w:noProof/>
          <w:lang w:val="en-CA"/>
        </w:rPr>
        <w:t xml:space="preserve"> et al.</w:t>
      </w:r>
      <w:r w:rsidR="008A1293" w:rsidRPr="008A1293">
        <w:rPr>
          <w:rFonts w:eastAsia="Calibri"/>
          <w:noProof/>
          <w:lang w:val="en-CA"/>
        </w:rPr>
        <w:t>, 2013</w:t>
      </w:r>
      <w:r w:rsidR="008D50C5">
        <w:rPr>
          <w:rFonts w:eastAsia="Calibri"/>
          <w:lang w:val="en-CA"/>
        </w:rPr>
        <w:fldChar w:fldCharType="end"/>
      </w:r>
      <w:r w:rsidR="008D50C5">
        <w:rPr>
          <w:rFonts w:eastAsia="Calibri"/>
          <w:lang w:val="en-CA"/>
        </w:rPr>
        <w:t xml:space="preserve"> </w:t>
      </w:r>
      <w:r w:rsidRPr="004B59CE">
        <w:rPr>
          <w:rFonts w:eastAsia="Calibri"/>
          <w:lang w:val="en-CA"/>
        </w:rPr>
        <w:t>for the details of covariance matrix).</w:t>
      </w:r>
    </w:p>
    <w:p w14:paraId="6AE4C32F" w14:textId="77777777" w:rsidR="003E3BA8" w:rsidRPr="0083599B" w:rsidRDefault="003E3BA8" w:rsidP="003A3739"/>
    <w:p w14:paraId="7A02607B" w14:textId="3DAEB873" w:rsidR="00CA49F9" w:rsidRDefault="00790430" w:rsidP="003A3739">
      <w:pPr>
        <w:pStyle w:val="Heading1"/>
      </w:pPr>
      <w:r>
        <w:t>DATASET DESCRIPTION</w:t>
      </w:r>
    </w:p>
    <w:p w14:paraId="7C6C858E" w14:textId="1E27040E" w:rsidR="003E3BA8" w:rsidRDefault="003E3BA8" w:rsidP="003A3739">
      <w:pPr>
        <w:ind w:firstLine="0"/>
        <w:rPr>
          <w:lang w:val="en-CA"/>
        </w:rPr>
      </w:pPr>
      <w:r w:rsidRPr="004B59CE">
        <w:rPr>
          <w:lang w:val="en-CA"/>
        </w:rPr>
        <w:t xml:space="preserve">The airline demand data is sourced from T-100 Domestic Market </w:t>
      </w:r>
      <w:r w:rsidR="00DB661D">
        <w:rPr>
          <w:lang w:val="en-CA"/>
        </w:rPr>
        <w:t xml:space="preserve">(U.S. </w:t>
      </w:r>
      <w:r w:rsidRPr="004B59CE">
        <w:rPr>
          <w:lang w:val="en-CA"/>
        </w:rPr>
        <w:t>Carrier</w:t>
      </w:r>
      <w:r w:rsidR="00DB661D">
        <w:rPr>
          <w:lang w:val="en-CA"/>
        </w:rPr>
        <w:t>)</w:t>
      </w:r>
      <w:r w:rsidRPr="004B59CE">
        <w:rPr>
          <w:lang w:val="en-CA"/>
        </w:rPr>
        <w:t xml:space="preserve"> dataset compiled by Bureau of Transportation Statistics. The </w:t>
      </w:r>
      <w:r w:rsidR="000741EC">
        <w:rPr>
          <w:lang w:val="en-CA"/>
        </w:rPr>
        <w:t xml:space="preserve">domestic </w:t>
      </w:r>
      <w:r w:rsidRPr="004B59CE">
        <w:rPr>
          <w:lang w:val="en-CA"/>
        </w:rPr>
        <w:t>market dataset contains number of passengers carried by domestic carriers for each airport for each month. In this study, we analyze monthly air passenger departure rate at the airport level for five annual time points (2010, 2012, 2014, 2016, and 2018). Hence, we aggregate air passenger departures for each airport and each month in the analysis period. Initially, we selected 510 airports across the US from five major regions including South, West, Mid-West, North-East, and Pacific regions. Then, we remove all smaller airports having missing demand records. After removing the airports with missing records, we retain 369 airports resulting in a sample of 22,140 observations (369 airports * 60 months). In preparation of estimation sample, we randomly select 5 records from each airport resulting in 1845 records in total. The remaining 20,295 observations are employed for model validation as a holdout sample.</w:t>
      </w:r>
      <w:r w:rsidR="001849D5">
        <w:rPr>
          <w:lang w:val="en-CA"/>
        </w:rPr>
        <w:t xml:space="preserve"> </w:t>
      </w:r>
      <w:r w:rsidR="00626BB5">
        <w:rPr>
          <w:lang w:val="en-CA"/>
        </w:rPr>
        <w:t xml:space="preserve">From our initial analysis on the continuous </w:t>
      </w:r>
      <w:r w:rsidR="001814ED">
        <w:rPr>
          <w:lang w:val="en-CA"/>
        </w:rPr>
        <w:t xml:space="preserve">monthly </w:t>
      </w:r>
      <w:r w:rsidR="003D67D8">
        <w:rPr>
          <w:lang w:val="en-CA"/>
        </w:rPr>
        <w:t>air passenger departu</w:t>
      </w:r>
      <w:r w:rsidR="00F45973">
        <w:rPr>
          <w:lang w:val="en-CA"/>
        </w:rPr>
        <w:t>r</w:t>
      </w:r>
      <w:r w:rsidR="003D67D8">
        <w:rPr>
          <w:lang w:val="en-CA"/>
        </w:rPr>
        <w:t>e</w:t>
      </w:r>
      <w:r w:rsidR="000D0894">
        <w:rPr>
          <w:lang w:val="en-CA"/>
        </w:rPr>
        <w:t>s</w:t>
      </w:r>
      <w:r w:rsidR="00626BB5">
        <w:rPr>
          <w:lang w:val="en-CA"/>
        </w:rPr>
        <w:t>,</w:t>
      </w:r>
      <w:r w:rsidRPr="004B59CE">
        <w:rPr>
          <w:lang w:val="en-CA"/>
        </w:rPr>
        <w:t xml:space="preserve"> </w:t>
      </w:r>
      <w:r w:rsidR="00626BB5">
        <w:rPr>
          <w:lang w:val="en-CA"/>
        </w:rPr>
        <w:t xml:space="preserve">we found that the </w:t>
      </w:r>
      <w:r w:rsidR="006C7942">
        <w:rPr>
          <w:lang w:val="en-CA"/>
        </w:rPr>
        <w:t xml:space="preserve">distribution of the variable is </w:t>
      </w:r>
      <w:r w:rsidR="00026C59">
        <w:rPr>
          <w:lang w:val="en-CA"/>
        </w:rPr>
        <w:t>right skewed</w:t>
      </w:r>
      <w:r w:rsidR="00C83807">
        <w:rPr>
          <w:lang w:val="en-CA"/>
        </w:rPr>
        <w:t xml:space="preserve">. </w:t>
      </w:r>
      <w:r w:rsidR="00906CD1">
        <w:rPr>
          <w:lang w:val="en-CA"/>
        </w:rPr>
        <w:t>The descriptive statistics of the continuous demand variable is as follows: mean</w:t>
      </w:r>
      <w:r w:rsidR="00E5031D">
        <w:rPr>
          <w:lang w:val="en-CA"/>
        </w:rPr>
        <w:t xml:space="preserve">: </w:t>
      </w:r>
      <w:r w:rsidR="00455814">
        <w:rPr>
          <w:lang w:val="en-CA"/>
        </w:rPr>
        <w:t>155</w:t>
      </w:r>
      <w:r w:rsidR="007874A5">
        <w:rPr>
          <w:lang w:val="en-CA"/>
        </w:rPr>
        <w:t>273</w:t>
      </w:r>
      <w:r w:rsidR="00E5031D">
        <w:rPr>
          <w:lang w:val="en-CA"/>
        </w:rPr>
        <w:t xml:space="preserve">, median: </w:t>
      </w:r>
      <w:r w:rsidR="005B05F3">
        <w:rPr>
          <w:lang w:val="en-CA"/>
        </w:rPr>
        <w:t>13061</w:t>
      </w:r>
      <w:r w:rsidR="00E5031D">
        <w:rPr>
          <w:lang w:val="en-CA"/>
        </w:rPr>
        <w:t xml:space="preserve">, standard deviation: </w:t>
      </w:r>
      <w:r w:rsidR="00B8472B">
        <w:rPr>
          <w:lang w:val="en-CA"/>
        </w:rPr>
        <w:t>417</w:t>
      </w:r>
      <w:r w:rsidR="005564C9">
        <w:rPr>
          <w:lang w:val="en-CA"/>
        </w:rPr>
        <w:t>368</w:t>
      </w:r>
      <w:r w:rsidR="00E5031D">
        <w:rPr>
          <w:lang w:val="en-CA"/>
        </w:rPr>
        <w:t xml:space="preserve">, minimum: </w:t>
      </w:r>
      <w:r w:rsidR="007D19E2">
        <w:rPr>
          <w:lang w:val="en-CA"/>
        </w:rPr>
        <w:t>0</w:t>
      </w:r>
      <w:r w:rsidR="00E5031D">
        <w:rPr>
          <w:lang w:val="en-CA"/>
        </w:rPr>
        <w:t xml:space="preserve">, and maximum: </w:t>
      </w:r>
      <w:r w:rsidR="00A2037D">
        <w:rPr>
          <w:lang w:val="en-CA"/>
        </w:rPr>
        <w:t>410</w:t>
      </w:r>
      <w:r w:rsidR="00BF0701">
        <w:rPr>
          <w:lang w:val="en-CA"/>
        </w:rPr>
        <w:t>3420</w:t>
      </w:r>
      <w:r w:rsidR="00E5031D">
        <w:rPr>
          <w:lang w:val="en-CA"/>
        </w:rPr>
        <w:t xml:space="preserve">. </w:t>
      </w:r>
      <w:r w:rsidRPr="004B59CE">
        <w:rPr>
          <w:lang w:val="en-CA"/>
        </w:rPr>
        <w:t xml:space="preserve">In analyzing the airline demand data, we perform natural logarithmic transformation of monthly departures and then categorize the log-transformed variables into 10 demand groups including ≤6, &gt;6-7, &gt;7-8, &gt;8-9, &gt;9-10, &gt;10-11, &gt;11-12, &gt;12-13, &gt;13-14 and &gt;14. </w:t>
      </w:r>
      <w:r w:rsidRPr="004B59CE">
        <w:rPr>
          <w:lang w:val="en-CA"/>
        </w:rPr>
        <w:lastRenderedPageBreak/>
        <w:t>The distribution of the categorical demand variable is presented in Figure 1. The figure shows that the dependent variable is approximately normally distributed.</w:t>
      </w:r>
    </w:p>
    <w:p w14:paraId="01C01385" w14:textId="77777777" w:rsidR="002F4F5F" w:rsidRPr="004B59CE" w:rsidRDefault="002F4F5F" w:rsidP="003A3739">
      <w:pPr>
        <w:ind w:firstLine="0"/>
        <w:rPr>
          <w:lang w:val="en-CA"/>
        </w:rPr>
      </w:pPr>
    </w:p>
    <w:p w14:paraId="36F1F148" w14:textId="1D86A47D" w:rsidR="00182491" w:rsidRDefault="003828E8" w:rsidP="004D358E">
      <w:pPr>
        <w:ind w:firstLine="0"/>
        <w:jc w:val="left"/>
        <w:rPr>
          <w:rFonts w:cs="Times New Roman"/>
          <w:szCs w:val="24"/>
        </w:rPr>
      </w:pPr>
      <w:r>
        <w:rPr>
          <w:noProof/>
        </w:rPr>
        <w:drawing>
          <wp:inline distT="0" distB="0" distL="0" distR="0" wp14:anchorId="51611C8C" wp14:editId="152BB6D3">
            <wp:extent cx="4363656" cy="2841585"/>
            <wp:effectExtent l="0" t="0" r="18415" b="16510"/>
            <wp:docPr id="1" name="Chart 1">
              <a:extLst xmlns:a="http://schemas.openxmlformats.org/drawingml/2006/main">
                <a:ext uri="{FF2B5EF4-FFF2-40B4-BE49-F238E27FC236}">
                  <a16:creationId xmlns:a16="http://schemas.microsoft.com/office/drawing/2014/main" id="{A809D866-5554-4B9B-AB1D-7B20EDA253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1C5185" w14:textId="5417E345" w:rsidR="00AA391C" w:rsidRPr="00182491" w:rsidRDefault="00182491" w:rsidP="004D358E">
      <w:pPr>
        <w:ind w:firstLine="0"/>
        <w:jc w:val="left"/>
        <w:rPr>
          <w:rFonts w:cs="Times New Roman"/>
          <w:b/>
          <w:bCs/>
          <w:szCs w:val="24"/>
        </w:rPr>
      </w:pPr>
      <w:r w:rsidRPr="00182491">
        <w:rPr>
          <w:rFonts w:cs="Times New Roman"/>
          <w:b/>
          <w:bCs/>
          <w:szCs w:val="24"/>
        </w:rPr>
        <w:t>F</w:t>
      </w:r>
      <w:r w:rsidR="003E3BA8">
        <w:rPr>
          <w:rFonts w:cs="Times New Roman"/>
          <w:b/>
          <w:bCs/>
          <w:szCs w:val="24"/>
        </w:rPr>
        <w:t>IGURE</w:t>
      </w:r>
      <w:r w:rsidRPr="00182491">
        <w:rPr>
          <w:rFonts w:cs="Times New Roman"/>
          <w:b/>
          <w:bCs/>
          <w:szCs w:val="24"/>
        </w:rPr>
        <w:t xml:space="preserve"> 1 Distribution of </w:t>
      </w:r>
      <w:r w:rsidR="00E77566">
        <w:rPr>
          <w:rFonts w:cs="Times New Roman"/>
          <w:b/>
          <w:bCs/>
          <w:szCs w:val="24"/>
        </w:rPr>
        <w:t>d</w:t>
      </w:r>
      <w:r w:rsidRPr="00182491">
        <w:rPr>
          <w:rFonts w:cs="Times New Roman"/>
          <w:b/>
          <w:bCs/>
          <w:szCs w:val="24"/>
        </w:rPr>
        <w:t xml:space="preserve">ependent </w:t>
      </w:r>
      <w:r w:rsidR="00E77566">
        <w:rPr>
          <w:rFonts w:cs="Times New Roman"/>
          <w:b/>
          <w:bCs/>
          <w:szCs w:val="24"/>
        </w:rPr>
        <w:t>v</w:t>
      </w:r>
      <w:r w:rsidRPr="00182491">
        <w:rPr>
          <w:rFonts w:cs="Times New Roman"/>
          <w:b/>
          <w:bCs/>
          <w:szCs w:val="24"/>
        </w:rPr>
        <w:t>ariable</w:t>
      </w:r>
    </w:p>
    <w:p w14:paraId="261B3CEB" w14:textId="77777777" w:rsidR="002A7E0B" w:rsidRDefault="002A7E0B" w:rsidP="003A3739">
      <w:pPr>
        <w:rPr>
          <w:rFonts w:cs="Times New Roman"/>
          <w:szCs w:val="24"/>
        </w:rPr>
      </w:pPr>
    </w:p>
    <w:p w14:paraId="5BFA8834" w14:textId="3D678156" w:rsidR="00757785" w:rsidRDefault="00757785" w:rsidP="003A3739">
      <w:pPr>
        <w:rPr>
          <w:lang w:val="en-CA"/>
        </w:rPr>
      </w:pPr>
      <w:r w:rsidRPr="004B59CE">
        <w:rPr>
          <w:lang w:val="en-CA"/>
        </w:rPr>
        <w:t>The airline demand data is augmented with a comprehensive set of independent variables including a) demographic characteristics, b) built environment characteristics, c) airport specific factors, d) spatial factors, and e) temporal factors. Demographic characteristics includes Metropolitan Statistical Area (MSA) specific</w:t>
      </w:r>
      <w:r w:rsidR="007433CC">
        <w:rPr>
          <w:lang w:val="en-CA"/>
        </w:rPr>
        <w:t xml:space="preserve"> (Micropolitan Statistical Area where applicable)</w:t>
      </w:r>
      <w:r w:rsidRPr="004B59CE">
        <w:rPr>
          <w:lang w:val="en-CA"/>
        </w:rPr>
        <w:t xml:space="preserve"> population, median income, employment, out of state employment rate, vehicle ownership level, etc. Demographic data is sourced from American Community Survey (ACS). Built environment characteristics include number of airports in close proximity of an airport, and tourism ranking of the corresponding state</w:t>
      </w:r>
      <w:r w:rsidR="00356EA7">
        <w:rPr>
          <w:lang w:val="en-CA"/>
        </w:rPr>
        <w:t xml:space="preserve"> </w:t>
      </w:r>
      <w:r w:rsidR="00356EA7">
        <w:rPr>
          <w:lang w:val="en-CA"/>
        </w:rPr>
        <w:fldChar w:fldCharType="begin" w:fldLock="1"/>
      </w:r>
      <w:r w:rsidR="00F31589">
        <w:rPr>
          <w:lang w:val="en-CA"/>
        </w:rPr>
        <w:instrText>ADDIN CSL_CITATION {"citationItems":[{"id":"ITEM-1","itemData":{"URL":"https://www.businessinsider.com/the-most-popular-us-states-for-tourism-2014-10","accessed":{"date-parts":[["2020","7","18"]]},"author":[{"dropping-particle":"","family":"Insider","given":"Business","non-dropping-particle":"","parse-names":false,"suffix":""}],"id":"ITEM-1","issued":{"date-parts":[["0"]]},"title":"No Title","type":"webpage"},"uris":["http://www.mendeley.com/documents/?uuid=6bac8064-209a-4f10-bc93-6287af71d15f"]}],"mendeley":{"formattedCitation":"(Insider, no date)","manualFormatting":"(Business Insider)","plainTextFormattedCitation":"(Insider, no date)","previouslyFormattedCitation":"(Insider, no date)"},"properties":{"noteIndex":0},"schema":"https://github.com/citation-style-language/schema/raw/master/csl-citation.json"}</w:instrText>
      </w:r>
      <w:r w:rsidR="00356EA7">
        <w:rPr>
          <w:lang w:val="en-CA"/>
        </w:rPr>
        <w:fldChar w:fldCharType="separate"/>
      </w:r>
      <w:r w:rsidR="008A1293" w:rsidRPr="008A1293">
        <w:rPr>
          <w:noProof/>
          <w:lang w:val="en-CA"/>
        </w:rPr>
        <w:t>(</w:t>
      </w:r>
      <w:r w:rsidR="00691D39">
        <w:rPr>
          <w:noProof/>
          <w:lang w:val="en-CA"/>
        </w:rPr>
        <w:t xml:space="preserve">Business </w:t>
      </w:r>
      <w:r w:rsidR="008A1293" w:rsidRPr="008A1293">
        <w:rPr>
          <w:noProof/>
          <w:lang w:val="en-CA"/>
        </w:rPr>
        <w:t>Insider)</w:t>
      </w:r>
      <w:r w:rsidR="00356EA7">
        <w:rPr>
          <w:lang w:val="en-CA"/>
        </w:rPr>
        <w:fldChar w:fldCharType="end"/>
      </w:r>
      <w:r w:rsidRPr="004B59CE">
        <w:rPr>
          <w:lang w:val="en-CA"/>
        </w:rPr>
        <w:t>. Airport specific factors include airport classification such as core airports, and Operational Evolution Partnership (OEP-35) airports. Spatial factors include region of the airports including South, West, Mid-West, North-East, and Pacific regions. Temporal factors include month of the analysis ranging from January through December. The detailed description of the independent variables is presented in Table 1. Table 1 includes mean</w:t>
      </w:r>
      <w:r w:rsidR="00C03106">
        <w:rPr>
          <w:lang w:val="en-CA"/>
        </w:rPr>
        <w:t xml:space="preserve"> and</w:t>
      </w:r>
      <w:r w:rsidRPr="004B59CE">
        <w:rPr>
          <w:lang w:val="en-CA"/>
        </w:rPr>
        <w:t xml:space="preserve"> </w:t>
      </w:r>
      <w:r w:rsidR="00C03106">
        <w:rPr>
          <w:lang w:val="en-CA"/>
        </w:rPr>
        <w:t>standard deviation</w:t>
      </w:r>
      <w:r w:rsidRPr="004B59CE">
        <w:rPr>
          <w:lang w:val="en-CA"/>
        </w:rPr>
        <w:t xml:space="preserve"> for continuous variables and frequency and percentage for categorical variables.</w:t>
      </w:r>
    </w:p>
    <w:p w14:paraId="619BFAF5" w14:textId="77777777" w:rsidR="00657021" w:rsidRDefault="00657021" w:rsidP="003A3739">
      <w:pPr>
        <w:ind w:firstLine="0"/>
        <w:rPr>
          <w:rFonts w:cs="Times New Roman"/>
          <w:b/>
          <w:bCs/>
          <w:szCs w:val="24"/>
        </w:rPr>
      </w:pPr>
    </w:p>
    <w:p w14:paraId="4FC9682C" w14:textId="1EA53C42" w:rsidR="00F16A0B" w:rsidRDefault="00F16A0B" w:rsidP="003A3739">
      <w:pPr>
        <w:ind w:firstLine="0"/>
        <w:rPr>
          <w:rFonts w:cs="Times New Roman"/>
          <w:b/>
          <w:bCs/>
          <w:szCs w:val="24"/>
        </w:rPr>
      </w:pPr>
      <w:r w:rsidRPr="00F16A0B">
        <w:rPr>
          <w:rFonts w:cs="Times New Roman"/>
          <w:b/>
          <w:bCs/>
          <w:szCs w:val="24"/>
        </w:rPr>
        <w:t>T</w:t>
      </w:r>
      <w:r w:rsidR="00757785">
        <w:rPr>
          <w:rFonts w:cs="Times New Roman"/>
          <w:b/>
          <w:bCs/>
          <w:szCs w:val="24"/>
        </w:rPr>
        <w:t>ABLE</w:t>
      </w:r>
      <w:r w:rsidRPr="00F16A0B">
        <w:rPr>
          <w:rFonts w:cs="Times New Roman"/>
          <w:b/>
          <w:bCs/>
          <w:szCs w:val="24"/>
        </w:rPr>
        <w:t xml:space="preserve"> 1 Descriptive Statistics of the Independent Variables</w:t>
      </w:r>
    </w:p>
    <w:tbl>
      <w:tblPr>
        <w:tblW w:w="9502" w:type="dxa"/>
        <w:tblLook w:val="04A0" w:firstRow="1" w:lastRow="0" w:firstColumn="1" w:lastColumn="0" w:noHBand="0" w:noVBand="1"/>
      </w:tblPr>
      <w:tblGrid>
        <w:gridCol w:w="2003"/>
        <w:gridCol w:w="5188"/>
        <w:gridCol w:w="1039"/>
        <w:gridCol w:w="1272"/>
      </w:tblGrid>
      <w:tr w:rsidR="00757785" w:rsidRPr="00757785" w14:paraId="1121BB0B" w14:textId="77777777" w:rsidTr="004E61C1">
        <w:trPr>
          <w:trHeight w:val="290"/>
        </w:trPr>
        <w:tc>
          <w:tcPr>
            <w:tcW w:w="9502"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DC4C761" w14:textId="77777777" w:rsidR="00757785" w:rsidRPr="00757785" w:rsidRDefault="00757785" w:rsidP="003A3739">
            <w:pPr>
              <w:ind w:firstLine="0"/>
              <w:jc w:val="center"/>
              <w:rPr>
                <w:rFonts w:eastAsia="Times New Roman" w:cs="Times New Roman"/>
                <w:b/>
                <w:bCs/>
                <w:color w:val="000000"/>
                <w:sz w:val="20"/>
                <w:szCs w:val="20"/>
              </w:rPr>
            </w:pPr>
            <w:r w:rsidRPr="00757785">
              <w:rPr>
                <w:rFonts w:eastAsia="Times New Roman" w:cs="Times New Roman"/>
                <w:b/>
                <w:bCs/>
                <w:color w:val="000000"/>
                <w:sz w:val="20"/>
                <w:szCs w:val="20"/>
              </w:rPr>
              <w:t>Continuous Variables</w:t>
            </w:r>
          </w:p>
        </w:tc>
      </w:tr>
      <w:tr w:rsidR="00757785" w:rsidRPr="00757785" w14:paraId="4816E434" w14:textId="77777777" w:rsidTr="004E61C1">
        <w:trPr>
          <w:trHeight w:val="276"/>
        </w:trPr>
        <w:tc>
          <w:tcPr>
            <w:tcW w:w="2003"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56115090" w14:textId="77777777" w:rsidR="00757785" w:rsidRPr="00757785" w:rsidRDefault="00757785" w:rsidP="003A3739">
            <w:pPr>
              <w:ind w:firstLine="0"/>
              <w:rPr>
                <w:rFonts w:eastAsia="Times New Roman" w:cs="Times New Roman"/>
                <w:b/>
                <w:bCs/>
                <w:color w:val="000000"/>
                <w:sz w:val="20"/>
                <w:szCs w:val="20"/>
              </w:rPr>
            </w:pPr>
            <w:r w:rsidRPr="00757785">
              <w:rPr>
                <w:rFonts w:eastAsia="Times New Roman" w:cs="Times New Roman"/>
                <w:b/>
                <w:bCs/>
                <w:color w:val="000000"/>
                <w:sz w:val="20"/>
                <w:szCs w:val="20"/>
              </w:rPr>
              <w:t>Variables</w:t>
            </w:r>
          </w:p>
        </w:tc>
        <w:tc>
          <w:tcPr>
            <w:tcW w:w="5188" w:type="dxa"/>
            <w:tcBorders>
              <w:top w:val="double" w:sz="4" w:space="0" w:color="auto"/>
              <w:left w:val="nil"/>
              <w:bottom w:val="double" w:sz="4" w:space="0" w:color="auto"/>
              <w:right w:val="single" w:sz="4" w:space="0" w:color="auto"/>
            </w:tcBorders>
            <w:shd w:val="clear" w:color="auto" w:fill="auto"/>
            <w:noWrap/>
            <w:vAlign w:val="center"/>
            <w:hideMark/>
          </w:tcPr>
          <w:p w14:paraId="714C8DA9" w14:textId="77777777" w:rsidR="00757785" w:rsidRPr="00757785" w:rsidRDefault="00757785" w:rsidP="003A3739">
            <w:pPr>
              <w:ind w:firstLine="0"/>
              <w:rPr>
                <w:rFonts w:eastAsia="Times New Roman" w:cs="Times New Roman"/>
                <w:b/>
                <w:bCs/>
                <w:color w:val="000000"/>
                <w:sz w:val="20"/>
                <w:szCs w:val="20"/>
              </w:rPr>
            </w:pPr>
            <w:r w:rsidRPr="00757785">
              <w:rPr>
                <w:rFonts w:eastAsia="Times New Roman" w:cs="Times New Roman"/>
                <w:b/>
                <w:bCs/>
                <w:color w:val="000000"/>
                <w:sz w:val="20"/>
                <w:szCs w:val="20"/>
              </w:rPr>
              <w:t>Description</w:t>
            </w:r>
          </w:p>
        </w:tc>
        <w:tc>
          <w:tcPr>
            <w:tcW w:w="1039" w:type="dxa"/>
            <w:tcBorders>
              <w:top w:val="double" w:sz="4" w:space="0" w:color="auto"/>
              <w:left w:val="nil"/>
              <w:bottom w:val="double" w:sz="4" w:space="0" w:color="auto"/>
              <w:right w:val="single" w:sz="4" w:space="0" w:color="auto"/>
            </w:tcBorders>
            <w:shd w:val="clear" w:color="auto" w:fill="auto"/>
            <w:noWrap/>
            <w:vAlign w:val="center"/>
            <w:hideMark/>
          </w:tcPr>
          <w:p w14:paraId="20E37512" w14:textId="77777777" w:rsidR="00757785" w:rsidRPr="00757785" w:rsidRDefault="00757785" w:rsidP="003A3739">
            <w:pPr>
              <w:ind w:firstLine="0"/>
              <w:rPr>
                <w:rFonts w:eastAsia="Times New Roman" w:cs="Times New Roman"/>
                <w:b/>
                <w:bCs/>
                <w:color w:val="000000"/>
                <w:sz w:val="20"/>
                <w:szCs w:val="20"/>
              </w:rPr>
            </w:pPr>
            <w:r w:rsidRPr="00757785">
              <w:rPr>
                <w:rFonts w:eastAsia="Times New Roman" w:cs="Times New Roman"/>
                <w:b/>
                <w:bCs/>
                <w:color w:val="000000"/>
                <w:sz w:val="20"/>
                <w:szCs w:val="20"/>
              </w:rPr>
              <w:t>Mean</w:t>
            </w:r>
          </w:p>
        </w:tc>
        <w:tc>
          <w:tcPr>
            <w:tcW w:w="1272" w:type="dxa"/>
            <w:tcBorders>
              <w:top w:val="double" w:sz="4" w:space="0" w:color="auto"/>
              <w:left w:val="nil"/>
              <w:bottom w:val="double" w:sz="4" w:space="0" w:color="auto"/>
              <w:right w:val="double" w:sz="4" w:space="0" w:color="auto"/>
            </w:tcBorders>
            <w:shd w:val="clear" w:color="auto" w:fill="auto"/>
            <w:noWrap/>
            <w:vAlign w:val="center"/>
            <w:hideMark/>
          </w:tcPr>
          <w:p w14:paraId="510F03F0" w14:textId="34F1ED43" w:rsidR="00757785" w:rsidRPr="00757785" w:rsidRDefault="00560311" w:rsidP="003A3739">
            <w:pPr>
              <w:ind w:firstLine="0"/>
              <w:rPr>
                <w:rFonts w:eastAsia="Times New Roman" w:cs="Times New Roman"/>
                <w:b/>
                <w:bCs/>
                <w:color w:val="000000"/>
                <w:sz w:val="20"/>
                <w:szCs w:val="20"/>
              </w:rPr>
            </w:pPr>
            <w:r>
              <w:rPr>
                <w:rFonts w:eastAsia="Times New Roman" w:cs="Times New Roman"/>
                <w:b/>
                <w:bCs/>
                <w:color w:val="000000"/>
                <w:sz w:val="20"/>
                <w:szCs w:val="20"/>
              </w:rPr>
              <w:t>Std. Dev.</w:t>
            </w:r>
          </w:p>
        </w:tc>
      </w:tr>
      <w:tr w:rsidR="00757785" w:rsidRPr="00757785" w14:paraId="214FCCF3" w14:textId="77777777" w:rsidTr="004E61C1">
        <w:trPr>
          <w:trHeight w:val="290"/>
        </w:trPr>
        <w:tc>
          <w:tcPr>
            <w:tcW w:w="9502" w:type="dxa"/>
            <w:gridSpan w:val="4"/>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13D8CD0" w14:textId="77777777" w:rsidR="00757785" w:rsidRPr="00757785" w:rsidRDefault="00757785" w:rsidP="003A3739">
            <w:pPr>
              <w:ind w:firstLine="0"/>
              <w:rPr>
                <w:rFonts w:eastAsia="Times New Roman" w:cs="Times New Roman"/>
                <w:b/>
                <w:bCs/>
                <w:i/>
                <w:iCs/>
                <w:color w:val="000000"/>
                <w:sz w:val="20"/>
                <w:szCs w:val="20"/>
              </w:rPr>
            </w:pPr>
            <w:r w:rsidRPr="00757785">
              <w:rPr>
                <w:rFonts w:eastAsia="Times New Roman" w:cs="Times New Roman"/>
                <w:b/>
                <w:bCs/>
                <w:i/>
                <w:iCs/>
                <w:color w:val="000000"/>
                <w:sz w:val="20"/>
                <w:szCs w:val="20"/>
              </w:rPr>
              <w:t>Demographic Characteristics</w:t>
            </w:r>
          </w:p>
        </w:tc>
      </w:tr>
      <w:tr w:rsidR="00757785" w:rsidRPr="00757785" w14:paraId="03CBEC0E" w14:textId="77777777" w:rsidTr="004E61C1">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D764166"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Population</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0CB7A599"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Population in million in corresponding MSA</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7C589341"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1.179</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6D16190D" w14:textId="5FFEFC49" w:rsidR="00757785" w:rsidRPr="00757785" w:rsidRDefault="007F5932" w:rsidP="003A3739">
            <w:pPr>
              <w:ind w:firstLine="0"/>
              <w:rPr>
                <w:rFonts w:eastAsia="Times New Roman" w:cs="Times New Roman"/>
                <w:color w:val="000000"/>
                <w:sz w:val="20"/>
                <w:szCs w:val="20"/>
              </w:rPr>
            </w:pPr>
            <w:r>
              <w:rPr>
                <w:rFonts w:eastAsia="Times New Roman" w:cs="Times New Roman"/>
                <w:color w:val="000000"/>
                <w:sz w:val="20"/>
                <w:szCs w:val="20"/>
              </w:rPr>
              <w:t>2.928</w:t>
            </w:r>
          </w:p>
        </w:tc>
      </w:tr>
      <w:tr w:rsidR="00757785" w:rsidRPr="00757785" w14:paraId="192EF597" w14:textId="77777777" w:rsidTr="0065702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412B90F4"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Median Income</w:t>
            </w:r>
          </w:p>
        </w:tc>
        <w:tc>
          <w:tcPr>
            <w:tcW w:w="5188" w:type="dxa"/>
            <w:tcBorders>
              <w:top w:val="nil"/>
              <w:left w:val="nil"/>
              <w:bottom w:val="single" w:sz="4" w:space="0" w:color="auto"/>
              <w:right w:val="single" w:sz="4" w:space="0" w:color="auto"/>
            </w:tcBorders>
            <w:shd w:val="clear" w:color="auto" w:fill="auto"/>
            <w:noWrap/>
            <w:vAlign w:val="center"/>
            <w:hideMark/>
          </w:tcPr>
          <w:p w14:paraId="3F64BF80"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Median income in 100K in corresponding MSA</w:t>
            </w:r>
          </w:p>
        </w:tc>
        <w:tc>
          <w:tcPr>
            <w:tcW w:w="1039" w:type="dxa"/>
            <w:tcBorders>
              <w:top w:val="nil"/>
              <w:left w:val="nil"/>
              <w:bottom w:val="single" w:sz="4" w:space="0" w:color="auto"/>
              <w:right w:val="single" w:sz="4" w:space="0" w:color="auto"/>
            </w:tcBorders>
            <w:shd w:val="clear" w:color="auto" w:fill="auto"/>
            <w:noWrap/>
            <w:vAlign w:val="center"/>
            <w:hideMark/>
          </w:tcPr>
          <w:p w14:paraId="171369B2"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0.544</w:t>
            </w:r>
          </w:p>
        </w:tc>
        <w:tc>
          <w:tcPr>
            <w:tcW w:w="1272" w:type="dxa"/>
            <w:tcBorders>
              <w:top w:val="nil"/>
              <w:left w:val="nil"/>
              <w:bottom w:val="single" w:sz="4" w:space="0" w:color="auto"/>
              <w:right w:val="single" w:sz="4" w:space="0" w:color="auto"/>
            </w:tcBorders>
            <w:shd w:val="clear" w:color="auto" w:fill="auto"/>
            <w:noWrap/>
            <w:vAlign w:val="center"/>
          </w:tcPr>
          <w:p w14:paraId="5ECA7D1F" w14:textId="6EF35358" w:rsidR="00757785" w:rsidRPr="00757785" w:rsidRDefault="004B591E" w:rsidP="003A3739">
            <w:pPr>
              <w:ind w:firstLine="0"/>
              <w:rPr>
                <w:rFonts w:eastAsia="Times New Roman" w:cs="Times New Roman"/>
                <w:color w:val="000000"/>
                <w:sz w:val="20"/>
                <w:szCs w:val="20"/>
              </w:rPr>
            </w:pPr>
            <w:r>
              <w:rPr>
                <w:rFonts w:eastAsia="Times New Roman" w:cs="Times New Roman"/>
                <w:color w:val="000000"/>
                <w:sz w:val="20"/>
                <w:szCs w:val="20"/>
              </w:rPr>
              <w:t>0.119</w:t>
            </w:r>
          </w:p>
        </w:tc>
      </w:tr>
      <w:tr w:rsidR="00757785" w:rsidRPr="00757785" w14:paraId="63CEF83B" w14:textId="77777777" w:rsidTr="00657021">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99067D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Employment</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73EC6F9B" w14:textId="17879CBA" w:rsidR="00757785" w:rsidRPr="00757785" w:rsidRDefault="00757785" w:rsidP="003A3739">
            <w:pPr>
              <w:ind w:firstLine="0"/>
              <w:rPr>
                <w:rFonts w:eastAsia="Times New Roman" w:cs="Times New Roman"/>
                <w:color w:val="000000"/>
                <w:sz w:val="20"/>
                <w:szCs w:val="20"/>
              </w:rPr>
            </w:pPr>
            <w:proofErr w:type="gramStart"/>
            <w:r w:rsidRPr="00757785">
              <w:rPr>
                <w:rFonts w:eastAsia="Times New Roman" w:cs="Times New Roman"/>
                <w:color w:val="000000"/>
                <w:sz w:val="20"/>
                <w:szCs w:val="20"/>
              </w:rPr>
              <w:t>Ln(</w:t>
            </w:r>
            <w:proofErr w:type="gramEnd"/>
            <w:r w:rsidRPr="00757785">
              <w:rPr>
                <w:rFonts w:eastAsia="Times New Roman" w:cs="Times New Roman"/>
                <w:color w:val="000000"/>
                <w:sz w:val="20"/>
                <w:szCs w:val="20"/>
              </w:rPr>
              <w:t xml:space="preserve">number of workers in thousands </w:t>
            </w:r>
            <w:r w:rsidR="00304C43">
              <w:rPr>
                <w:rFonts w:eastAsia="Times New Roman" w:cs="Times New Roman"/>
                <w:color w:val="000000"/>
                <w:sz w:val="20"/>
                <w:szCs w:val="20"/>
              </w:rPr>
              <w:t xml:space="preserve">residing </w:t>
            </w:r>
            <w:r w:rsidRPr="00757785">
              <w:rPr>
                <w:rFonts w:eastAsia="Times New Roman" w:cs="Times New Roman"/>
                <w:color w:val="000000"/>
                <w:sz w:val="20"/>
                <w:szCs w:val="20"/>
              </w:rPr>
              <w:t>in corresponding MSA)</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5082789B"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0.464</w:t>
            </w:r>
          </w:p>
        </w:tc>
        <w:tc>
          <w:tcPr>
            <w:tcW w:w="1272" w:type="dxa"/>
            <w:tcBorders>
              <w:top w:val="single" w:sz="4" w:space="0" w:color="auto"/>
              <w:left w:val="nil"/>
              <w:bottom w:val="single" w:sz="4" w:space="0" w:color="auto"/>
              <w:right w:val="double" w:sz="4" w:space="0" w:color="auto"/>
            </w:tcBorders>
            <w:shd w:val="clear" w:color="auto" w:fill="auto"/>
            <w:noWrap/>
            <w:vAlign w:val="center"/>
          </w:tcPr>
          <w:p w14:paraId="3859B058" w14:textId="6B93DD27" w:rsidR="00757785" w:rsidRPr="00757785" w:rsidRDefault="004B591E" w:rsidP="003A3739">
            <w:pPr>
              <w:ind w:firstLine="0"/>
              <w:rPr>
                <w:rFonts w:eastAsia="Times New Roman" w:cs="Times New Roman"/>
                <w:color w:val="000000"/>
                <w:sz w:val="20"/>
                <w:szCs w:val="20"/>
              </w:rPr>
            </w:pPr>
            <w:r>
              <w:rPr>
                <w:rFonts w:eastAsia="Times New Roman" w:cs="Times New Roman"/>
                <w:color w:val="000000"/>
                <w:sz w:val="20"/>
                <w:szCs w:val="20"/>
              </w:rPr>
              <w:t>0.046</w:t>
            </w:r>
          </w:p>
        </w:tc>
      </w:tr>
      <w:tr w:rsidR="00757785" w:rsidRPr="00757785" w14:paraId="2CBBC09C" w14:textId="77777777" w:rsidTr="0056031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1615EE97" w14:textId="77777777" w:rsidR="00757785" w:rsidRPr="00757785" w:rsidRDefault="00757785" w:rsidP="003A3739">
            <w:pPr>
              <w:ind w:firstLine="0"/>
              <w:jc w:val="left"/>
              <w:rPr>
                <w:rFonts w:eastAsia="Times New Roman" w:cs="Times New Roman"/>
                <w:color w:val="000000"/>
                <w:sz w:val="20"/>
                <w:szCs w:val="20"/>
              </w:rPr>
            </w:pPr>
            <w:r w:rsidRPr="00757785">
              <w:rPr>
                <w:rFonts w:eastAsia="Times New Roman" w:cs="Times New Roman"/>
                <w:color w:val="000000"/>
                <w:sz w:val="20"/>
                <w:szCs w:val="20"/>
              </w:rPr>
              <w:t>Out of state employment</w:t>
            </w:r>
          </w:p>
        </w:tc>
        <w:tc>
          <w:tcPr>
            <w:tcW w:w="5188" w:type="dxa"/>
            <w:tcBorders>
              <w:top w:val="nil"/>
              <w:left w:val="nil"/>
              <w:bottom w:val="single" w:sz="4" w:space="0" w:color="auto"/>
              <w:right w:val="single" w:sz="4" w:space="0" w:color="auto"/>
            </w:tcBorders>
            <w:shd w:val="clear" w:color="auto" w:fill="auto"/>
            <w:noWrap/>
            <w:vAlign w:val="center"/>
            <w:hideMark/>
          </w:tcPr>
          <w:p w14:paraId="626ED3B2"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Fraction of job holders in corresponding MSA working out of state</w:t>
            </w:r>
          </w:p>
        </w:tc>
        <w:tc>
          <w:tcPr>
            <w:tcW w:w="1039" w:type="dxa"/>
            <w:tcBorders>
              <w:top w:val="nil"/>
              <w:left w:val="nil"/>
              <w:bottom w:val="single" w:sz="4" w:space="0" w:color="auto"/>
              <w:right w:val="single" w:sz="4" w:space="0" w:color="auto"/>
            </w:tcBorders>
            <w:shd w:val="clear" w:color="auto" w:fill="auto"/>
            <w:noWrap/>
            <w:vAlign w:val="center"/>
            <w:hideMark/>
          </w:tcPr>
          <w:p w14:paraId="50BC4062"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0.029</w:t>
            </w:r>
          </w:p>
        </w:tc>
        <w:tc>
          <w:tcPr>
            <w:tcW w:w="1272" w:type="dxa"/>
            <w:tcBorders>
              <w:top w:val="nil"/>
              <w:left w:val="nil"/>
              <w:bottom w:val="single" w:sz="4" w:space="0" w:color="auto"/>
              <w:right w:val="double" w:sz="4" w:space="0" w:color="auto"/>
            </w:tcBorders>
            <w:shd w:val="clear" w:color="auto" w:fill="auto"/>
            <w:noWrap/>
            <w:vAlign w:val="center"/>
          </w:tcPr>
          <w:p w14:paraId="60FEDEF1" w14:textId="1A526C97" w:rsidR="00757785" w:rsidRPr="00757785" w:rsidRDefault="007F5932" w:rsidP="003A3739">
            <w:pPr>
              <w:ind w:firstLine="0"/>
              <w:rPr>
                <w:rFonts w:eastAsia="Times New Roman" w:cs="Times New Roman"/>
                <w:color w:val="000000"/>
                <w:sz w:val="20"/>
                <w:szCs w:val="20"/>
              </w:rPr>
            </w:pPr>
            <w:r>
              <w:rPr>
                <w:rFonts w:eastAsia="Times New Roman" w:cs="Times New Roman"/>
                <w:color w:val="000000"/>
                <w:sz w:val="20"/>
                <w:szCs w:val="20"/>
              </w:rPr>
              <w:t>0.046</w:t>
            </w:r>
          </w:p>
        </w:tc>
      </w:tr>
      <w:tr w:rsidR="00757785" w:rsidRPr="00757785" w14:paraId="4F385D00" w14:textId="77777777" w:rsidTr="004E61C1">
        <w:trPr>
          <w:trHeight w:val="290"/>
        </w:trPr>
        <w:tc>
          <w:tcPr>
            <w:tcW w:w="9502"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39D8DA38" w14:textId="77777777" w:rsidR="00757785" w:rsidRPr="00757785" w:rsidRDefault="00757785" w:rsidP="003A3739">
            <w:pPr>
              <w:ind w:firstLine="0"/>
              <w:rPr>
                <w:rFonts w:eastAsia="Times New Roman" w:cs="Times New Roman"/>
                <w:b/>
                <w:bCs/>
                <w:i/>
                <w:iCs/>
                <w:color w:val="000000"/>
                <w:sz w:val="20"/>
                <w:szCs w:val="20"/>
              </w:rPr>
            </w:pPr>
            <w:r w:rsidRPr="00757785">
              <w:rPr>
                <w:rFonts w:eastAsia="Times New Roman" w:cs="Times New Roman"/>
                <w:b/>
                <w:bCs/>
                <w:i/>
                <w:iCs/>
                <w:color w:val="000000"/>
                <w:sz w:val="20"/>
                <w:szCs w:val="20"/>
              </w:rPr>
              <w:lastRenderedPageBreak/>
              <w:t>Built Environment Characteristics</w:t>
            </w:r>
          </w:p>
        </w:tc>
      </w:tr>
      <w:tr w:rsidR="00757785" w:rsidRPr="00757785" w14:paraId="6FAD6C77" w14:textId="77777777" w:rsidTr="004E61C1">
        <w:trPr>
          <w:trHeight w:val="290"/>
        </w:trPr>
        <w:tc>
          <w:tcPr>
            <w:tcW w:w="2003" w:type="dxa"/>
            <w:tcBorders>
              <w:top w:val="nil"/>
              <w:left w:val="double" w:sz="4" w:space="0" w:color="auto"/>
              <w:bottom w:val="double" w:sz="4" w:space="0" w:color="auto"/>
              <w:right w:val="single" w:sz="4" w:space="0" w:color="auto"/>
            </w:tcBorders>
            <w:shd w:val="clear" w:color="auto" w:fill="auto"/>
            <w:noWrap/>
            <w:vAlign w:val="center"/>
            <w:hideMark/>
          </w:tcPr>
          <w:p w14:paraId="4054ADDB"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No. of airports</w:t>
            </w:r>
          </w:p>
        </w:tc>
        <w:tc>
          <w:tcPr>
            <w:tcW w:w="5188" w:type="dxa"/>
            <w:tcBorders>
              <w:top w:val="nil"/>
              <w:left w:val="nil"/>
              <w:bottom w:val="double" w:sz="4" w:space="0" w:color="auto"/>
              <w:right w:val="single" w:sz="4" w:space="0" w:color="auto"/>
            </w:tcBorders>
            <w:shd w:val="clear" w:color="auto" w:fill="auto"/>
            <w:noWrap/>
            <w:vAlign w:val="center"/>
            <w:hideMark/>
          </w:tcPr>
          <w:p w14:paraId="0B9E70C5" w14:textId="77777777" w:rsidR="00757785" w:rsidRPr="00757785" w:rsidRDefault="00757785" w:rsidP="003A3739">
            <w:pPr>
              <w:ind w:firstLine="0"/>
              <w:rPr>
                <w:rFonts w:eastAsia="Times New Roman" w:cs="Times New Roman"/>
                <w:color w:val="000000"/>
                <w:sz w:val="20"/>
                <w:szCs w:val="20"/>
              </w:rPr>
            </w:pPr>
            <w:proofErr w:type="gramStart"/>
            <w:r w:rsidRPr="00757785">
              <w:rPr>
                <w:rFonts w:eastAsia="Times New Roman" w:cs="Times New Roman"/>
                <w:color w:val="000000"/>
                <w:sz w:val="20"/>
                <w:szCs w:val="20"/>
              </w:rPr>
              <w:t>Ln(</w:t>
            </w:r>
            <w:proofErr w:type="gramEnd"/>
            <w:r w:rsidRPr="00757785">
              <w:rPr>
                <w:rFonts w:eastAsia="Times New Roman" w:cs="Times New Roman"/>
                <w:color w:val="000000"/>
                <w:sz w:val="20"/>
                <w:szCs w:val="20"/>
              </w:rPr>
              <w:t>Number of airports in 50 mile buffer area)</w:t>
            </w:r>
          </w:p>
        </w:tc>
        <w:tc>
          <w:tcPr>
            <w:tcW w:w="1039" w:type="dxa"/>
            <w:tcBorders>
              <w:top w:val="nil"/>
              <w:left w:val="nil"/>
              <w:bottom w:val="double" w:sz="4" w:space="0" w:color="auto"/>
              <w:right w:val="single" w:sz="4" w:space="0" w:color="auto"/>
            </w:tcBorders>
            <w:shd w:val="clear" w:color="auto" w:fill="auto"/>
            <w:noWrap/>
            <w:vAlign w:val="center"/>
            <w:hideMark/>
          </w:tcPr>
          <w:p w14:paraId="5858F09C"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1.753</w:t>
            </w:r>
          </w:p>
        </w:tc>
        <w:tc>
          <w:tcPr>
            <w:tcW w:w="1272" w:type="dxa"/>
            <w:tcBorders>
              <w:top w:val="nil"/>
              <w:left w:val="nil"/>
              <w:bottom w:val="single" w:sz="4" w:space="0" w:color="auto"/>
              <w:right w:val="double" w:sz="4" w:space="0" w:color="auto"/>
            </w:tcBorders>
            <w:shd w:val="clear" w:color="auto" w:fill="auto"/>
            <w:noWrap/>
            <w:vAlign w:val="center"/>
            <w:hideMark/>
          </w:tcPr>
          <w:p w14:paraId="67136F9B" w14:textId="593F88B5" w:rsidR="00757785" w:rsidRPr="00757785" w:rsidRDefault="004B591E" w:rsidP="003A3739">
            <w:pPr>
              <w:ind w:firstLine="0"/>
              <w:rPr>
                <w:rFonts w:eastAsia="Times New Roman" w:cs="Times New Roman"/>
                <w:color w:val="000000"/>
                <w:sz w:val="20"/>
                <w:szCs w:val="20"/>
              </w:rPr>
            </w:pPr>
            <w:r>
              <w:rPr>
                <w:rFonts w:eastAsia="Times New Roman" w:cs="Times New Roman"/>
                <w:color w:val="000000"/>
                <w:sz w:val="20"/>
                <w:szCs w:val="20"/>
              </w:rPr>
              <w:t>0.733</w:t>
            </w:r>
          </w:p>
        </w:tc>
      </w:tr>
      <w:tr w:rsidR="00757785" w:rsidRPr="00757785" w14:paraId="5302F605" w14:textId="77777777" w:rsidTr="004E61C1">
        <w:trPr>
          <w:trHeight w:val="290"/>
        </w:trPr>
        <w:tc>
          <w:tcPr>
            <w:tcW w:w="9502"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B27054B" w14:textId="77777777" w:rsidR="00757785" w:rsidRPr="00757785" w:rsidRDefault="00757785" w:rsidP="003A3739">
            <w:pPr>
              <w:ind w:firstLine="0"/>
              <w:jc w:val="center"/>
              <w:rPr>
                <w:rFonts w:eastAsia="Times New Roman" w:cs="Times New Roman"/>
                <w:b/>
                <w:bCs/>
                <w:color w:val="000000"/>
                <w:sz w:val="20"/>
                <w:szCs w:val="20"/>
              </w:rPr>
            </w:pPr>
            <w:r w:rsidRPr="00757785">
              <w:rPr>
                <w:rFonts w:eastAsia="Times New Roman" w:cs="Times New Roman"/>
                <w:b/>
                <w:bCs/>
                <w:color w:val="000000"/>
                <w:sz w:val="20"/>
                <w:szCs w:val="20"/>
              </w:rPr>
              <w:t>Categorical Variables</w:t>
            </w:r>
          </w:p>
        </w:tc>
      </w:tr>
      <w:tr w:rsidR="00757785" w:rsidRPr="00757785" w14:paraId="4F5E6D57" w14:textId="77777777" w:rsidTr="004E61C1">
        <w:trPr>
          <w:trHeight w:val="290"/>
        </w:trPr>
        <w:tc>
          <w:tcPr>
            <w:tcW w:w="2003"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33A50DAF" w14:textId="77777777" w:rsidR="00757785" w:rsidRPr="00757785" w:rsidRDefault="00757785" w:rsidP="003A3739">
            <w:pPr>
              <w:ind w:firstLine="0"/>
              <w:rPr>
                <w:rFonts w:eastAsia="Times New Roman" w:cs="Times New Roman"/>
                <w:b/>
                <w:bCs/>
                <w:color w:val="000000"/>
                <w:sz w:val="20"/>
                <w:szCs w:val="20"/>
              </w:rPr>
            </w:pPr>
            <w:r w:rsidRPr="00757785">
              <w:rPr>
                <w:rFonts w:eastAsia="Times New Roman" w:cs="Times New Roman"/>
                <w:b/>
                <w:bCs/>
                <w:color w:val="000000"/>
                <w:sz w:val="20"/>
                <w:szCs w:val="20"/>
              </w:rPr>
              <w:t>Variables</w:t>
            </w:r>
          </w:p>
        </w:tc>
        <w:tc>
          <w:tcPr>
            <w:tcW w:w="5188" w:type="dxa"/>
            <w:tcBorders>
              <w:top w:val="double" w:sz="4" w:space="0" w:color="auto"/>
              <w:left w:val="nil"/>
              <w:bottom w:val="double" w:sz="4" w:space="0" w:color="auto"/>
              <w:right w:val="single" w:sz="4" w:space="0" w:color="auto"/>
            </w:tcBorders>
            <w:shd w:val="clear" w:color="auto" w:fill="auto"/>
            <w:noWrap/>
            <w:vAlign w:val="center"/>
            <w:hideMark/>
          </w:tcPr>
          <w:p w14:paraId="5E0AD3AE" w14:textId="77777777" w:rsidR="00757785" w:rsidRPr="00757785" w:rsidRDefault="00757785" w:rsidP="003A3739">
            <w:pPr>
              <w:ind w:firstLine="0"/>
              <w:rPr>
                <w:rFonts w:eastAsia="Times New Roman" w:cs="Times New Roman"/>
                <w:b/>
                <w:bCs/>
                <w:color w:val="000000"/>
                <w:sz w:val="20"/>
                <w:szCs w:val="20"/>
              </w:rPr>
            </w:pPr>
            <w:r w:rsidRPr="00757785">
              <w:rPr>
                <w:rFonts w:eastAsia="Times New Roman" w:cs="Times New Roman"/>
                <w:b/>
                <w:bCs/>
                <w:color w:val="000000"/>
                <w:sz w:val="20"/>
                <w:szCs w:val="20"/>
              </w:rPr>
              <w:t>Description</w:t>
            </w:r>
          </w:p>
        </w:tc>
        <w:tc>
          <w:tcPr>
            <w:tcW w:w="1039" w:type="dxa"/>
            <w:tcBorders>
              <w:top w:val="double" w:sz="4" w:space="0" w:color="auto"/>
              <w:left w:val="nil"/>
              <w:bottom w:val="double" w:sz="4" w:space="0" w:color="auto"/>
              <w:right w:val="single" w:sz="4" w:space="0" w:color="auto"/>
            </w:tcBorders>
            <w:shd w:val="clear" w:color="auto" w:fill="auto"/>
            <w:noWrap/>
            <w:vAlign w:val="center"/>
            <w:hideMark/>
          </w:tcPr>
          <w:p w14:paraId="6067A3A2" w14:textId="77777777" w:rsidR="00757785" w:rsidRPr="00757785" w:rsidRDefault="00757785" w:rsidP="003A3739">
            <w:pPr>
              <w:ind w:firstLine="0"/>
              <w:rPr>
                <w:rFonts w:eastAsia="Times New Roman" w:cs="Times New Roman"/>
                <w:b/>
                <w:bCs/>
                <w:color w:val="000000"/>
                <w:sz w:val="20"/>
                <w:szCs w:val="20"/>
              </w:rPr>
            </w:pPr>
            <w:r w:rsidRPr="00757785">
              <w:rPr>
                <w:rFonts w:eastAsia="Times New Roman" w:cs="Times New Roman"/>
                <w:b/>
                <w:bCs/>
                <w:color w:val="000000"/>
                <w:sz w:val="20"/>
                <w:szCs w:val="20"/>
              </w:rPr>
              <w:t>Freq.</w:t>
            </w:r>
          </w:p>
        </w:tc>
        <w:tc>
          <w:tcPr>
            <w:tcW w:w="1272" w:type="dxa"/>
            <w:tcBorders>
              <w:top w:val="double" w:sz="4" w:space="0" w:color="auto"/>
              <w:left w:val="nil"/>
              <w:bottom w:val="double" w:sz="4" w:space="0" w:color="auto"/>
              <w:right w:val="double" w:sz="4" w:space="0" w:color="auto"/>
            </w:tcBorders>
            <w:shd w:val="clear" w:color="auto" w:fill="auto"/>
            <w:noWrap/>
            <w:vAlign w:val="center"/>
            <w:hideMark/>
          </w:tcPr>
          <w:p w14:paraId="02FD6D80" w14:textId="77777777" w:rsidR="00757785" w:rsidRPr="00757785" w:rsidRDefault="00757785" w:rsidP="003A3739">
            <w:pPr>
              <w:ind w:firstLine="0"/>
              <w:rPr>
                <w:rFonts w:eastAsia="Times New Roman" w:cs="Times New Roman"/>
                <w:b/>
                <w:bCs/>
                <w:color w:val="000000"/>
                <w:sz w:val="20"/>
                <w:szCs w:val="20"/>
              </w:rPr>
            </w:pPr>
            <w:r w:rsidRPr="00757785">
              <w:rPr>
                <w:rFonts w:eastAsia="Times New Roman" w:cs="Times New Roman"/>
                <w:b/>
                <w:bCs/>
                <w:color w:val="000000"/>
                <w:sz w:val="20"/>
                <w:szCs w:val="20"/>
              </w:rPr>
              <w:t>Percent</w:t>
            </w:r>
          </w:p>
        </w:tc>
      </w:tr>
      <w:tr w:rsidR="00757785" w:rsidRPr="00757785" w14:paraId="24447C11" w14:textId="77777777" w:rsidTr="004E61C1">
        <w:trPr>
          <w:trHeight w:val="290"/>
        </w:trPr>
        <w:tc>
          <w:tcPr>
            <w:tcW w:w="9502" w:type="dxa"/>
            <w:gridSpan w:val="4"/>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4957207" w14:textId="77777777" w:rsidR="00757785" w:rsidRPr="00757785" w:rsidRDefault="00757785" w:rsidP="003A3739">
            <w:pPr>
              <w:ind w:firstLine="0"/>
              <w:rPr>
                <w:rFonts w:eastAsia="Times New Roman" w:cs="Times New Roman"/>
                <w:b/>
                <w:bCs/>
                <w:i/>
                <w:iCs/>
                <w:color w:val="000000"/>
                <w:sz w:val="20"/>
                <w:szCs w:val="20"/>
              </w:rPr>
            </w:pPr>
            <w:r w:rsidRPr="00757785">
              <w:rPr>
                <w:rFonts w:eastAsia="Times New Roman" w:cs="Times New Roman"/>
                <w:b/>
                <w:bCs/>
                <w:i/>
                <w:iCs/>
                <w:color w:val="000000"/>
                <w:sz w:val="20"/>
                <w:szCs w:val="20"/>
              </w:rPr>
              <w:t>Built Environment Characteristics</w:t>
            </w:r>
          </w:p>
        </w:tc>
      </w:tr>
      <w:tr w:rsidR="00757785" w:rsidRPr="00757785" w14:paraId="444EE9D1" w14:textId="77777777" w:rsidTr="004E61C1">
        <w:trPr>
          <w:trHeight w:val="290"/>
        </w:trPr>
        <w:tc>
          <w:tcPr>
            <w:tcW w:w="9502"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2586606"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Tourism Attraction</w:t>
            </w:r>
          </w:p>
        </w:tc>
      </w:tr>
      <w:tr w:rsidR="00757785" w:rsidRPr="00757785" w14:paraId="3F7700A9" w14:textId="77777777" w:rsidTr="004E61C1">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26CD7A9"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Top10</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449A34FA"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The state is among top 10 tourist attraction states</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6AEF38B4"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105</w:t>
            </w:r>
          </w:p>
        </w:tc>
        <w:tc>
          <w:tcPr>
            <w:tcW w:w="1272" w:type="dxa"/>
            <w:tcBorders>
              <w:top w:val="single" w:sz="4" w:space="0" w:color="auto"/>
              <w:left w:val="nil"/>
              <w:bottom w:val="single" w:sz="4" w:space="0" w:color="auto"/>
              <w:right w:val="double" w:sz="4" w:space="0" w:color="auto"/>
            </w:tcBorders>
            <w:shd w:val="clear" w:color="auto" w:fill="auto"/>
            <w:noWrap/>
            <w:vAlign w:val="center"/>
            <w:hideMark/>
          </w:tcPr>
          <w:p w14:paraId="765F4214"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28.455</w:t>
            </w:r>
          </w:p>
        </w:tc>
      </w:tr>
      <w:tr w:rsidR="00757785" w:rsidRPr="00757785" w14:paraId="323EF77D"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536135ED"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Bottom10</w:t>
            </w:r>
          </w:p>
        </w:tc>
        <w:tc>
          <w:tcPr>
            <w:tcW w:w="5188" w:type="dxa"/>
            <w:tcBorders>
              <w:top w:val="nil"/>
              <w:left w:val="nil"/>
              <w:bottom w:val="single" w:sz="4" w:space="0" w:color="auto"/>
              <w:right w:val="single" w:sz="4" w:space="0" w:color="auto"/>
            </w:tcBorders>
            <w:shd w:val="clear" w:color="auto" w:fill="auto"/>
            <w:noWrap/>
            <w:vAlign w:val="center"/>
            <w:hideMark/>
          </w:tcPr>
          <w:p w14:paraId="535E997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The state is among bottom 10 tourist attraction states</w:t>
            </w:r>
          </w:p>
        </w:tc>
        <w:tc>
          <w:tcPr>
            <w:tcW w:w="1039" w:type="dxa"/>
            <w:tcBorders>
              <w:top w:val="nil"/>
              <w:left w:val="nil"/>
              <w:bottom w:val="single" w:sz="4" w:space="0" w:color="auto"/>
              <w:right w:val="single" w:sz="4" w:space="0" w:color="auto"/>
            </w:tcBorders>
            <w:shd w:val="clear" w:color="auto" w:fill="auto"/>
            <w:noWrap/>
            <w:vAlign w:val="center"/>
            <w:hideMark/>
          </w:tcPr>
          <w:p w14:paraId="6F32584C"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38</w:t>
            </w:r>
          </w:p>
        </w:tc>
        <w:tc>
          <w:tcPr>
            <w:tcW w:w="1272" w:type="dxa"/>
            <w:tcBorders>
              <w:top w:val="nil"/>
              <w:left w:val="nil"/>
              <w:bottom w:val="single" w:sz="4" w:space="0" w:color="auto"/>
              <w:right w:val="double" w:sz="4" w:space="0" w:color="auto"/>
            </w:tcBorders>
            <w:shd w:val="clear" w:color="auto" w:fill="auto"/>
            <w:noWrap/>
            <w:vAlign w:val="center"/>
            <w:hideMark/>
          </w:tcPr>
          <w:p w14:paraId="7972554A"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10.298</w:t>
            </w:r>
          </w:p>
        </w:tc>
      </w:tr>
      <w:tr w:rsidR="00757785" w:rsidRPr="00757785" w14:paraId="183A897E"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34A936C6"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Others</w:t>
            </w:r>
          </w:p>
        </w:tc>
        <w:tc>
          <w:tcPr>
            <w:tcW w:w="5188" w:type="dxa"/>
            <w:tcBorders>
              <w:top w:val="nil"/>
              <w:left w:val="nil"/>
              <w:bottom w:val="single" w:sz="4" w:space="0" w:color="auto"/>
              <w:right w:val="single" w:sz="4" w:space="0" w:color="auto"/>
            </w:tcBorders>
            <w:shd w:val="clear" w:color="auto" w:fill="auto"/>
            <w:noWrap/>
            <w:vAlign w:val="center"/>
            <w:hideMark/>
          </w:tcPr>
          <w:p w14:paraId="5AA724E4"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The state is other than top and bottom tourist attraction states</w:t>
            </w:r>
          </w:p>
        </w:tc>
        <w:tc>
          <w:tcPr>
            <w:tcW w:w="1039" w:type="dxa"/>
            <w:tcBorders>
              <w:top w:val="nil"/>
              <w:left w:val="nil"/>
              <w:bottom w:val="single" w:sz="4" w:space="0" w:color="auto"/>
              <w:right w:val="single" w:sz="4" w:space="0" w:color="auto"/>
            </w:tcBorders>
            <w:shd w:val="clear" w:color="auto" w:fill="auto"/>
            <w:noWrap/>
            <w:vAlign w:val="center"/>
            <w:hideMark/>
          </w:tcPr>
          <w:p w14:paraId="593F2C4C"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226</w:t>
            </w:r>
          </w:p>
        </w:tc>
        <w:tc>
          <w:tcPr>
            <w:tcW w:w="1272" w:type="dxa"/>
            <w:tcBorders>
              <w:top w:val="nil"/>
              <w:left w:val="nil"/>
              <w:bottom w:val="single" w:sz="4" w:space="0" w:color="auto"/>
              <w:right w:val="double" w:sz="4" w:space="0" w:color="auto"/>
            </w:tcBorders>
            <w:shd w:val="clear" w:color="auto" w:fill="auto"/>
            <w:noWrap/>
            <w:vAlign w:val="center"/>
            <w:hideMark/>
          </w:tcPr>
          <w:p w14:paraId="679347E8"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61.247</w:t>
            </w:r>
          </w:p>
        </w:tc>
      </w:tr>
      <w:tr w:rsidR="00757785" w:rsidRPr="00757785" w14:paraId="1B40A9FC" w14:textId="77777777" w:rsidTr="004E61C1">
        <w:trPr>
          <w:trHeight w:val="290"/>
        </w:trPr>
        <w:tc>
          <w:tcPr>
            <w:tcW w:w="9502"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8B96411" w14:textId="77777777" w:rsidR="00757785" w:rsidRPr="00757785" w:rsidRDefault="00757785" w:rsidP="003A3739">
            <w:pPr>
              <w:ind w:firstLine="0"/>
              <w:rPr>
                <w:rFonts w:eastAsia="Times New Roman" w:cs="Times New Roman"/>
                <w:b/>
                <w:bCs/>
                <w:i/>
                <w:iCs/>
                <w:color w:val="000000"/>
                <w:sz w:val="20"/>
                <w:szCs w:val="20"/>
              </w:rPr>
            </w:pPr>
            <w:r w:rsidRPr="00757785">
              <w:rPr>
                <w:rFonts w:eastAsia="Times New Roman" w:cs="Times New Roman"/>
                <w:b/>
                <w:bCs/>
                <w:i/>
                <w:iCs/>
                <w:color w:val="000000"/>
                <w:sz w:val="20"/>
                <w:szCs w:val="20"/>
              </w:rPr>
              <w:t>Airport Specific Effect</w:t>
            </w:r>
          </w:p>
        </w:tc>
      </w:tr>
      <w:tr w:rsidR="00757785" w:rsidRPr="00757785" w14:paraId="331B096A" w14:textId="77777777" w:rsidTr="004E61C1">
        <w:trPr>
          <w:trHeight w:val="290"/>
        </w:trPr>
        <w:tc>
          <w:tcPr>
            <w:tcW w:w="9502"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AC5D8CE"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Core airport in the US</w:t>
            </w:r>
          </w:p>
        </w:tc>
      </w:tr>
      <w:tr w:rsidR="00757785" w:rsidRPr="00757785" w14:paraId="768C3531"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2F44F24A"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Yes</w:t>
            </w:r>
          </w:p>
        </w:tc>
        <w:tc>
          <w:tcPr>
            <w:tcW w:w="5188" w:type="dxa"/>
            <w:tcBorders>
              <w:top w:val="nil"/>
              <w:left w:val="nil"/>
              <w:bottom w:val="single" w:sz="4" w:space="0" w:color="auto"/>
              <w:right w:val="single" w:sz="4" w:space="0" w:color="auto"/>
            </w:tcBorders>
            <w:shd w:val="clear" w:color="auto" w:fill="auto"/>
            <w:noWrap/>
            <w:vAlign w:val="center"/>
            <w:hideMark/>
          </w:tcPr>
          <w:p w14:paraId="030FBF01"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0E1F2CBC"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30</w:t>
            </w:r>
          </w:p>
        </w:tc>
        <w:tc>
          <w:tcPr>
            <w:tcW w:w="1272" w:type="dxa"/>
            <w:tcBorders>
              <w:top w:val="nil"/>
              <w:left w:val="nil"/>
              <w:bottom w:val="single" w:sz="4" w:space="0" w:color="auto"/>
              <w:right w:val="double" w:sz="4" w:space="0" w:color="auto"/>
            </w:tcBorders>
            <w:shd w:val="clear" w:color="auto" w:fill="auto"/>
            <w:noWrap/>
            <w:vAlign w:val="center"/>
            <w:hideMark/>
          </w:tcPr>
          <w:p w14:paraId="5D03D195"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8.13</w:t>
            </w:r>
          </w:p>
        </w:tc>
      </w:tr>
      <w:tr w:rsidR="00757785" w:rsidRPr="00757785" w14:paraId="3784EFE5"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7BE18080"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No</w:t>
            </w:r>
          </w:p>
        </w:tc>
        <w:tc>
          <w:tcPr>
            <w:tcW w:w="5188" w:type="dxa"/>
            <w:tcBorders>
              <w:top w:val="nil"/>
              <w:left w:val="nil"/>
              <w:bottom w:val="single" w:sz="4" w:space="0" w:color="auto"/>
              <w:right w:val="single" w:sz="4" w:space="0" w:color="auto"/>
            </w:tcBorders>
            <w:shd w:val="clear" w:color="auto" w:fill="auto"/>
            <w:noWrap/>
            <w:vAlign w:val="center"/>
            <w:hideMark/>
          </w:tcPr>
          <w:p w14:paraId="150B9754"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78B9297C"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339</w:t>
            </w:r>
          </w:p>
        </w:tc>
        <w:tc>
          <w:tcPr>
            <w:tcW w:w="1272" w:type="dxa"/>
            <w:tcBorders>
              <w:top w:val="nil"/>
              <w:left w:val="nil"/>
              <w:bottom w:val="single" w:sz="4" w:space="0" w:color="auto"/>
              <w:right w:val="double" w:sz="4" w:space="0" w:color="auto"/>
            </w:tcBorders>
            <w:shd w:val="clear" w:color="auto" w:fill="auto"/>
            <w:noWrap/>
            <w:vAlign w:val="center"/>
            <w:hideMark/>
          </w:tcPr>
          <w:p w14:paraId="72796E2F"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91.87</w:t>
            </w:r>
          </w:p>
        </w:tc>
      </w:tr>
      <w:tr w:rsidR="00757785" w:rsidRPr="00757785" w14:paraId="065FE1DC" w14:textId="77777777" w:rsidTr="004E61C1">
        <w:trPr>
          <w:trHeight w:val="290"/>
        </w:trPr>
        <w:tc>
          <w:tcPr>
            <w:tcW w:w="9502"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1F3F08C" w14:textId="77777777" w:rsidR="00757785" w:rsidRPr="00757785" w:rsidRDefault="00757785" w:rsidP="003A3739">
            <w:pPr>
              <w:ind w:firstLine="0"/>
              <w:rPr>
                <w:rFonts w:eastAsia="Times New Roman" w:cs="Times New Roman"/>
                <w:b/>
                <w:bCs/>
                <w:i/>
                <w:iCs/>
                <w:color w:val="000000"/>
                <w:sz w:val="20"/>
                <w:szCs w:val="20"/>
              </w:rPr>
            </w:pPr>
            <w:r w:rsidRPr="00757785">
              <w:rPr>
                <w:rFonts w:eastAsia="Times New Roman" w:cs="Times New Roman"/>
                <w:b/>
                <w:bCs/>
                <w:i/>
                <w:iCs/>
                <w:color w:val="000000"/>
                <w:sz w:val="20"/>
                <w:szCs w:val="20"/>
              </w:rPr>
              <w:t>Spatial Factors</w:t>
            </w:r>
          </w:p>
        </w:tc>
      </w:tr>
      <w:tr w:rsidR="00757785" w:rsidRPr="00757785" w14:paraId="6D572440" w14:textId="77777777" w:rsidTr="004E61C1">
        <w:trPr>
          <w:trHeight w:val="290"/>
        </w:trPr>
        <w:tc>
          <w:tcPr>
            <w:tcW w:w="9502"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76874D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Region</w:t>
            </w:r>
          </w:p>
        </w:tc>
      </w:tr>
      <w:tr w:rsidR="00757785" w:rsidRPr="00757785" w14:paraId="7DA6BAFB"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43169922"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South</w:t>
            </w:r>
          </w:p>
        </w:tc>
        <w:tc>
          <w:tcPr>
            <w:tcW w:w="5188" w:type="dxa"/>
            <w:tcBorders>
              <w:top w:val="nil"/>
              <w:left w:val="nil"/>
              <w:bottom w:val="single" w:sz="4" w:space="0" w:color="auto"/>
              <w:right w:val="single" w:sz="4" w:space="0" w:color="auto"/>
            </w:tcBorders>
            <w:shd w:val="clear" w:color="auto" w:fill="auto"/>
            <w:noWrap/>
            <w:vAlign w:val="center"/>
            <w:hideMark/>
          </w:tcPr>
          <w:p w14:paraId="54FD828B"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1C85FC7E"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114</w:t>
            </w:r>
          </w:p>
        </w:tc>
        <w:tc>
          <w:tcPr>
            <w:tcW w:w="1272" w:type="dxa"/>
            <w:tcBorders>
              <w:top w:val="nil"/>
              <w:left w:val="nil"/>
              <w:bottom w:val="single" w:sz="4" w:space="0" w:color="auto"/>
              <w:right w:val="double" w:sz="4" w:space="0" w:color="auto"/>
            </w:tcBorders>
            <w:shd w:val="clear" w:color="auto" w:fill="auto"/>
            <w:noWrap/>
            <w:vAlign w:val="center"/>
            <w:hideMark/>
          </w:tcPr>
          <w:p w14:paraId="5B343A20"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30.894</w:t>
            </w:r>
          </w:p>
        </w:tc>
      </w:tr>
      <w:tr w:rsidR="00757785" w:rsidRPr="00757785" w14:paraId="598B5636"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00603BD4"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West</w:t>
            </w:r>
          </w:p>
        </w:tc>
        <w:tc>
          <w:tcPr>
            <w:tcW w:w="5188" w:type="dxa"/>
            <w:tcBorders>
              <w:top w:val="nil"/>
              <w:left w:val="nil"/>
              <w:bottom w:val="single" w:sz="4" w:space="0" w:color="auto"/>
              <w:right w:val="single" w:sz="4" w:space="0" w:color="auto"/>
            </w:tcBorders>
            <w:shd w:val="clear" w:color="auto" w:fill="auto"/>
            <w:noWrap/>
            <w:vAlign w:val="center"/>
            <w:hideMark/>
          </w:tcPr>
          <w:p w14:paraId="06E3E53F"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6FDE6253"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88</w:t>
            </w:r>
          </w:p>
        </w:tc>
        <w:tc>
          <w:tcPr>
            <w:tcW w:w="1272" w:type="dxa"/>
            <w:tcBorders>
              <w:top w:val="nil"/>
              <w:left w:val="nil"/>
              <w:bottom w:val="single" w:sz="4" w:space="0" w:color="auto"/>
              <w:right w:val="double" w:sz="4" w:space="0" w:color="auto"/>
            </w:tcBorders>
            <w:shd w:val="clear" w:color="auto" w:fill="auto"/>
            <w:noWrap/>
            <w:vAlign w:val="center"/>
            <w:hideMark/>
          </w:tcPr>
          <w:p w14:paraId="416EFA76"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23.848</w:t>
            </w:r>
          </w:p>
        </w:tc>
      </w:tr>
      <w:tr w:rsidR="00757785" w:rsidRPr="00757785" w14:paraId="3E0A2C43"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51772B2F"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Mid-West</w:t>
            </w:r>
          </w:p>
        </w:tc>
        <w:tc>
          <w:tcPr>
            <w:tcW w:w="5188" w:type="dxa"/>
            <w:tcBorders>
              <w:top w:val="nil"/>
              <w:left w:val="nil"/>
              <w:bottom w:val="single" w:sz="4" w:space="0" w:color="auto"/>
              <w:right w:val="single" w:sz="4" w:space="0" w:color="auto"/>
            </w:tcBorders>
            <w:shd w:val="clear" w:color="auto" w:fill="auto"/>
            <w:noWrap/>
            <w:vAlign w:val="center"/>
            <w:hideMark/>
          </w:tcPr>
          <w:p w14:paraId="63C0948C"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6E0F9CF8"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85</w:t>
            </w:r>
          </w:p>
        </w:tc>
        <w:tc>
          <w:tcPr>
            <w:tcW w:w="1272" w:type="dxa"/>
            <w:tcBorders>
              <w:top w:val="nil"/>
              <w:left w:val="nil"/>
              <w:bottom w:val="single" w:sz="4" w:space="0" w:color="auto"/>
              <w:right w:val="double" w:sz="4" w:space="0" w:color="auto"/>
            </w:tcBorders>
            <w:shd w:val="clear" w:color="auto" w:fill="auto"/>
            <w:noWrap/>
            <w:vAlign w:val="center"/>
            <w:hideMark/>
          </w:tcPr>
          <w:p w14:paraId="6805B553"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23.035</w:t>
            </w:r>
          </w:p>
        </w:tc>
      </w:tr>
      <w:tr w:rsidR="00757785" w:rsidRPr="00757785" w14:paraId="34BAB49D"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tcPr>
          <w:p w14:paraId="2750CA8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North-East</w:t>
            </w:r>
          </w:p>
        </w:tc>
        <w:tc>
          <w:tcPr>
            <w:tcW w:w="5188" w:type="dxa"/>
            <w:tcBorders>
              <w:top w:val="nil"/>
              <w:left w:val="nil"/>
              <w:bottom w:val="single" w:sz="4" w:space="0" w:color="auto"/>
              <w:right w:val="single" w:sz="4" w:space="0" w:color="auto"/>
            </w:tcBorders>
            <w:shd w:val="clear" w:color="auto" w:fill="auto"/>
            <w:noWrap/>
            <w:vAlign w:val="center"/>
          </w:tcPr>
          <w:p w14:paraId="61765BC2"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tcPr>
          <w:p w14:paraId="14AAFC98"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46</w:t>
            </w:r>
          </w:p>
        </w:tc>
        <w:tc>
          <w:tcPr>
            <w:tcW w:w="1272" w:type="dxa"/>
            <w:tcBorders>
              <w:top w:val="nil"/>
              <w:left w:val="nil"/>
              <w:bottom w:val="single" w:sz="4" w:space="0" w:color="auto"/>
              <w:right w:val="double" w:sz="4" w:space="0" w:color="auto"/>
            </w:tcBorders>
            <w:shd w:val="clear" w:color="auto" w:fill="auto"/>
            <w:noWrap/>
            <w:vAlign w:val="center"/>
          </w:tcPr>
          <w:p w14:paraId="7EA901E5"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12.466</w:t>
            </w:r>
          </w:p>
        </w:tc>
      </w:tr>
      <w:tr w:rsidR="00757785" w:rsidRPr="00757785" w14:paraId="56DDC843"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79AFBFC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Pacific</w:t>
            </w:r>
          </w:p>
        </w:tc>
        <w:tc>
          <w:tcPr>
            <w:tcW w:w="5188" w:type="dxa"/>
            <w:tcBorders>
              <w:top w:val="nil"/>
              <w:left w:val="nil"/>
              <w:bottom w:val="single" w:sz="4" w:space="0" w:color="auto"/>
              <w:right w:val="single" w:sz="4" w:space="0" w:color="auto"/>
            </w:tcBorders>
            <w:shd w:val="clear" w:color="auto" w:fill="auto"/>
            <w:noWrap/>
            <w:vAlign w:val="center"/>
            <w:hideMark/>
          </w:tcPr>
          <w:p w14:paraId="665D1FD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1D9B6056"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36</w:t>
            </w:r>
          </w:p>
        </w:tc>
        <w:tc>
          <w:tcPr>
            <w:tcW w:w="1272" w:type="dxa"/>
            <w:tcBorders>
              <w:top w:val="nil"/>
              <w:left w:val="nil"/>
              <w:bottom w:val="single" w:sz="4" w:space="0" w:color="auto"/>
              <w:right w:val="double" w:sz="4" w:space="0" w:color="auto"/>
            </w:tcBorders>
            <w:shd w:val="clear" w:color="auto" w:fill="auto"/>
            <w:noWrap/>
            <w:vAlign w:val="center"/>
            <w:hideMark/>
          </w:tcPr>
          <w:p w14:paraId="6CCB85ED"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9.756</w:t>
            </w:r>
          </w:p>
        </w:tc>
      </w:tr>
      <w:tr w:rsidR="00757785" w:rsidRPr="00757785" w14:paraId="0214C63B" w14:textId="77777777" w:rsidTr="004E61C1">
        <w:trPr>
          <w:trHeight w:val="290"/>
        </w:trPr>
        <w:tc>
          <w:tcPr>
            <w:tcW w:w="9502"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558933A" w14:textId="77777777" w:rsidR="00757785" w:rsidRPr="00757785" w:rsidRDefault="00757785" w:rsidP="003A3739">
            <w:pPr>
              <w:ind w:firstLine="0"/>
              <w:rPr>
                <w:rFonts w:eastAsia="Times New Roman" w:cs="Times New Roman"/>
                <w:b/>
                <w:bCs/>
                <w:i/>
                <w:iCs/>
                <w:color w:val="000000"/>
                <w:sz w:val="20"/>
                <w:szCs w:val="20"/>
              </w:rPr>
            </w:pPr>
            <w:r w:rsidRPr="00757785">
              <w:rPr>
                <w:rFonts w:eastAsia="Times New Roman" w:cs="Times New Roman"/>
                <w:b/>
                <w:bCs/>
                <w:i/>
                <w:iCs/>
                <w:color w:val="000000"/>
                <w:sz w:val="20"/>
                <w:szCs w:val="20"/>
              </w:rPr>
              <w:t>Temporal Factors</w:t>
            </w:r>
          </w:p>
        </w:tc>
      </w:tr>
      <w:tr w:rsidR="00757785" w:rsidRPr="00757785" w14:paraId="565B5B8F" w14:textId="77777777" w:rsidTr="004E61C1">
        <w:trPr>
          <w:trHeight w:val="290"/>
        </w:trPr>
        <w:tc>
          <w:tcPr>
            <w:tcW w:w="9502" w:type="dxa"/>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20574B6"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Month</w:t>
            </w:r>
          </w:p>
        </w:tc>
      </w:tr>
      <w:tr w:rsidR="00757785" w:rsidRPr="00757785" w14:paraId="4A9F3C00"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09D46E05"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January</w:t>
            </w:r>
          </w:p>
        </w:tc>
        <w:tc>
          <w:tcPr>
            <w:tcW w:w="5188" w:type="dxa"/>
            <w:tcBorders>
              <w:top w:val="nil"/>
              <w:left w:val="nil"/>
              <w:bottom w:val="single" w:sz="4" w:space="0" w:color="auto"/>
              <w:right w:val="single" w:sz="4" w:space="0" w:color="auto"/>
            </w:tcBorders>
            <w:shd w:val="clear" w:color="auto" w:fill="auto"/>
            <w:noWrap/>
            <w:vAlign w:val="center"/>
            <w:hideMark/>
          </w:tcPr>
          <w:p w14:paraId="358D6CF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0D9A0D96"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158</w:t>
            </w:r>
          </w:p>
        </w:tc>
        <w:tc>
          <w:tcPr>
            <w:tcW w:w="1272" w:type="dxa"/>
            <w:tcBorders>
              <w:top w:val="nil"/>
              <w:left w:val="nil"/>
              <w:bottom w:val="single" w:sz="4" w:space="0" w:color="auto"/>
              <w:right w:val="double" w:sz="4" w:space="0" w:color="auto"/>
            </w:tcBorders>
            <w:shd w:val="clear" w:color="auto" w:fill="auto"/>
            <w:noWrap/>
            <w:vAlign w:val="center"/>
            <w:hideMark/>
          </w:tcPr>
          <w:p w14:paraId="6A07DC6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8.564</w:t>
            </w:r>
          </w:p>
        </w:tc>
      </w:tr>
      <w:tr w:rsidR="00757785" w:rsidRPr="00757785" w14:paraId="46AC40B0" w14:textId="77777777" w:rsidTr="004E61C1">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59CDAB02"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February</w:t>
            </w:r>
          </w:p>
        </w:tc>
        <w:tc>
          <w:tcPr>
            <w:tcW w:w="5188" w:type="dxa"/>
            <w:tcBorders>
              <w:top w:val="nil"/>
              <w:left w:val="nil"/>
              <w:bottom w:val="single" w:sz="4" w:space="0" w:color="auto"/>
              <w:right w:val="single" w:sz="4" w:space="0" w:color="auto"/>
            </w:tcBorders>
            <w:shd w:val="clear" w:color="auto" w:fill="auto"/>
            <w:noWrap/>
            <w:vAlign w:val="center"/>
            <w:hideMark/>
          </w:tcPr>
          <w:p w14:paraId="422651DB"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531F0823"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145</w:t>
            </w:r>
          </w:p>
        </w:tc>
        <w:tc>
          <w:tcPr>
            <w:tcW w:w="1272" w:type="dxa"/>
            <w:tcBorders>
              <w:top w:val="nil"/>
              <w:left w:val="nil"/>
              <w:bottom w:val="single" w:sz="4" w:space="0" w:color="auto"/>
              <w:right w:val="double" w:sz="4" w:space="0" w:color="auto"/>
            </w:tcBorders>
            <w:shd w:val="clear" w:color="auto" w:fill="auto"/>
            <w:noWrap/>
            <w:vAlign w:val="center"/>
            <w:hideMark/>
          </w:tcPr>
          <w:p w14:paraId="68880ECA"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7.859</w:t>
            </w:r>
          </w:p>
        </w:tc>
      </w:tr>
      <w:tr w:rsidR="00757785" w:rsidRPr="00757785" w14:paraId="2CBB1376" w14:textId="77777777" w:rsidTr="008F2064">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593A699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March</w:t>
            </w:r>
          </w:p>
        </w:tc>
        <w:tc>
          <w:tcPr>
            <w:tcW w:w="5188" w:type="dxa"/>
            <w:tcBorders>
              <w:top w:val="nil"/>
              <w:left w:val="nil"/>
              <w:bottom w:val="single" w:sz="4" w:space="0" w:color="auto"/>
              <w:right w:val="single" w:sz="4" w:space="0" w:color="auto"/>
            </w:tcBorders>
            <w:shd w:val="clear" w:color="auto" w:fill="auto"/>
            <w:noWrap/>
            <w:vAlign w:val="center"/>
            <w:hideMark/>
          </w:tcPr>
          <w:p w14:paraId="30F1B4E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43B5BCBD"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133</w:t>
            </w:r>
          </w:p>
        </w:tc>
        <w:tc>
          <w:tcPr>
            <w:tcW w:w="1272" w:type="dxa"/>
            <w:tcBorders>
              <w:top w:val="nil"/>
              <w:left w:val="nil"/>
              <w:bottom w:val="single" w:sz="4" w:space="0" w:color="auto"/>
              <w:right w:val="double" w:sz="4" w:space="0" w:color="auto"/>
            </w:tcBorders>
            <w:shd w:val="clear" w:color="auto" w:fill="auto"/>
            <w:noWrap/>
            <w:vAlign w:val="center"/>
            <w:hideMark/>
          </w:tcPr>
          <w:p w14:paraId="2E1668B1"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7.209</w:t>
            </w:r>
          </w:p>
        </w:tc>
      </w:tr>
      <w:tr w:rsidR="00757785" w:rsidRPr="00757785" w14:paraId="16526C28" w14:textId="77777777" w:rsidTr="008F2064">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FE66272"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April</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645B7B51"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2496AC5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155</w:t>
            </w:r>
          </w:p>
        </w:tc>
        <w:tc>
          <w:tcPr>
            <w:tcW w:w="1272" w:type="dxa"/>
            <w:tcBorders>
              <w:top w:val="single" w:sz="4" w:space="0" w:color="auto"/>
              <w:left w:val="nil"/>
              <w:bottom w:val="single" w:sz="4" w:space="0" w:color="auto"/>
              <w:right w:val="double" w:sz="4" w:space="0" w:color="auto"/>
            </w:tcBorders>
            <w:shd w:val="clear" w:color="auto" w:fill="auto"/>
            <w:noWrap/>
            <w:vAlign w:val="center"/>
            <w:hideMark/>
          </w:tcPr>
          <w:p w14:paraId="435E5E3F"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8.401</w:t>
            </w:r>
          </w:p>
        </w:tc>
      </w:tr>
      <w:tr w:rsidR="00757785" w:rsidRPr="00757785" w14:paraId="2A84F7E9" w14:textId="77777777" w:rsidTr="004E61C1">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30C0921"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May</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2FC72595"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05F9A2DE"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156</w:t>
            </w:r>
          </w:p>
        </w:tc>
        <w:tc>
          <w:tcPr>
            <w:tcW w:w="1272" w:type="dxa"/>
            <w:tcBorders>
              <w:top w:val="single" w:sz="4" w:space="0" w:color="auto"/>
              <w:left w:val="nil"/>
              <w:bottom w:val="single" w:sz="4" w:space="0" w:color="auto"/>
              <w:right w:val="double" w:sz="4" w:space="0" w:color="auto"/>
            </w:tcBorders>
            <w:shd w:val="clear" w:color="auto" w:fill="auto"/>
            <w:noWrap/>
            <w:vAlign w:val="center"/>
            <w:hideMark/>
          </w:tcPr>
          <w:p w14:paraId="54E9DB0A"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8.455</w:t>
            </w:r>
          </w:p>
        </w:tc>
      </w:tr>
      <w:tr w:rsidR="00757785" w:rsidRPr="00757785" w14:paraId="52A7DFD3" w14:textId="77777777" w:rsidTr="004E61C1">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A2760FD"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June</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63C09E5A"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6F87D7BB"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147</w:t>
            </w:r>
          </w:p>
        </w:tc>
        <w:tc>
          <w:tcPr>
            <w:tcW w:w="1272" w:type="dxa"/>
            <w:tcBorders>
              <w:top w:val="single" w:sz="4" w:space="0" w:color="auto"/>
              <w:left w:val="nil"/>
              <w:bottom w:val="single" w:sz="4" w:space="0" w:color="auto"/>
              <w:right w:val="double" w:sz="4" w:space="0" w:color="auto"/>
            </w:tcBorders>
            <w:shd w:val="clear" w:color="auto" w:fill="auto"/>
            <w:noWrap/>
            <w:vAlign w:val="center"/>
            <w:hideMark/>
          </w:tcPr>
          <w:p w14:paraId="496C167F"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7.967</w:t>
            </w:r>
          </w:p>
        </w:tc>
      </w:tr>
      <w:tr w:rsidR="00757785" w:rsidRPr="00757785" w14:paraId="506161A3" w14:textId="77777777" w:rsidTr="004E61C1">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D428BC1"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July</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4CF82662"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66E54B13"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165</w:t>
            </w:r>
          </w:p>
        </w:tc>
        <w:tc>
          <w:tcPr>
            <w:tcW w:w="1272" w:type="dxa"/>
            <w:tcBorders>
              <w:top w:val="single" w:sz="4" w:space="0" w:color="auto"/>
              <w:left w:val="nil"/>
              <w:bottom w:val="single" w:sz="4" w:space="0" w:color="auto"/>
              <w:right w:val="double" w:sz="4" w:space="0" w:color="auto"/>
            </w:tcBorders>
            <w:shd w:val="clear" w:color="auto" w:fill="auto"/>
            <w:noWrap/>
            <w:vAlign w:val="center"/>
            <w:hideMark/>
          </w:tcPr>
          <w:p w14:paraId="057E1111"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8.943</w:t>
            </w:r>
          </w:p>
        </w:tc>
      </w:tr>
      <w:tr w:rsidR="00757785" w:rsidRPr="00757785" w14:paraId="0121C45F" w14:textId="77777777" w:rsidTr="002F4F5F">
        <w:trPr>
          <w:trHeight w:val="290"/>
        </w:trPr>
        <w:tc>
          <w:tcPr>
            <w:tcW w:w="2003" w:type="dxa"/>
            <w:tcBorders>
              <w:top w:val="nil"/>
              <w:left w:val="double" w:sz="4" w:space="0" w:color="auto"/>
              <w:bottom w:val="single" w:sz="4" w:space="0" w:color="auto"/>
              <w:right w:val="single" w:sz="4" w:space="0" w:color="auto"/>
            </w:tcBorders>
            <w:shd w:val="clear" w:color="auto" w:fill="auto"/>
            <w:noWrap/>
            <w:vAlign w:val="center"/>
            <w:hideMark/>
          </w:tcPr>
          <w:p w14:paraId="42EB875A"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August</w:t>
            </w:r>
          </w:p>
        </w:tc>
        <w:tc>
          <w:tcPr>
            <w:tcW w:w="5188" w:type="dxa"/>
            <w:tcBorders>
              <w:top w:val="nil"/>
              <w:left w:val="nil"/>
              <w:bottom w:val="single" w:sz="4" w:space="0" w:color="auto"/>
              <w:right w:val="single" w:sz="4" w:space="0" w:color="auto"/>
            </w:tcBorders>
            <w:shd w:val="clear" w:color="auto" w:fill="auto"/>
            <w:noWrap/>
            <w:vAlign w:val="center"/>
            <w:hideMark/>
          </w:tcPr>
          <w:p w14:paraId="60B45911"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single" w:sz="4" w:space="0" w:color="auto"/>
              <w:right w:val="single" w:sz="4" w:space="0" w:color="auto"/>
            </w:tcBorders>
            <w:shd w:val="clear" w:color="auto" w:fill="auto"/>
            <w:noWrap/>
            <w:vAlign w:val="center"/>
            <w:hideMark/>
          </w:tcPr>
          <w:p w14:paraId="01C9C50F"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155</w:t>
            </w:r>
          </w:p>
        </w:tc>
        <w:tc>
          <w:tcPr>
            <w:tcW w:w="1272" w:type="dxa"/>
            <w:tcBorders>
              <w:top w:val="nil"/>
              <w:left w:val="nil"/>
              <w:bottom w:val="single" w:sz="4" w:space="0" w:color="auto"/>
              <w:right w:val="double" w:sz="4" w:space="0" w:color="auto"/>
            </w:tcBorders>
            <w:shd w:val="clear" w:color="auto" w:fill="auto"/>
            <w:noWrap/>
            <w:vAlign w:val="center"/>
            <w:hideMark/>
          </w:tcPr>
          <w:p w14:paraId="349988CC"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8.401</w:t>
            </w:r>
          </w:p>
        </w:tc>
      </w:tr>
      <w:tr w:rsidR="00757785" w:rsidRPr="00757785" w14:paraId="428658CF" w14:textId="77777777" w:rsidTr="002F4F5F">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77714DB"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September</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7E67CCB4"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6F25151A"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149</w:t>
            </w:r>
          </w:p>
        </w:tc>
        <w:tc>
          <w:tcPr>
            <w:tcW w:w="1272" w:type="dxa"/>
            <w:tcBorders>
              <w:top w:val="single" w:sz="4" w:space="0" w:color="auto"/>
              <w:left w:val="nil"/>
              <w:bottom w:val="single" w:sz="4" w:space="0" w:color="auto"/>
              <w:right w:val="double" w:sz="4" w:space="0" w:color="auto"/>
            </w:tcBorders>
            <w:shd w:val="clear" w:color="auto" w:fill="auto"/>
            <w:noWrap/>
            <w:vAlign w:val="center"/>
            <w:hideMark/>
          </w:tcPr>
          <w:p w14:paraId="7CA78AD7"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8.076</w:t>
            </w:r>
          </w:p>
        </w:tc>
      </w:tr>
      <w:tr w:rsidR="00757785" w:rsidRPr="00757785" w14:paraId="6D653161" w14:textId="77777777" w:rsidTr="00403E28">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709DD09"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October</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107161F6"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68C7DCFA"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157</w:t>
            </w:r>
          </w:p>
        </w:tc>
        <w:tc>
          <w:tcPr>
            <w:tcW w:w="1272" w:type="dxa"/>
            <w:tcBorders>
              <w:top w:val="single" w:sz="4" w:space="0" w:color="auto"/>
              <w:left w:val="nil"/>
              <w:bottom w:val="single" w:sz="4" w:space="0" w:color="auto"/>
              <w:right w:val="double" w:sz="4" w:space="0" w:color="auto"/>
            </w:tcBorders>
            <w:shd w:val="clear" w:color="auto" w:fill="auto"/>
            <w:noWrap/>
            <w:vAlign w:val="center"/>
            <w:hideMark/>
          </w:tcPr>
          <w:p w14:paraId="56754F04"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8.509</w:t>
            </w:r>
          </w:p>
        </w:tc>
      </w:tr>
      <w:tr w:rsidR="00757785" w:rsidRPr="00757785" w14:paraId="738214FF" w14:textId="77777777" w:rsidTr="00494EA2">
        <w:trPr>
          <w:trHeight w:val="290"/>
        </w:trPr>
        <w:tc>
          <w:tcPr>
            <w:tcW w:w="20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734CC30"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November</w:t>
            </w:r>
          </w:p>
        </w:tc>
        <w:tc>
          <w:tcPr>
            <w:tcW w:w="5188" w:type="dxa"/>
            <w:tcBorders>
              <w:top w:val="single" w:sz="4" w:space="0" w:color="auto"/>
              <w:left w:val="nil"/>
              <w:bottom w:val="single" w:sz="4" w:space="0" w:color="auto"/>
              <w:right w:val="single" w:sz="4" w:space="0" w:color="auto"/>
            </w:tcBorders>
            <w:shd w:val="clear" w:color="auto" w:fill="auto"/>
            <w:noWrap/>
            <w:vAlign w:val="center"/>
            <w:hideMark/>
          </w:tcPr>
          <w:p w14:paraId="0F89F6E0"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3AD0B403"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156</w:t>
            </w:r>
          </w:p>
        </w:tc>
        <w:tc>
          <w:tcPr>
            <w:tcW w:w="1272" w:type="dxa"/>
            <w:tcBorders>
              <w:top w:val="single" w:sz="4" w:space="0" w:color="auto"/>
              <w:left w:val="nil"/>
              <w:bottom w:val="single" w:sz="4" w:space="0" w:color="auto"/>
              <w:right w:val="double" w:sz="4" w:space="0" w:color="auto"/>
            </w:tcBorders>
            <w:shd w:val="clear" w:color="auto" w:fill="auto"/>
            <w:noWrap/>
            <w:vAlign w:val="center"/>
            <w:hideMark/>
          </w:tcPr>
          <w:p w14:paraId="73969940"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8.455</w:t>
            </w:r>
          </w:p>
        </w:tc>
      </w:tr>
      <w:tr w:rsidR="00757785" w:rsidRPr="00757785" w14:paraId="1BE27D9F" w14:textId="77777777" w:rsidTr="004E61C1">
        <w:trPr>
          <w:trHeight w:val="290"/>
        </w:trPr>
        <w:tc>
          <w:tcPr>
            <w:tcW w:w="2003" w:type="dxa"/>
            <w:tcBorders>
              <w:top w:val="nil"/>
              <w:left w:val="double" w:sz="4" w:space="0" w:color="auto"/>
              <w:bottom w:val="double" w:sz="4" w:space="0" w:color="auto"/>
              <w:right w:val="single" w:sz="4" w:space="0" w:color="auto"/>
            </w:tcBorders>
            <w:shd w:val="clear" w:color="auto" w:fill="auto"/>
            <w:noWrap/>
            <w:vAlign w:val="center"/>
            <w:hideMark/>
          </w:tcPr>
          <w:p w14:paraId="606C7871"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December</w:t>
            </w:r>
          </w:p>
        </w:tc>
        <w:tc>
          <w:tcPr>
            <w:tcW w:w="5188" w:type="dxa"/>
            <w:tcBorders>
              <w:top w:val="nil"/>
              <w:left w:val="nil"/>
              <w:bottom w:val="double" w:sz="4" w:space="0" w:color="auto"/>
              <w:right w:val="single" w:sz="4" w:space="0" w:color="auto"/>
            </w:tcBorders>
            <w:shd w:val="clear" w:color="auto" w:fill="auto"/>
            <w:noWrap/>
            <w:vAlign w:val="center"/>
            <w:hideMark/>
          </w:tcPr>
          <w:p w14:paraId="3C555FFE"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 </w:t>
            </w:r>
          </w:p>
        </w:tc>
        <w:tc>
          <w:tcPr>
            <w:tcW w:w="1039" w:type="dxa"/>
            <w:tcBorders>
              <w:top w:val="nil"/>
              <w:left w:val="nil"/>
              <w:bottom w:val="double" w:sz="4" w:space="0" w:color="auto"/>
              <w:right w:val="single" w:sz="4" w:space="0" w:color="auto"/>
            </w:tcBorders>
            <w:shd w:val="clear" w:color="auto" w:fill="auto"/>
            <w:noWrap/>
            <w:vAlign w:val="center"/>
            <w:hideMark/>
          </w:tcPr>
          <w:p w14:paraId="32505E0E"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169</w:t>
            </w:r>
          </w:p>
        </w:tc>
        <w:tc>
          <w:tcPr>
            <w:tcW w:w="1272" w:type="dxa"/>
            <w:tcBorders>
              <w:top w:val="nil"/>
              <w:left w:val="nil"/>
              <w:bottom w:val="double" w:sz="4" w:space="0" w:color="auto"/>
              <w:right w:val="double" w:sz="4" w:space="0" w:color="auto"/>
            </w:tcBorders>
            <w:shd w:val="clear" w:color="auto" w:fill="auto"/>
            <w:noWrap/>
            <w:vAlign w:val="center"/>
            <w:hideMark/>
          </w:tcPr>
          <w:p w14:paraId="5034FD33" w14:textId="77777777" w:rsidR="00757785" w:rsidRPr="00757785" w:rsidRDefault="00757785" w:rsidP="003A3739">
            <w:pPr>
              <w:ind w:firstLine="0"/>
              <w:rPr>
                <w:rFonts w:eastAsia="Times New Roman" w:cs="Times New Roman"/>
                <w:color w:val="000000"/>
                <w:sz w:val="20"/>
                <w:szCs w:val="20"/>
              </w:rPr>
            </w:pPr>
            <w:r w:rsidRPr="00757785">
              <w:rPr>
                <w:rFonts w:eastAsia="Times New Roman" w:cs="Times New Roman"/>
                <w:color w:val="000000"/>
                <w:sz w:val="20"/>
                <w:szCs w:val="20"/>
              </w:rPr>
              <w:t>9.160</w:t>
            </w:r>
          </w:p>
        </w:tc>
      </w:tr>
    </w:tbl>
    <w:p w14:paraId="1293DE53" w14:textId="77777777" w:rsidR="00757785" w:rsidRDefault="00757785" w:rsidP="003A3739">
      <w:pPr>
        <w:jc w:val="center"/>
        <w:rPr>
          <w:rFonts w:cs="Times New Roman"/>
          <w:b/>
          <w:bCs/>
          <w:szCs w:val="24"/>
        </w:rPr>
      </w:pPr>
    </w:p>
    <w:p w14:paraId="5DBC9F4F" w14:textId="77777777" w:rsidR="00657021" w:rsidRDefault="00657021" w:rsidP="003A3739">
      <w:pPr>
        <w:jc w:val="center"/>
        <w:rPr>
          <w:rFonts w:cs="Times New Roman"/>
          <w:b/>
          <w:bCs/>
          <w:szCs w:val="24"/>
        </w:rPr>
      </w:pPr>
    </w:p>
    <w:p w14:paraId="2ACED535" w14:textId="77777777" w:rsidR="006D7645" w:rsidRDefault="006D7645" w:rsidP="003A3739">
      <w:pPr>
        <w:jc w:val="center"/>
        <w:rPr>
          <w:rFonts w:cs="Times New Roman"/>
          <w:b/>
          <w:bCs/>
          <w:szCs w:val="24"/>
        </w:rPr>
      </w:pPr>
    </w:p>
    <w:p w14:paraId="42358897" w14:textId="77777777" w:rsidR="006D7645" w:rsidRDefault="006D7645" w:rsidP="003A3739">
      <w:pPr>
        <w:jc w:val="center"/>
        <w:rPr>
          <w:rFonts w:cs="Times New Roman"/>
          <w:b/>
          <w:bCs/>
          <w:szCs w:val="24"/>
        </w:rPr>
      </w:pPr>
    </w:p>
    <w:p w14:paraId="3385849F" w14:textId="77777777" w:rsidR="006D7645" w:rsidRDefault="006D7645" w:rsidP="003A3739">
      <w:pPr>
        <w:jc w:val="center"/>
        <w:rPr>
          <w:rFonts w:cs="Times New Roman"/>
          <w:b/>
          <w:bCs/>
          <w:szCs w:val="24"/>
        </w:rPr>
      </w:pPr>
    </w:p>
    <w:p w14:paraId="188D089E" w14:textId="77777777" w:rsidR="00657021" w:rsidRDefault="00657021" w:rsidP="003A3739">
      <w:pPr>
        <w:jc w:val="center"/>
        <w:rPr>
          <w:rFonts w:cs="Times New Roman"/>
          <w:b/>
          <w:bCs/>
          <w:szCs w:val="24"/>
        </w:rPr>
      </w:pPr>
    </w:p>
    <w:p w14:paraId="3E1CEA75" w14:textId="77777777" w:rsidR="00657021" w:rsidRDefault="00657021" w:rsidP="003A3739">
      <w:pPr>
        <w:jc w:val="center"/>
        <w:rPr>
          <w:rFonts w:cs="Times New Roman"/>
          <w:b/>
          <w:bCs/>
          <w:szCs w:val="24"/>
        </w:rPr>
      </w:pPr>
    </w:p>
    <w:p w14:paraId="62D2A040" w14:textId="3481D427" w:rsidR="00562E47" w:rsidRDefault="007A79F4" w:rsidP="003A3739">
      <w:pPr>
        <w:pStyle w:val="Heading1"/>
      </w:pPr>
      <w:r>
        <w:lastRenderedPageBreak/>
        <w:t>ANALYSIS AND RESULTS</w:t>
      </w:r>
    </w:p>
    <w:p w14:paraId="6F57F89D" w14:textId="5D596D6F" w:rsidR="00B12A2E" w:rsidRDefault="00757785" w:rsidP="003A3739">
      <w:pPr>
        <w:ind w:firstLine="0"/>
        <w:rPr>
          <w:rFonts w:eastAsia="Calibri" w:cs="Times New Roman"/>
          <w:lang w:val="en-CA"/>
        </w:rPr>
      </w:pPr>
      <w:r w:rsidRPr="004B59CE">
        <w:rPr>
          <w:rFonts w:eastAsia="Calibri" w:cs="Times New Roman"/>
          <w:lang w:val="en-CA"/>
        </w:rPr>
        <w:t>In model development, we first estimate a simple group</w:t>
      </w:r>
      <w:r w:rsidR="00E75C44">
        <w:rPr>
          <w:rFonts w:eastAsia="Calibri" w:cs="Times New Roman"/>
          <w:lang w:val="en-CA"/>
        </w:rPr>
        <w:t>ed</w:t>
      </w:r>
      <w:r w:rsidRPr="004B59CE">
        <w:rPr>
          <w:rFonts w:eastAsia="Calibri" w:cs="Times New Roman"/>
          <w:lang w:val="en-CA"/>
        </w:rPr>
        <w:t xml:space="preserve"> generalized ordered </w:t>
      </w:r>
      <w:proofErr w:type="spellStart"/>
      <w:r w:rsidRPr="004B59CE">
        <w:rPr>
          <w:rFonts w:eastAsia="Calibri" w:cs="Times New Roman"/>
          <w:lang w:val="en-CA"/>
        </w:rPr>
        <w:t>probit</w:t>
      </w:r>
      <w:proofErr w:type="spellEnd"/>
      <w:r w:rsidRPr="004B59CE">
        <w:rPr>
          <w:rFonts w:eastAsia="Calibri" w:cs="Times New Roman"/>
          <w:lang w:val="en-CA"/>
        </w:rPr>
        <w:t xml:space="preserve"> (GGOP) model system without considering any spatial dependencies between the observations. The estimated GGOP model serves as a benchmark for the spatial GGOP models. </w:t>
      </w:r>
      <w:r w:rsidR="005C5230">
        <w:rPr>
          <w:rFonts w:eastAsia="Calibri" w:cs="Times New Roman"/>
          <w:lang w:val="en-CA"/>
        </w:rPr>
        <w:t>In this study,</w:t>
      </w:r>
      <w:r w:rsidR="00DD2DA8">
        <w:rPr>
          <w:rFonts w:eastAsia="Calibri" w:cs="Times New Roman"/>
          <w:lang w:val="en-CA"/>
        </w:rPr>
        <w:t xml:space="preserve"> we estimate simple GGOP model using CML approach to compare the data fit with </w:t>
      </w:r>
      <w:r w:rsidR="005C5230">
        <w:rPr>
          <w:rFonts w:eastAsia="Calibri" w:cs="Times New Roman"/>
          <w:lang w:val="en-CA"/>
        </w:rPr>
        <w:t xml:space="preserve">the </w:t>
      </w:r>
      <w:r w:rsidR="00DD2DA8">
        <w:rPr>
          <w:rFonts w:eastAsia="Calibri" w:cs="Times New Roman"/>
          <w:lang w:val="en-CA"/>
        </w:rPr>
        <w:t xml:space="preserve">spatial models. However, </w:t>
      </w:r>
      <w:r w:rsidR="005C5230">
        <w:rPr>
          <w:rFonts w:eastAsia="Calibri" w:cs="Times New Roman"/>
          <w:lang w:val="en-CA"/>
        </w:rPr>
        <w:t xml:space="preserve">it is important to note that </w:t>
      </w:r>
      <w:r w:rsidR="00DD2DA8">
        <w:rPr>
          <w:rFonts w:eastAsia="Calibri" w:cs="Times New Roman"/>
          <w:lang w:val="en-CA"/>
        </w:rPr>
        <w:t xml:space="preserve">one can easily estimate simple GGOP model using maximum likelihood </w:t>
      </w:r>
      <w:r w:rsidR="00282083">
        <w:rPr>
          <w:rFonts w:eastAsia="Calibri" w:cs="Times New Roman"/>
          <w:lang w:val="en-CA"/>
        </w:rPr>
        <w:t xml:space="preserve">(ML) </w:t>
      </w:r>
      <w:r w:rsidR="00DD2DA8">
        <w:rPr>
          <w:rFonts w:eastAsia="Calibri" w:cs="Times New Roman"/>
          <w:lang w:val="en-CA"/>
        </w:rPr>
        <w:t>approach</w:t>
      </w:r>
      <w:r w:rsidR="00DD2DA8" w:rsidRPr="00F73C09">
        <w:rPr>
          <w:rStyle w:val="FootnoteReference"/>
        </w:rPr>
        <w:footnoteReference w:id="4"/>
      </w:r>
      <w:r w:rsidR="00DD2DA8">
        <w:rPr>
          <w:rFonts w:eastAsia="Calibri" w:cs="Times New Roman"/>
          <w:lang w:val="en-CA"/>
        </w:rPr>
        <w:t xml:space="preserve">. </w:t>
      </w:r>
      <w:r w:rsidR="00BC4620">
        <w:rPr>
          <w:rFonts w:eastAsia="Calibri" w:cs="Times New Roman"/>
          <w:lang w:val="en-CA"/>
        </w:rPr>
        <w:t xml:space="preserve">As we </w:t>
      </w:r>
      <w:r w:rsidR="00674F90">
        <w:rPr>
          <w:rFonts w:eastAsia="Calibri" w:cs="Times New Roman"/>
          <w:lang w:val="en-CA"/>
        </w:rPr>
        <w:t>maximize</w:t>
      </w:r>
      <w:r w:rsidR="00BC4620">
        <w:rPr>
          <w:rFonts w:eastAsia="Calibri" w:cs="Times New Roman"/>
          <w:lang w:val="en-CA"/>
        </w:rPr>
        <w:t xml:space="preserve"> log</w:t>
      </w:r>
      <w:r w:rsidR="002F4F5F">
        <w:rPr>
          <w:rFonts w:eastAsia="Calibri" w:cs="Times New Roman"/>
          <w:lang w:val="en-CA"/>
        </w:rPr>
        <w:t xml:space="preserve">-composite </w:t>
      </w:r>
      <w:r w:rsidR="00BC4620">
        <w:rPr>
          <w:rFonts w:eastAsia="Calibri" w:cs="Times New Roman"/>
          <w:lang w:val="en-CA"/>
        </w:rPr>
        <w:t>likelihood</w:t>
      </w:r>
      <w:r w:rsidR="00BC1C90">
        <w:rPr>
          <w:rFonts w:eastAsia="Calibri" w:cs="Times New Roman"/>
          <w:lang w:val="en-CA"/>
        </w:rPr>
        <w:t xml:space="preserve"> in this study</w:t>
      </w:r>
      <w:r w:rsidR="00BC4620">
        <w:rPr>
          <w:rFonts w:eastAsia="Calibri" w:cs="Times New Roman"/>
          <w:lang w:val="en-CA"/>
        </w:rPr>
        <w:t xml:space="preserve">, </w:t>
      </w:r>
      <w:r w:rsidR="00BC1C90">
        <w:rPr>
          <w:rFonts w:eastAsia="Calibri" w:cs="Times New Roman"/>
          <w:lang w:val="en-CA"/>
        </w:rPr>
        <w:t xml:space="preserve">traditional </w:t>
      </w:r>
      <w:r w:rsidR="00674F90">
        <w:rPr>
          <w:rFonts w:eastAsia="Calibri" w:cs="Times New Roman"/>
          <w:lang w:val="en-CA"/>
        </w:rPr>
        <w:t xml:space="preserve">BIC measure might not be appropriate. </w:t>
      </w:r>
      <w:r w:rsidR="00BC1C90">
        <w:rPr>
          <w:rFonts w:eastAsia="Calibri" w:cs="Times New Roman"/>
          <w:lang w:val="en-CA"/>
        </w:rPr>
        <w:t>Hence</w:t>
      </w:r>
      <w:r w:rsidR="004F548F">
        <w:rPr>
          <w:rFonts w:eastAsia="Calibri" w:cs="Times New Roman"/>
          <w:lang w:val="en-CA"/>
        </w:rPr>
        <w:t xml:space="preserve">, we </w:t>
      </w:r>
      <w:r w:rsidR="00F57C3B">
        <w:rPr>
          <w:rFonts w:eastAsia="Calibri" w:cs="Times New Roman"/>
          <w:lang w:val="en-CA"/>
        </w:rPr>
        <w:t>employ</w:t>
      </w:r>
      <w:r w:rsidR="004F548F">
        <w:rPr>
          <w:rFonts w:eastAsia="Calibri" w:cs="Times New Roman"/>
          <w:lang w:val="en-CA"/>
        </w:rPr>
        <w:t xml:space="preserve"> </w:t>
      </w:r>
      <w:r w:rsidR="00BC4620">
        <w:rPr>
          <w:rFonts w:eastAsia="Calibri" w:cs="Times New Roman"/>
          <w:lang w:val="en-CA"/>
        </w:rPr>
        <w:t xml:space="preserve">a modified </w:t>
      </w:r>
      <w:r w:rsidR="00BC1C90">
        <w:rPr>
          <w:rFonts w:eastAsia="Calibri" w:cs="Times New Roman"/>
          <w:lang w:val="en-CA"/>
        </w:rPr>
        <w:t xml:space="preserve">version of </w:t>
      </w:r>
      <w:r w:rsidR="003028B1" w:rsidRPr="003028B1">
        <w:rPr>
          <w:rFonts w:eastAsia="Calibri" w:cs="Times New Roman"/>
          <w:lang w:val="en-CA"/>
        </w:rPr>
        <w:t xml:space="preserve">Bayesian Information Criteria </w:t>
      </w:r>
      <w:r w:rsidR="003028B1">
        <w:rPr>
          <w:rFonts w:eastAsia="Calibri" w:cs="Times New Roman"/>
          <w:lang w:val="en-CA"/>
        </w:rPr>
        <w:t>(</w:t>
      </w:r>
      <w:r w:rsidR="00BC4620">
        <w:rPr>
          <w:rFonts w:eastAsia="Calibri" w:cs="Times New Roman"/>
          <w:lang w:val="en-CA"/>
        </w:rPr>
        <w:t>BIC</w:t>
      </w:r>
      <w:r w:rsidR="003028B1">
        <w:rPr>
          <w:rFonts w:eastAsia="Calibri" w:cs="Times New Roman"/>
          <w:lang w:val="en-CA"/>
        </w:rPr>
        <w:t>)</w:t>
      </w:r>
      <w:r w:rsidR="00BC4620">
        <w:rPr>
          <w:rFonts w:eastAsia="Calibri" w:cs="Times New Roman"/>
          <w:lang w:val="en-CA"/>
        </w:rPr>
        <w:t xml:space="preserve"> measure t</w:t>
      </w:r>
      <w:r w:rsidR="00DD2DA8">
        <w:rPr>
          <w:rFonts w:eastAsia="Calibri" w:cs="Times New Roman"/>
          <w:lang w:val="en-CA"/>
        </w:rPr>
        <w:t xml:space="preserve">o </w:t>
      </w:r>
      <w:r w:rsidR="00BC4620">
        <w:rPr>
          <w:rFonts w:eastAsia="Calibri" w:cs="Times New Roman"/>
          <w:lang w:val="en-CA"/>
        </w:rPr>
        <w:t>penalize the models for additional parameters.</w:t>
      </w:r>
      <w:r w:rsidR="004F548F">
        <w:rPr>
          <w:rFonts w:eastAsia="Calibri" w:cs="Times New Roman"/>
          <w:lang w:val="en-CA"/>
        </w:rPr>
        <w:t xml:space="preserve"> </w:t>
      </w:r>
      <w:r w:rsidR="00BC4620">
        <w:rPr>
          <w:rFonts w:eastAsia="Calibri" w:cs="Times New Roman"/>
          <w:lang w:val="en-CA"/>
        </w:rPr>
        <w:t xml:space="preserve">In this approach, we normalize log-composite likelihood by </w:t>
      </w:r>
      <w:r w:rsidR="007A795E">
        <w:rPr>
          <w:rFonts w:eastAsia="Calibri" w:cs="Times New Roman"/>
          <w:lang w:val="en-CA"/>
        </w:rPr>
        <w:t>2</w:t>
      </w:r>
      <w:r w:rsidR="006A2A64">
        <w:rPr>
          <w:rFonts w:eastAsia="Calibri" w:cs="Times New Roman"/>
          <w:lang w:val="en-CA"/>
        </w:rPr>
        <w:t>(</w:t>
      </w:r>
      <w:r w:rsidR="00BC4620">
        <w:rPr>
          <w:rFonts w:eastAsia="Calibri" w:cs="Times New Roman"/>
          <w:lang w:val="en-CA"/>
        </w:rPr>
        <w:t>Q</w:t>
      </w:r>
      <w:r w:rsidR="006A2A64">
        <w:rPr>
          <w:rFonts w:eastAsia="Calibri" w:cs="Times New Roman"/>
          <w:lang w:val="en-CA"/>
        </w:rPr>
        <w:t>-1</w:t>
      </w:r>
      <w:r w:rsidR="00BC4620">
        <w:rPr>
          <w:rFonts w:eastAsia="Calibri" w:cs="Times New Roman"/>
          <w:lang w:val="en-CA"/>
        </w:rPr>
        <w:t>).</w:t>
      </w:r>
      <w:r w:rsidR="00B12A2E">
        <w:rPr>
          <w:rFonts w:eastAsia="Calibri" w:cs="Times New Roman"/>
          <w:lang w:val="en-CA"/>
        </w:rPr>
        <w:t xml:space="preserve"> </w:t>
      </w:r>
      <w:r w:rsidR="00674F90">
        <w:rPr>
          <w:rFonts w:eastAsia="Calibri" w:cs="Times New Roman"/>
          <w:lang w:val="en-CA"/>
        </w:rPr>
        <w:t xml:space="preserve">The modified BIC measure is presented in equation 13. </w:t>
      </w:r>
      <w:r w:rsidR="004F548F">
        <w:rPr>
          <w:rFonts w:eastAsia="Calibri" w:cs="Times New Roman"/>
          <w:lang w:val="en-CA"/>
        </w:rPr>
        <w:t xml:space="preserve">The employed modified BIC </w:t>
      </w:r>
      <w:r w:rsidR="00BC1C90">
        <w:rPr>
          <w:rFonts w:eastAsia="Calibri" w:cs="Times New Roman"/>
          <w:lang w:val="en-CA"/>
        </w:rPr>
        <w:t>for</w:t>
      </w:r>
      <w:r w:rsidR="004F548F">
        <w:rPr>
          <w:rFonts w:eastAsia="Calibri" w:cs="Times New Roman"/>
          <w:lang w:val="en-CA"/>
        </w:rPr>
        <w:t xml:space="preserve"> </w:t>
      </w:r>
      <w:r w:rsidR="009C30E3">
        <w:rPr>
          <w:rFonts w:eastAsia="Calibri" w:cs="Times New Roman"/>
          <w:lang w:val="en-CA"/>
        </w:rPr>
        <w:t>log-composite likelihood</w:t>
      </w:r>
      <w:r w:rsidR="004F548F">
        <w:rPr>
          <w:rFonts w:eastAsia="Calibri" w:cs="Times New Roman"/>
          <w:lang w:val="en-CA"/>
        </w:rPr>
        <w:t xml:space="preserve"> is equivalent to BIC measure </w:t>
      </w:r>
      <w:r w:rsidR="00BC1C90">
        <w:rPr>
          <w:rFonts w:eastAsia="Calibri" w:cs="Times New Roman"/>
          <w:lang w:val="en-CA"/>
        </w:rPr>
        <w:t>for</w:t>
      </w:r>
      <w:r w:rsidR="009C30E3">
        <w:rPr>
          <w:rFonts w:eastAsia="Calibri" w:cs="Times New Roman"/>
          <w:lang w:val="en-CA"/>
        </w:rPr>
        <w:t xml:space="preserve"> </w:t>
      </w:r>
      <w:r w:rsidR="00687E08">
        <w:rPr>
          <w:rFonts w:eastAsia="Calibri" w:cs="Times New Roman"/>
          <w:lang w:val="en-CA"/>
        </w:rPr>
        <w:t xml:space="preserve">traditional </w:t>
      </w:r>
      <w:r w:rsidR="009C30E3">
        <w:rPr>
          <w:rFonts w:eastAsia="Calibri" w:cs="Times New Roman"/>
          <w:lang w:val="en-CA"/>
        </w:rPr>
        <w:t>maximum log-likelihood</w:t>
      </w:r>
      <w:r w:rsidR="004F548F">
        <w:rPr>
          <w:rFonts w:eastAsia="Calibri" w:cs="Times New Roman"/>
          <w:lang w:val="en-CA"/>
        </w:rPr>
        <w:t xml:space="preserve">. </w:t>
      </w:r>
      <w:r w:rsidR="00BC1C90" w:rsidRPr="004B59CE">
        <w:rPr>
          <w:rFonts w:eastAsia="Calibri" w:cs="Times New Roman"/>
          <w:lang w:val="en-CA"/>
        </w:rPr>
        <w:t xml:space="preserve">Log-composite likelihood (LL) at convergence and </w:t>
      </w:r>
      <w:r w:rsidR="00BC1C90">
        <w:rPr>
          <w:rFonts w:eastAsia="Calibri" w:cs="Times New Roman"/>
          <w:lang w:val="en-CA"/>
        </w:rPr>
        <w:t xml:space="preserve">modified </w:t>
      </w:r>
      <w:r w:rsidR="00BC1C90" w:rsidRPr="004B59CE">
        <w:rPr>
          <w:rFonts w:eastAsia="Calibri" w:cs="Times New Roman"/>
          <w:lang w:val="en-CA"/>
        </w:rPr>
        <w:t xml:space="preserve">BIC values of </w:t>
      </w:r>
      <w:r w:rsidR="00BC1C90">
        <w:rPr>
          <w:rFonts w:eastAsia="Calibri" w:cs="Times New Roman"/>
          <w:lang w:val="en-CA"/>
        </w:rPr>
        <w:t xml:space="preserve">simple </w:t>
      </w:r>
      <w:r w:rsidR="00BC1C90" w:rsidRPr="004B59CE">
        <w:rPr>
          <w:rFonts w:eastAsia="Calibri" w:cs="Times New Roman"/>
          <w:lang w:val="en-CA"/>
        </w:rPr>
        <w:t>GGOP model</w:t>
      </w:r>
      <w:r w:rsidR="00BC1C90">
        <w:rPr>
          <w:rFonts w:eastAsia="Calibri" w:cs="Times New Roman"/>
          <w:lang w:val="en-CA"/>
        </w:rPr>
        <w:t xml:space="preserve"> (17 parameters)</w:t>
      </w:r>
      <w:r w:rsidR="00BC1C90" w:rsidRPr="004B59CE">
        <w:rPr>
          <w:rFonts w:eastAsia="Calibri" w:cs="Times New Roman"/>
          <w:lang w:val="en-CA"/>
        </w:rPr>
        <w:t xml:space="preserve"> are</w:t>
      </w:r>
      <w:r w:rsidR="00BC1C90">
        <w:rPr>
          <w:rFonts w:eastAsia="Calibri" w:cs="Times New Roman"/>
          <w:lang w:val="en-CA"/>
        </w:rPr>
        <w:t xml:space="preserve"> </w:t>
      </w:r>
      <w:r w:rsidR="00BC1C90" w:rsidRPr="00B8408C">
        <w:rPr>
          <w:rFonts w:eastAsia="Calibri" w:cs="Times New Roman"/>
          <w:lang w:val="en-CA"/>
        </w:rPr>
        <w:t>-12</w:t>
      </w:r>
      <w:r w:rsidR="00BC1C90">
        <w:rPr>
          <w:rFonts w:eastAsia="Calibri" w:cs="Times New Roman"/>
          <w:lang w:val="en-CA"/>
        </w:rPr>
        <w:t>,</w:t>
      </w:r>
      <w:r w:rsidR="00BC1C90" w:rsidRPr="00B8408C">
        <w:rPr>
          <w:rFonts w:eastAsia="Calibri" w:cs="Times New Roman"/>
          <w:lang w:val="en-CA"/>
        </w:rPr>
        <w:t>946</w:t>
      </w:r>
      <w:r w:rsidR="00BC1C90">
        <w:rPr>
          <w:rFonts w:eastAsia="Calibri" w:cs="Times New Roman"/>
          <w:lang w:val="en-CA"/>
        </w:rPr>
        <w:t>,</w:t>
      </w:r>
      <w:r w:rsidR="00BC1C90" w:rsidRPr="00B8408C">
        <w:rPr>
          <w:rFonts w:eastAsia="Calibri" w:cs="Times New Roman"/>
          <w:lang w:val="en-CA"/>
        </w:rPr>
        <w:t>475.7</w:t>
      </w:r>
      <w:r w:rsidR="00BC1C90">
        <w:rPr>
          <w:rFonts w:eastAsia="Calibri" w:cs="Times New Roman"/>
          <w:lang w:val="en-CA"/>
        </w:rPr>
        <w:t xml:space="preserve">0 </w:t>
      </w:r>
      <w:r w:rsidR="00BC1C90" w:rsidRPr="004B59CE">
        <w:rPr>
          <w:rFonts w:eastAsia="Calibri" w:cs="Times New Roman"/>
          <w:lang w:val="en-CA"/>
        </w:rPr>
        <w:t xml:space="preserve">and </w:t>
      </w:r>
      <w:r w:rsidR="00BC1C90" w:rsidRPr="009C30E3">
        <w:rPr>
          <w:rFonts w:eastAsia="Calibri" w:cs="Times New Roman"/>
          <w:lang w:val="en-CA"/>
        </w:rPr>
        <w:t>7148.7</w:t>
      </w:r>
      <w:r w:rsidR="00BC1C90">
        <w:rPr>
          <w:rFonts w:eastAsia="Calibri" w:cs="Times New Roman"/>
          <w:lang w:val="en-CA"/>
        </w:rPr>
        <w:t>1</w:t>
      </w:r>
      <w:r w:rsidR="00BC1C90" w:rsidRPr="004B59CE">
        <w:rPr>
          <w:rFonts w:eastAsia="Calibri" w:cs="Times New Roman"/>
          <w:lang w:val="en-CA"/>
        </w:rPr>
        <w:t>, respectively.</w:t>
      </w:r>
    </w:p>
    <w:p w14:paraId="23B06B46" w14:textId="77777777" w:rsidR="00B12A2E" w:rsidRDefault="00B12A2E" w:rsidP="003A3739">
      <w:pPr>
        <w:ind w:firstLine="0"/>
        <w:rPr>
          <w:rFonts w:eastAsia="Calibri" w:cs="Times New Roman"/>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4"/>
        <w:gridCol w:w="1346"/>
      </w:tblGrid>
      <w:tr w:rsidR="00B12A2E" w:rsidRPr="004B59CE" w14:paraId="28BC7928" w14:textId="77777777" w:rsidTr="007A795E">
        <w:trPr>
          <w:trHeight w:val="288"/>
        </w:trPr>
        <w:tc>
          <w:tcPr>
            <w:tcW w:w="4281" w:type="pct"/>
            <w:vAlign w:val="center"/>
          </w:tcPr>
          <w:p w14:paraId="5ADE1047" w14:textId="5391B0B2" w:rsidR="00B12A2E" w:rsidRPr="007A795E" w:rsidRDefault="003028B1" w:rsidP="003677F8">
            <w:pPr>
              <w:ind w:firstLine="0"/>
              <w:rPr>
                <w:rFonts w:eastAsia="Times New Roman"/>
              </w:rPr>
            </w:pPr>
            <m:oMathPara>
              <m:oMathParaPr>
                <m:jc m:val="left"/>
              </m:oMathParaPr>
              <m:oMath>
                <m:r>
                  <m:rPr>
                    <m:sty m:val="p"/>
                  </m:rPr>
                  <w:rPr>
                    <w:rFonts w:ascii="Cambria Math" w:eastAsia="Calibri" w:hAnsi="Cambria Math"/>
                    <w:sz w:val="22"/>
                    <w:szCs w:val="22"/>
                  </w:rPr>
                  <m:t>Modified BIC = -</m:t>
                </m:r>
                <m:f>
                  <m:fPr>
                    <m:ctrlPr>
                      <w:rPr>
                        <w:rFonts w:ascii="Cambria Math" w:eastAsia="Calibri" w:hAnsi="Cambria Math"/>
                        <w:sz w:val="22"/>
                        <w:szCs w:val="22"/>
                      </w:rPr>
                    </m:ctrlPr>
                  </m:fPr>
                  <m:num>
                    <m:r>
                      <m:rPr>
                        <m:sty m:val="p"/>
                      </m:rPr>
                      <w:rPr>
                        <w:rFonts w:ascii="Cambria Math" w:eastAsia="Calibri" w:hAnsi="Cambria Math"/>
                        <w:sz w:val="22"/>
                        <w:szCs w:val="22"/>
                      </w:rPr>
                      <m:t>LL</m:t>
                    </m:r>
                  </m:num>
                  <m:den>
                    <m:r>
                      <m:rPr>
                        <m:sty m:val="p"/>
                      </m:rPr>
                      <w:rPr>
                        <w:rFonts w:ascii="Cambria Math" w:eastAsia="Calibri" w:hAnsi="Cambria Math"/>
                        <w:sz w:val="22"/>
                        <w:szCs w:val="22"/>
                      </w:rPr>
                      <m:t>Q-1</m:t>
                    </m:r>
                  </m:den>
                </m:f>
                <m:r>
                  <m:rPr>
                    <m:sty m:val="p"/>
                  </m:rPr>
                  <w:rPr>
                    <w:rFonts w:ascii="Cambria Math" w:eastAsia="Calibri" w:hAnsi="Cambria Math"/>
                    <w:sz w:val="22"/>
                    <w:szCs w:val="22"/>
                  </w:rPr>
                  <m:t>+ No. of parameters×ln(Q)</m:t>
                </m:r>
              </m:oMath>
            </m:oMathPara>
          </w:p>
        </w:tc>
        <w:tc>
          <w:tcPr>
            <w:tcW w:w="719" w:type="pct"/>
            <w:vAlign w:val="center"/>
          </w:tcPr>
          <w:p w14:paraId="14234937" w14:textId="592A9DEF" w:rsidR="00B12A2E" w:rsidRPr="004B59CE" w:rsidRDefault="007A795E" w:rsidP="003677F8">
            <w:pPr>
              <w:jc w:val="right"/>
            </w:pPr>
            <w:r>
              <w:t>(1</w:t>
            </w:r>
            <w:r w:rsidR="00B80713">
              <w:t>3</w:t>
            </w:r>
            <w:r>
              <w:t>)</w:t>
            </w:r>
          </w:p>
        </w:tc>
      </w:tr>
    </w:tbl>
    <w:p w14:paraId="55C19DF8" w14:textId="77777777" w:rsidR="00B12A2E" w:rsidRDefault="00B12A2E" w:rsidP="003A3739">
      <w:pPr>
        <w:ind w:firstLine="0"/>
        <w:rPr>
          <w:rFonts w:eastAsia="Calibri" w:cs="Times New Roman"/>
          <w:lang w:val="en-CA"/>
        </w:rPr>
      </w:pPr>
    </w:p>
    <w:p w14:paraId="00BC896B" w14:textId="42C6D7C2" w:rsidR="006B79A0" w:rsidRDefault="00757785" w:rsidP="003F69DC">
      <w:pPr>
        <w:rPr>
          <w:rFonts w:eastAsia="Calibri" w:cs="Times New Roman"/>
          <w:szCs w:val="24"/>
          <w:lang w:val="en-CA"/>
        </w:rPr>
      </w:pPr>
      <w:r w:rsidRPr="004B59CE">
        <w:rPr>
          <w:rFonts w:eastAsia="Calibri" w:cs="Times New Roman"/>
          <w:lang w:val="en-CA"/>
        </w:rPr>
        <w:t xml:space="preserve">In the </w:t>
      </w:r>
      <w:r w:rsidR="00BC1C90">
        <w:rPr>
          <w:rFonts w:eastAsia="Calibri" w:cs="Times New Roman"/>
          <w:lang w:val="en-CA"/>
        </w:rPr>
        <w:t>next</w:t>
      </w:r>
      <w:r w:rsidRPr="004B59CE">
        <w:rPr>
          <w:rFonts w:eastAsia="Calibri" w:cs="Times New Roman"/>
          <w:lang w:val="en-CA"/>
        </w:rPr>
        <w:t xml:space="preserve"> step, we estimate a series of spatial lag and spatial error models considering various formulation of </w:t>
      </w:r>
      <m:oMath>
        <m:sSub>
          <m:sSubPr>
            <m:ctrlPr>
              <w:rPr>
                <w:rFonts w:ascii="Cambria Math" w:eastAsia="Calibri" w:hAnsi="Cambria Math" w:cs="Times New Roman"/>
                <w:i/>
                <w:lang w:val="en-CA"/>
              </w:rPr>
            </m:ctrlPr>
          </m:sSubPr>
          <m:e>
            <m:r>
              <w:rPr>
                <w:rFonts w:ascii="Cambria Math" w:eastAsia="Calibri" w:hAnsi="Cambria Math" w:cs="Times New Roman"/>
                <w:lang w:val="en-CA"/>
              </w:rPr>
              <m:t>w</m:t>
            </m:r>
          </m:e>
          <m:sub>
            <m:r>
              <w:rPr>
                <w:rFonts w:ascii="Cambria Math" w:eastAsia="Calibri" w:hAnsi="Cambria Math" w:cs="Times New Roman"/>
                <w:lang w:val="en-CA"/>
              </w:rPr>
              <m:t>q</m:t>
            </m:r>
            <m:sSup>
              <m:sSupPr>
                <m:ctrlPr>
                  <w:rPr>
                    <w:rFonts w:ascii="Cambria Math" w:eastAsia="Calibri" w:hAnsi="Cambria Math" w:cs="Times New Roman"/>
                    <w:i/>
                    <w:lang w:val="en-CA"/>
                  </w:rPr>
                </m:ctrlPr>
              </m:sSupPr>
              <m:e>
                <m:r>
                  <w:rPr>
                    <w:rFonts w:ascii="Cambria Math" w:eastAsia="Calibri" w:hAnsi="Cambria Math" w:cs="Times New Roman"/>
                    <w:lang w:val="en-CA"/>
                  </w:rPr>
                  <m:t>q</m:t>
                </m:r>
              </m:e>
              <m:sup>
                <m:r>
                  <w:rPr>
                    <w:rFonts w:ascii="Cambria Math" w:eastAsia="Calibri" w:hAnsi="Cambria Math" w:cs="Times New Roman"/>
                    <w:lang w:val="en-CA"/>
                  </w:rPr>
                  <m:t>'</m:t>
                </m:r>
              </m:sup>
            </m:sSup>
          </m:sub>
        </m:sSub>
      </m:oMath>
      <w:r w:rsidRPr="004B59CE">
        <w:rPr>
          <w:rFonts w:eastAsia="Calibri" w:cs="Times New Roman"/>
          <w:lang w:val="en-CA"/>
        </w:rPr>
        <w:t xml:space="preserve"> as discussed in </w:t>
      </w:r>
      <w:r w:rsidR="00A46F90">
        <w:rPr>
          <w:rFonts w:eastAsia="Calibri" w:cs="Times New Roman"/>
          <w:lang w:val="en-CA"/>
        </w:rPr>
        <w:t xml:space="preserve">methodology </w:t>
      </w:r>
      <w:r w:rsidRPr="004B59CE">
        <w:rPr>
          <w:rFonts w:eastAsia="Calibri" w:cs="Times New Roman"/>
          <w:lang w:val="en-CA"/>
        </w:rPr>
        <w:t>section. Based on the data fit and significance of spatial autoregressive</w:t>
      </w:r>
      <w:r w:rsidR="00110D9D">
        <w:rPr>
          <w:rFonts w:eastAsia="Calibri" w:cs="Times New Roman"/>
          <w:lang w:val="en-CA"/>
        </w:rPr>
        <w:t>/autocorrelation</w:t>
      </w:r>
      <w:r w:rsidRPr="004B59CE">
        <w:rPr>
          <w:rFonts w:eastAsia="Calibri" w:cs="Times New Roman"/>
          <w:lang w:val="en-CA"/>
        </w:rPr>
        <w:t xml:space="preserve"> parameter</w:t>
      </w:r>
      <w:r w:rsidR="00110D9D">
        <w:rPr>
          <w:rFonts w:eastAsia="Calibri" w:cs="Times New Roman"/>
          <w:lang w:val="en-CA"/>
        </w:rPr>
        <w:t>s</w:t>
      </w:r>
      <w:r w:rsidRPr="004B59CE">
        <w:rPr>
          <w:rFonts w:eastAsia="Calibri" w:cs="Times New Roman"/>
          <w:lang w:val="en-CA"/>
        </w:rPr>
        <w:t xml:space="preserve">, we select </w:t>
      </w:r>
      <w:r w:rsidRPr="004B59CE">
        <w:rPr>
          <w:rFonts w:eastAsia="Calibri" w:cs="Times New Roman"/>
          <w:szCs w:val="28"/>
          <w:lang w:val="en-CA"/>
        </w:rPr>
        <w:t>1/</w:t>
      </w:r>
      <m:oMath>
        <m:r>
          <w:rPr>
            <w:rFonts w:ascii="Cambria Math" w:eastAsia="Calibri" w:hAnsi="Cambria Math" w:cs="Times New Roman"/>
            <w:szCs w:val="28"/>
            <w:lang w:val="en-CA"/>
          </w:rPr>
          <m:t>(</m:t>
        </m:r>
        <m:rad>
          <m:radPr>
            <m:degHide m:val="1"/>
            <m:ctrlPr>
              <w:rPr>
                <w:rFonts w:ascii="Cambria Math" w:eastAsia="Calibri" w:hAnsi="Cambria Math" w:cs="Times New Roman"/>
                <w:i/>
                <w:szCs w:val="28"/>
                <w:lang w:val="en-CA"/>
              </w:rPr>
            </m:ctrlPr>
          </m:radPr>
          <m:deg/>
          <m:e>
            <m:r>
              <w:rPr>
                <w:rFonts w:ascii="Cambria Math" w:eastAsia="Calibri" w:hAnsi="Cambria Math" w:cs="Times New Roman"/>
                <w:szCs w:val="28"/>
                <w:lang w:val="en-CA"/>
              </w:rPr>
              <m:t>distance</m:t>
            </m:r>
            <m:r>
              <m:rPr>
                <m:sty m:val="p"/>
              </m:rPr>
              <w:rPr>
                <w:rFonts w:ascii="Cambria Math" w:eastAsia="Calibri" w:hAnsi="Cambria Math" w:cs="Times New Roman"/>
                <w:szCs w:val="24"/>
                <w:lang w:val="en-CA" w:bidi="bn-IN"/>
              </w:rPr>
              <m:t>×</m:t>
            </m:r>
            <m:r>
              <w:rPr>
                <w:rFonts w:ascii="Cambria Math" w:eastAsia="Calibri" w:hAnsi="Cambria Math" w:cs="Times New Roman"/>
                <w:szCs w:val="28"/>
                <w:lang w:val="en-CA"/>
              </w:rPr>
              <m:t>month</m:t>
            </m:r>
          </m:e>
        </m:rad>
        <m:r>
          <w:rPr>
            <w:rFonts w:ascii="Cambria Math" w:eastAsia="Calibri" w:hAnsi="Cambria Math" w:cs="Times New Roman"/>
            <w:szCs w:val="28"/>
            <w:lang w:val="en-CA"/>
          </w:rPr>
          <m:t>)</m:t>
        </m:r>
      </m:oMath>
      <w:r w:rsidRPr="004B59CE">
        <w:rPr>
          <w:rFonts w:eastAsia="Times New Roman" w:cs="Times New Roman"/>
          <w:szCs w:val="28"/>
          <w:lang w:val="en-CA"/>
        </w:rPr>
        <w:t xml:space="preserve"> as the element of </w:t>
      </w:r>
      <w:r w:rsidRPr="004B59CE">
        <w:rPr>
          <w:rFonts w:eastAsia="Times New Roman" w:cs="Times New Roman"/>
          <w:b/>
          <w:bCs/>
          <w:szCs w:val="28"/>
          <w:lang w:val="en-CA"/>
        </w:rPr>
        <w:t>W</w:t>
      </w:r>
      <w:r w:rsidRPr="004B59CE">
        <w:rPr>
          <w:rFonts w:eastAsia="Times New Roman" w:cs="Times New Roman"/>
          <w:szCs w:val="28"/>
          <w:lang w:val="en-CA"/>
        </w:rPr>
        <w:t xml:space="preserve"> matrix, and distance band and time threshold are set to be 100 miles and 36 months, respectively. </w:t>
      </w:r>
      <w:r w:rsidR="00110D9D" w:rsidRPr="004B59CE">
        <w:rPr>
          <w:rFonts w:eastAsia="Times New Roman" w:cs="Times New Roman"/>
          <w:szCs w:val="28"/>
          <w:lang w:val="en-CA"/>
        </w:rPr>
        <w:t xml:space="preserve">The </w:t>
      </w:r>
      <w:r w:rsidR="00110D9D">
        <w:rPr>
          <w:rFonts w:eastAsia="Times New Roman" w:cs="Times New Roman"/>
          <w:szCs w:val="28"/>
          <w:lang w:val="en-CA"/>
        </w:rPr>
        <w:t xml:space="preserve">results shows that autoregressive parameter in spatial lag model is very close </w:t>
      </w:r>
      <w:r w:rsidR="00D46DFE">
        <w:rPr>
          <w:rFonts w:eastAsia="Times New Roman" w:cs="Times New Roman"/>
          <w:szCs w:val="28"/>
          <w:lang w:val="en-CA"/>
        </w:rPr>
        <w:t xml:space="preserve">to </w:t>
      </w:r>
      <w:r w:rsidR="00110D9D">
        <w:rPr>
          <w:rFonts w:eastAsia="Times New Roman" w:cs="Times New Roman"/>
          <w:szCs w:val="28"/>
          <w:lang w:val="en-CA"/>
        </w:rPr>
        <w:t xml:space="preserve">zero and the model does not offer any data fit improvement compared to </w:t>
      </w:r>
      <w:r w:rsidR="00764D95">
        <w:rPr>
          <w:rFonts w:eastAsia="Times New Roman" w:cs="Times New Roman"/>
          <w:szCs w:val="28"/>
          <w:lang w:val="en-CA"/>
        </w:rPr>
        <w:t>simple</w:t>
      </w:r>
      <w:r w:rsidR="00110D9D">
        <w:rPr>
          <w:rFonts w:eastAsia="Times New Roman" w:cs="Times New Roman"/>
          <w:szCs w:val="28"/>
          <w:lang w:val="en-CA"/>
        </w:rPr>
        <w:t xml:space="preserve"> GGOP model. </w:t>
      </w:r>
      <w:r w:rsidR="00BC1C90">
        <w:rPr>
          <w:rFonts w:eastAsia="Times New Roman" w:cs="Times New Roman"/>
          <w:szCs w:val="28"/>
          <w:lang w:val="en-CA"/>
        </w:rPr>
        <w:t xml:space="preserve">However, </w:t>
      </w:r>
      <w:r w:rsidR="00167729">
        <w:rPr>
          <w:rFonts w:eastAsia="Times New Roman" w:cs="Times New Roman"/>
          <w:szCs w:val="28"/>
          <w:lang w:val="en-CA"/>
        </w:rPr>
        <w:t>spatial auto</w:t>
      </w:r>
      <w:r w:rsidR="006E7465">
        <w:rPr>
          <w:rFonts w:eastAsia="Times New Roman" w:cs="Times New Roman"/>
          <w:szCs w:val="28"/>
          <w:lang w:val="en-CA"/>
        </w:rPr>
        <w:t>correlation</w:t>
      </w:r>
      <w:r w:rsidR="00167729">
        <w:rPr>
          <w:rFonts w:eastAsia="Times New Roman" w:cs="Times New Roman"/>
          <w:szCs w:val="28"/>
          <w:lang w:val="en-CA"/>
        </w:rPr>
        <w:t xml:space="preserve"> parameter in </w:t>
      </w:r>
      <w:r w:rsidR="00D46DFE">
        <w:rPr>
          <w:rFonts w:eastAsia="Times New Roman" w:cs="Times New Roman"/>
          <w:szCs w:val="28"/>
          <w:lang w:val="en-CA"/>
        </w:rPr>
        <w:t xml:space="preserve">the </w:t>
      </w:r>
      <w:r w:rsidR="00167729">
        <w:rPr>
          <w:rFonts w:eastAsia="Times New Roman" w:cs="Times New Roman"/>
          <w:szCs w:val="28"/>
          <w:lang w:val="en-CA"/>
        </w:rPr>
        <w:t xml:space="preserve">spatial error model is highly significant and the model offers considerable improvement in data fit. </w:t>
      </w:r>
      <w:r w:rsidRPr="004B59CE">
        <w:rPr>
          <w:rFonts w:eastAsia="Times New Roman" w:cs="Times New Roman"/>
          <w:szCs w:val="28"/>
          <w:lang w:val="en-CA"/>
        </w:rPr>
        <w:t>LL</w:t>
      </w:r>
      <w:r w:rsidR="00BC1C90">
        <w:rPr>
          <w:rFonts w:eastAsia="Times New Roman" w:cs="Times New Roman"/>
          <w:szCs w:val="28"/>
          <w:lang w:val="en-CA"/>
        </w:rPr>
        <w:t xml:space="preserve"> </w:t>
      </w:r>
      <w:r w:rsidRPr="004B59CE">
        <w:rPr>
          <w:rFonts w:eastAsia="Times New Roman" w:cs="Times New Roman"/>
          <w:szCs w:val="28"/>
          <w:lang w:val="en-CA"/>
        </w:rPr>
        <w:t xml:space="preserve">and </w:t>
      </w:r>
      <w:r w:rsidR="00D40E6A">
        <w:rPr>
          <w:rFonts w:eastAsia="Times New Roman" w:cs="Times New Roman"/>
          <w:szCs w:val="28"/>
          <w:lang w:val="en-CA"/>
        </w:rPr>
        <w:t xml:space="preserve">modified </w:t>
      </w:r>
      <w:r w:rsidRPr="004B59CE">
        <w:rPr>
          <w:rFonts w:eastAsia="Times New Roman" w:cs="Times New Roman"/>
          <w:szCs w:val="28"/>
          <w:lang w:val="en-CA"/>
        </w:rPr>
        <w:t xml:space="preserve">BIC values of the proposed spatial error GGOP model </w:t>
      </w:r>
      <w:r w:rsidR="006E7465">
        <w:rPr>
          <w:rFonts w:eastAsia="Times New Roman" w:cs="Times New Roman"/>
          <w:szCs w:val="28"/>
          <w:lang w:val="en-CA"/>
        </w:rPr>
        <w:t xml:space="preserve">(18 parameters) </w:t>
      </w:r>
      <w:r w:rsidRPr="004B59CE">
        <w:rPr>
          <w:rFonts w:eastAsia="Times New Roman" w:cs="Times New Roman"/>
          <w:szCs w:val="28"/>
          <w:lang w:val="en-CA"/>
        </w:rPr>
        <w:t xml:space="preserve">are </w:t>
      </w:r>
      <w:r w:rsidR="00D40E6A" w:rsidRPr="00D40E6A">
        <w:rPr>
          <w:rFonts w:eastAsia="Times New Roman" w:cs="Times New Roman"/>
          <w:szCs w:val="28"/>
          <w:lang w:val="en-CA"/>
        </w:rPr>
        <w:t>-12</w:t>
      </w:r>
      <w:r w:rsidR="00D40E6A">
        <w:rPr>
          <w:rFonts w:eastAsia="Times New Roman" w:cs="Times New Roman"/>
          <w:szCs w:val="28"/>
          <w:lang w:val="en-CA"/>
        </w:rPr>
        <w:t>,</w:t>
      </w:r>
      <w:r w:rsidR="00D40E6A" w:rsidRPr="00D40E6A">
        <w:rPr>
          <w:rFonts w:eastAsia="Times New Roman" w:cs="Times New Roman"/>
          <w:szCs w:val="28"/>
          <w:lang w:val="en-CA"/>
        </w:rPr>
        <w:t>494</w:t>
      </w:r>
      <w:r w:rsidR="00D40E6A">
        <w:rPr>
          <w:rFonts w:eastAsia="Times New Roman" w:cs="Times New Roman"/>
          <w:szCs w:val="28"/>
          <w:lang w:val="en-CA"/>
        </w:rPr>
        <w:t>,</w:t>
      </w:r>
      <w:r w:rsidR="00D40E6A" w:rsidRPr="00D40E6A">
        <w:rPr>
          <w:rFonts w:eastAsia="Times New Roman" w:cs="Times New Roman"/>
          <w:szCs w:val="28"/>
          <w:lang w:val="en-CA"/>
        </w:rPr>
        <w:t>266.2</w:t>
      </w:r>
      <w:r w:rsidR="00D40E6A">
        <w:rPr>
          <w:rFonts w:eastAsia="Times New Roman" w:cs="Times New Roman"/>
          <w:szCs w:val="28"/>
          <w:lang w:val="en-CA"/>
        </w:rPr>
        <w:t>0</w:t>
      </w:r>
      <w:r w:rsidR="0031479F">
        <w:rPr>
          <w:rFonts w:eastAsia="Times New Roman" w:cs="Times New Roman"/>
          <w:szCs w:val="28"/>
          <w:lang w:val="en-CA"/>
        </w:rPr>
        <w:t xml:space="preserve"> </w:t>
      </w:r>
      <w:r w:rsidR="00167729">
        <w:rPr>
          <w:rFonts w:eastAsia="Times New Roman" w:cs="Times New Roman"/>
          <w:szCs w:val="28"/>
          <w:lang w:val="en-CA"/>
        </w:rPr>
        <w:t xml:space="preserve">and </w:t>
      </w:r>
      <w:r w:rsidR="009C30E3" w:rsidRPr="009C30E3">
        <w:rPr>
          <w:rFonts w:eastAsia="Times New Roman" w:cs="Times New Roman"/>
          <w:szCs w:val="28"/>
          <w:lang w:val="en-CA"/>
        </w:rPr>
        <w:t>691</w:t>
      </w:r>
      <w:r w:rsidR="009C30E3">
        <w:rPr>
          <w:rFonts w:eastAsia="Times New Roman" w:cs="Times New Roman"/>
          <w:szCs w:val="28"/>
          <w:lang w:val="en-CA"/>
        </w:rPr>
        <w:t>1.00</w:t>
      </w:r>
      <w:r w:rsidRPr="004B59CE">
        <w:rPr>
          <w:rFonts w:eastAsia="Times New Roman" w:cs="Times New Roman"/>
          <w:szCs w:val="28"/>
          <w:lang w:val="en-CA"/>
        </w:rPr>
        <w:t xml:space="preserve">, respectively. Therefore, </w:t>
      </w:r>
      <w:r w:rsidR="00167729">
        <w:rPr>
          <w:rFonts w:eastAsia="Times New Roman" w:cs="Times New Roman"/>
          <w:szCs w:val="28"/>
          <w:lang w:val="en-CA"/>
        </w:rPr>
        <w:t xml:space="preserve">the proposed </w:t>
      </w:r>
      <w:r w:rsidRPr="004B59CE">
        <w:rPr>
          <w:rFonts w:eastAsia="Times New Roman" w:cs="Times New Roman"/>
          <w:szCs w:val="28"/>
          <w:lang w:val="en-CA"/>
        </w:rPr>
        <w:t>spatial error model</w:t>
      </w:r>
      <w:r w:rsidR="00167729">
        <w:rPr>
          <w:rFonts w:eastAsia="Times New Roman" w:cs="Times New Roman"/>
          <w:szCs w:val="28"/>
          <w:lang w:val="en-CA"/>
        </w:rPr>
        <w:t xml:space="preserve"> is </w:t>
      </w:r>
      <w:r w:rsidR="00D46DFE">
        <w:rPr>
          <w:rFonts w:eastAsia="Times New Roman" w:cs="Times New Roman"/>
          <w:szCs w:val="28"/>
          <w:lang w:val="en-CA"/>
        </w:rPr>
        <w:t xml:space="preserve">established </w:t>
      </w:r>
      <w:r w:rsidR="00167729">
        <w:rPr>
          <w:rFonts w:eastAsia="Times New Roman" w:cs="Times New Roman"/>
          <w:szCs w:val="28"/>
          <w:lang w:val="en-CA"/>
        </w:rPr>
        <w:t>to be superior</w:t>
      </w:r>
      <w:r w:rsidRPr="004B59CE">
        <w:rPr>
          <w:rFonts w:eastAsia="Times New Roman" w:cs="Times New Roman"/>
          <w:szCs w:val="28"/>
          <w:lang w:val="en-CA"/>
        </w:rPr>
        <w:t xml:space="preserve"> to simple GGOP model in terms of </w:t>
      </w:r>
      <w:r w:rsidR="00764D95">
        <w:rPr>
          <w:rFonts w:eastAsia="Times New Roman" w:cs="Times New Roman"/>
          <w:szCs w:val="28"/>
          <w:lang w:val="en-CA"/>
        </w:rPr>
        <w:t>LL</w:t>
      </w:r>
      <w:r w:rsidR="00BC1C90">
        <w:rPr>
          <w:rFonts w:eastAsia="Times New Roman" w:cs="Times New Roman"/>
          <w:szCs w:val="28"/>
          <w:lang w:val="en-CA"/>
        </w:rPr>
        <w:t xml:space="preserve"> </w:t>
      </w:r>
      <w:r w:rsidR="00764D95">
        <w:rPr>
          <w:rFonts w:eastAsia="Times New Roman" w:cs="Times New Roman"/>
          <w:szCs w:val="28"/>
          <w:lang w:val="en-CA"/>
        </w:rPr>
        <w:t>and</w:t>
      </w:r>
      <w:r w:rsidRPr="004B59CE">
        <w:rPr>
          <w:rFonts w:eastAsia="Times New Roman" w:cs="Times New Roman"/>
          <w:szCs w:val="28"/>
          <w:lang w:val="en-CA"/>
        </w:rPr>
        <w:t xml:space="preserve"> </w:t>
      </w:r>
      <w:r w:rsidR="00D40E6A">
        <w:rPr>
          <w:rFonts w:eastAsia="Times New Roman" w:cs="Times New Roman"/>
          <w:szCs w:val="28"/>
          <w:lang w:val="en-CA"/>
        </w:rPr>
        <w:t xml:space="preserve">modified </w:t>
      </w:r>
      <w:r w:rsidRPr="004B59CE">
        <w:rPr>
          <w:rFonts w:eastAsia="Times New Roman" w:cs="Times New Roman"/>
          <w:szCs w:val="28"/>
          <w:lang w:val="en-CA"/>
        </w:rPr>
        <w:t>BIC measure</w:t>
      </w:r>
      <w:r w:rsidR="006E7465">
        <w:rPr>
          <w:rFonts w:eastAsia="Times New Roman" w:cs="Times New Roman"/>
          <w:szCs w:val="28"/>
          <w:lang w:val="en-CA"/>
        </w:rPr>
        <w:t>s</w:t>
      </w:r>
      <w:r w:rsidRPr="004B59CE">
        <w:rPr>
          <w:rFonts w:eastAsia="Times New Roman" w:cs="Times New Roman"/>
          <w:szCs w:val="28"/>
          <w:lang w:val="en-CA"/>
        </w:rPr>
        <w:t xml:space="preserve">. </w:t>
      </w:r>
      <w:r w:rsidRPr="004B59CE">
        <w:rPr>
          <w:rFonts w:eastAsia="Calibri" w:cs="Times New Roman"/>
          <w:szCs w:val="24"/>
          <w:lang w:val="en-CA"/>
        </w:rPr>
        <w:t xml:space="preserve">For the sake of brevity, only the </w:t>
      </w:r>
      <w:r w:rsidRPr="004B59CE">
        <w:rPr>
          <w:rFonts w:eastAsia="Times New Roman" w:cs="Times New Roman"/>
          <w:szCs w:val="28"/>
          <w:lang w:val="en-CA"/>
        </w:rPr>
        <w:t xml:space="preserve">spatial error GGOP model </w:t>
      </w:r>
      <w:r w:rsidRPr="004B59CE">
        <w:rPr>
          <w:rFonts w:eastAsia="Calibri" w:cs="Times New Roman"/>
          <w:szCs w:val="24"/>
          <w:lang w:val="en-CA"/>
        </w:rPr>
        <w:t xml:space="preserve">results are presented in this </w:t>
      </w:r>
      <w:r w:rsidR="00764D95">
        <w:rPr>
          <w:rFonts w:eastAsia="Calibri" w:cs="Times New Roman"/>
          <w:szCs w:val="24"/>
          <w:lang w:val="en-CA"/>
        </w:rPr>
        <w:t>paper</w:t>
      </w:r>
      <w:r w:rsidRPr="004B59CE">
        <w:rPr>
          <w:rFonts w:eastAsia="Calibri" w:cs="Times New Roman"/>
          <w:szCs w:val="24"/>
          <w:lang w:val="en-CA"/>
        </w:rPr>
        <w:t>.</w:t>
      </w:r>
      <w:r w:rsidR="00DA79C2">
        <w:rPr>
          <w:rFonts w:eastAsia="Calibri" w:cs="Times New Roman"/>
          <w:szCs w:val="24"/>
          <w:lang w:val="en-CA"/>
        </w:rPr>
        <w:t xml:space="preserve"> The </w:t>
      </w:r>
      <w:r w:rsidR="00420E67">
        <w:rPr>
          <w:rFonts w:eastAsia="Calibri" w:cs="Times New Roman"/>
          <w:szCs w:val="24"/>
          <w:lang w:val="en-CA"/>
        </w:rPr>
        <w:t>result</w:t>
      </w:r>
      <w:r w:rsidR="00A02A76">
        <w:rPr>
          <w:rFonts w:eastAsia="Calibri" w:cs="Times New Roman"/>
          <w:szCs w:val="24"/>
          <w:lang w:val="en-CA"/>
        </w:rPr>
        <w:t>s</w:t>
      </w:r>
      <w:r w:rsidR="00DA79C2">
        <w:rPr>
          <w:rFonts w:eastAsia="Calibri" w:cs="Times New Roman"/>
          <w:szCs w:val="24"/>
          <w:lang w:val="en-CA"/>
        </w:rPr>
        <w:t xml:space="preserve"> of the independent model </w:t>
      </w:r>
      <w:r w:rsidR="00A02A76">
        <w:rPr>
          <w:rFonts w:eastAsia="Calibri" w:cs="Times New Roman"/>
          <w:szCs w:val="24"/>
          <w:lang w:val="en-CA"/>
        </w:rPr>
        <w:t>are</w:t>
      </w:r>
      <w:r w:rsidR="00420E67">
        <w:rPr>
          <w:rFonts w:eastAsia="Calibri" w:cs="Times New Roman"/>
          <w:szCs w:val="24"/>
          <w:lang w:val="en-CA"/>
        </w:rPr>
        <w:t xml:space="preserve"> presented in </w:t>
      </w:r>
      <w:r w:rsidR="00642C52">
        <w:rPr>
          <w:rFonts w:eastAsia="Calibri" w:cs="Times New Roman"/>
          <w:szCs w:val="24"/>
          <w:lang w:val="en-CA"/>
        </w:rPr>
        <w:t xml:space="preserve">the </w:t>
      </w:r>
      <w:r w:rsidR="00420E67">
        <w:rPr>
          <w:rFonts w:eastAsia="Calibri" w:cs="Times New Roman"/>
          <w:szCs w:val="24"/>
          <w:lang w:val="en-CA"/>
        </w:rPr>
        <w:t xml:space="preserve">Appendix. The reader should note that </w:t>
      </w:r>
      <w:r w:rsidR="009A0C9D">
        <w:rPr>
          <w:rFonts w:eastAsia="Calibri" w:cs="Times New Roman"/>
          <w:szCs w:val="24"/>
          <w:lang w:val="en-CA"/>
        </w:rPr>
        <w:t xml:space="preserve">the </w:t>
      </w:r>
      <w:r w:rsidR="0091447B" w:rsidRPr="00EF16FC">
        <w:rPr>
          <w:rFonts w:eastAsia="Calibri" w:cs="Times New Roman"/>
          <w:szCs w:val="24"/>
        </w:rPr>
        <w:t xml:space="preserve">spatial lag model </w:t>
      </w:r>
      <w:r w:rsidR="009A0C9D">
        <w:rPr>
          <w:rFonts w:eastAsia="Calibri" w:cs="Times New Roman"/>
          <w:szCs w:val="24"/>
        </w:rPr>
        <w:t xml:space="preserve">collapsed to the </w:t>
      </w:r>
      <w:r w:rsidR="0091447B" w:rsidRPr="00EF16FC">
        <w:rPr>
          <w:rFonts w:eastAsia="Calibri" w:cs="Times New Roman"/>
          <w:szCs w:val="24"/>
        </w:rPr>
        <w:t>independent model</w:t>
      </w:r>
      <w:r w:rsidR="0091447B">
        <w:rPr>
          <w:rFonts w:eastAsia="Calibri" w:cs="Times New Roman"/>
          <w:szCs w:val="24"/>
        </w:rPr>
        <w:t xml:space="preserve"> as discussed above.</w:t>
      </w:r>
    </w:p>
    <w:p w14:paraId="4E27956A" w14:textId="77777777" w:rsidR="00C32DD6" w:rsidRDefault="00C32DD6" w:rsidP="003F69DC">
      <w:pPr>
        <w:rPr>
          <w:rFonts w:eastAsia="Calibri" w:cs="Times New Roman"/>
          <w:szCs w:val="24"/>
          <w:lang w:val="en-CA"/>
        </w:rPr>
      </w:pPr>
    </w:p>
    <w:p w14:paraId="6EAB5BAA" w14:textId="77777777" w:rsidR="000709A1" w:rsidRDefault="000709A1" w:rsidP="003A3739">
      <w:pPr>
        <w:pStyle w:val="Heading2"/>
      </w:pPr>
      <w:r>
        <w:t>Estimation Results</w:t>
      </w:r>
    </w:p>
    <w:p w14:paraId="2AFD0DD0" w14:textId="576A08ED" w:rsidR="00757785" w:rsidRPr="004B59CE" w:rsidRDefault="00757785" w:rsidP="003A3739">
      <w:pPr>
        <w:ind w:firstLine="0"/>
        <w:rPr>
          <w:lang w:val="en-CA"/>
        </w:rPr>
      </w:pPr>
      <w:r w:rsidRPr="004B59CE">
        <w:rPr>
          <w:lang w:val="en-CA"/>
        </w:rPr>
        <w:t>The proposed spatial error GGOP model is presented in Table 2. Positive (negative) value associated with a variable indicates that an increase of the variable increases (decreases) the propensity of higher demand. The effects of the variables on airline demand are discussed in detail as follows:</w:t>
      </w:r>
    </w:p>
    <w:p w14:paraId="7776C1F8" w14:textId="77777777" w:rsidR="006B4FDE" w:rsidRDefault="006B4FDE" w:rsidP="003A3739">
      <w:pPr>
        <w:rPr>
          <w:rFonts w:eastAsiaTheme="minorEastAsia" w:cs="Times New Roman"/>
          <w:szCs w:val="28"/>
        </w:rPr>
      </w:pPr>
    </w:p>
    <w:p w14:paraId="641D3964" w14:textId="39B319CD" w:rsidR="006B4FDE" w:rsidRDefault="007904DB" w:rsidP="003A3739">
      <w:pPr>
        <w:pStyle w:val="Heading3"/>
        <w:rPr>
          <w:rFonts w:eastAsiaTheme="minorEastAsia"/>
        </w:rPr>
      </w:pPr>
      <w:r>
        <w:rPr>
          <w:rFonts w:eastAsiaTheme="minorEastAsia"/>
        </w:rPr>
        <w:t>Demogr</w:t>
      </w:r>
      <w:r w:rsidR="00936DA6">
        <w:rPr>
          <w:rFonts w:eastAsiaTheme="minorEastAsia"/>
        </w:rPr>
        <w:t>aphic Characteristics</w:t>
      </w:r>
    </w:p>
    <w:p w14:paraId="40DC07DF" w14:textId="05062275" w:rsidR="00757785" w:rsidRPr="004B59CE" w:rsidRDefault="00757785" w:rsidP="003A3739">
      <w:pPr>
        <w:ind w:firstLine="0"/>
        <w:rPr>
          <w:lang w:val="en-CA"/>
        </w:rPr>
      </w:pPr>
      <w:r w:rsidRPr="004B59CE">
        <w:rPr>
          <w:lang w:val="en-CA"/>
        </w:rPr>
        <w:t>Estimation results indicate that airline demand is significantly influenced by MSA level demographics. From the result</w:t>
      </w:r>
      <w:r w:rsidR="00177C87">
        <w:rPr>
          <w:lang w:val="en-CA"/>
        </w:rPr>
        <w:t>s</w:t>
      </w:r>
      <w:r w:rsidRPr="004B59CE">
        <w:rPr>
          <w:lang w:val="en-CA"/>
        </w:rPr>
        <w:t xml:space="preserve">, it is evident that airport level passenger departure rate is positively associated with MSA level population. Thus, an increase in MSA population increases the </w:t>
      </w:r>
      <w:r w:rsidRPr="004B59CE">
        <w:rPr>
          <w:lang w:val="en-CA"/>
        </w:rPr>
        <w:lastRenderedPageBreak/>
        <w:t>propensity for higher monthly airline demand (se</w:t>
      </w:r>
      <w:r w:rsidRPr="002635A9">
        <w:rPr>
          <w:lang w:val="en-CA"/>
        </w:rPr>
        <w:t xml:space="preserve">e </w:t>
      </w:r>
      <w:r w:rsidR="00356EA7" w:rsidRPr="002635A9">
        <w:rPr>
          <w:lang w:val="en-CA"/>
        </w:rPr>
        <w:fldChar w:fldCharType="begin" w:fldLock="1"/>
      </w:r>
      <w:r w:rsidR="001A2F6B">
        <w:rPr>
          <w:lang w:val="en-CA"/>
        </w:rPr>
        <w:instrText>ADDIN CSL_CITATION {"citationItems":[{"id":"ITEM-1","itemData":{"DOI":"10.1016/j.tra.2022.03.014","ISSN":"09658564","abstract":"In this study, we examine the influence of Coronavirus disease 2019 (COVID-19) on airline demand at the disaggregate resolution of airport. The primary focus of our proposed research effort is to develop a framework that provides a blueprint for airline demand recovery as COVID-19 cases evolve over time. Airline monthly demand data is sourced from Bureau of Transportation Statistics for 380 airports for 24 months from January 2019 through December 2020. The demand data is augmented with a host of independent variables including COVID-19 related factors, demographic characteristics and built environment characteristics at the county level, airport specific factors, spatial factors, temporal factors, and adjoining county attributes. The effect of COVID-19 related factors is identified by considering global and local COVID-19 transmission, temporal indicators of pandemic start and progress, and interactions of airline demand predictors with global and local COVID-19 indicators. Finally, we present a blueprint for airline demand recovery where we consider three hypothetical scenarios of COVID-19 transmission rates – expected, pessimistic and optimistic. The results at the airport level from these scenarios are aggregated at the state or regional level by adding the demand from all airports in the corresponding state or region. These trends are presented by State and Region to illustrate potential differences across various scenarios. The results highlight a potentially slow path to airline demand recovery until COVID-19 cases subside.","author":[{"dropping-particle":"","family":"Dey Tirtha","given":"Sudipta","non-dropping-particle":"","parse-names":false,"suffix":""},{"dropping-particle":"","family":"Bhowmik","given":"Tanmoy","non-dropping-particle":"","parse-names":false,"suffix":""},{"dropping-particle":"","family":"Eluru","given":"Naveen","non-dropping-particle":"","parse-names":false,"suffix":""}],"container-title":"Transportation Research Part A: Policy and Practice","id":"ITEM-1","issue":"March","issued":{"date-parts":[["2022"]]},"page":"169-181","publisher":"Elsevier Ltd","title":"An airport level framework for examining the impact of COVID-19 on airline demand","type":"article-journal","volume":"159"},"uris":["http://www.mendeley.com/documents/?uuid=f1c264ea-4873-47b6-b94f-819a1b38cfbb"]},{"id":"ITEM-2","itemData":{"DOI":"10.1016/j.jairtraman.2018.05.001","ISSN":"09696997","abstract":"The aviation industry in Western Australia (WA) plays a vital role in the economic and social development of the state. However, accurate forecasts for passenger movements are not available to policy makers due to lack of relevant air travel demand information. The objective of this study is to estimate the domestic air passenger seat numbers between airport-pairs based on online flight information in regional WA based on a gravity model using Poisson pseudo-maximum likelihood estimation (PPML). Particularly, we aim to investigate the impact of distance, airfare, catchment areas, population, tourism and mining sector on forecasting air passenger seat numbers in order to inform and guide policy making. This research collected appropriate data and produced valid models that represent air passenger seat numbers offered on regular public transport (RPT) air services in regional WA. The models consider both geographic and service-related variables, such as the catchment area of airports, population and number of tourists in the airport's catchment area. Two kinds of airport catchment areas are generated in this study, based on Thiessen polygon and two and half hours’ driving distance. The Thiessen polygon catchment areas cover the whole WA regions, while the 2.5 h's driving catchment area covers only 32 percent of the WA region. The size of the catchment area can affect the magnitude of factors, and therefore influence the modelling results. When deciding the catchment area for the study, it is important to take the spatial distribution of factors into considerations. For both Thiessen polygon and two and half hours’ driving distance catchment area, the model results illustrate that distance between airports, airfare of the flight, population of the origin airport's catchment area and the number of operating mine sites of the destination airport's catchment area are significantly correlated with domestic air travel seat capacity provided. Given the guidance from policy documents and policy makers, the results will improve the understanding of the key parameters of regional passenger aviation services and help to guide policy makers considering regional passenger aviation issues. The outcome of this study would be useful for and guide policy development.","author":[{"dropping-particle":"","family":"Zhou","given":"Heng","non-dropping-particle":"","parse-names":false,"suffix":""},{"dropping-particle":"","family":"Xia","given":"Jianhong (Cecilia)","non-dropping-particle":"","parse-names":false,"suffix":""},{"dropping-particle":"","family":"Luo","given":"Qingzhou","non-dropping-particle":"","parse-names":false,"suffix":""},{"dropping-particle":"","family":"Nikolova","given":"Gabi","non-dropping-particle":"","parse-names":false,"suffix":""},{"dropping-particle":"","family":"Sun","given":"Jie","non-dropping-particle":"","parse-names":false,"suffix":""},{"dropping-particle":"","family":"Hughes","given":"Brett","non-dropping-particle":"","parse-names":false,"suffix":""},{"dropping-particle":"","family":"Kelobonye","given":"Keone","non-dropping-particle":"","parse-names":false,"suffix":""},{"dropping-particle":"","family":"Wang","given":"Hui","non-dropping-particle":"","parse-names":false,"suffix":""},{"dropping-particle":"","family":"Falkmer","given":"Torbjorn","non-dropping-particle":"","parse-names":false,"suffix":""}],"container-title":"Journal of Air Transport Management","id":"ITEM-2","issue":"May","issued":{"date-parts":[["2018"]]},"page":"91-103","publisher":"Elsevier Ltd","title":"Investigating the impact of catchment areas of airports on estimating air travel demand: A case study of regional Western Australia","type":"article-journal","volume":"70"},"uris":["http://www.mendeley.com/documents/?uuid=6cdd5006-a5ff-43fb-804f-a44e120fd10a"]},{"id":"ITEM-3","itemData":{"DOI":"10.1016/j.jairtraman.2007.02.001","ISSN":"09696997","abstract":"This paper presents two gravity models for the estimation of air passenger volume between city-pairs. The models include variables describing the general economic activity and geographical characteristics of city-pairs instead of variables describing air service characteristics. Thus, both models can be applied to city-pairs where currently no air service is established, historical data is not available, or for which factors describing the current service level of air transportation are not accessible or accurately predictable. One model is limited to city-pairs with airports not subject to competition from airports in the vicinity, while the other model includes all city-pairs. Booking data of flights between Germany and 28 European countries is used for calibration. Both models show a good fit to the observed data and are statistically tested and validated. © 2007 Elsevier Ltd. All rights reserved.","author":[{"dropping-particle":"","family":"Grosche","given":"Tobias","non-dropping-particle":"","parse-names":false,"suffix":""},{"dropping-particle":"","family":"Rothlauf","given":"Franz","non-dropping-particle":"","parse-names":false,"suffix":""},{"dropping-particle":"","family":"Heinzl","given":"Armin","non-dropping-particle":"","parse-names":false,"suffix":""}],"container-title":"Journal of Air Transport Management","id":"ITEM-3","issue":"4","issued":{"date-parts":[["2007"]]},"page":"175-183","title":"Gravity models for airline passenger volume estimation","type":"article-journal","volume":"13"},"uris":["http://www.mendeley.com/documents/?uuid=73290efa-1ee9-44c9-9283-6ad799b245fe"]}],"mendeley":{"formattedCitation":"(Grosche, Rothlauf and Heinzl, 2007; Zhou &lt;i&gt;et al.&lt;/i&gt;, 2018; Dey Tirtha, Bhowmik and Eluru, 2022)","manualFormatting":"Grosche et al., 2007; Zhou et al., 2018; Tirtha et al., 2022","plainTextFormattedCitation":"(Grosche, Rothlauf and Heinzl, 2007; Zhou et al., 2018; Dey Tirtha, Bhowmik and Eluru, 2022)","previouslyFormattedCitation":"(Grosche, Rothlauf and Heinzl, 2007; Zhou &lt;i&gt;et al.&lt;/i&gt;, 2018; Dey Tirtha, Bhowmik and Eluru, 2022)"},"properties":{"noteIndex":0},"schema":"https://github.com/citation-style-language/schema/raw/master/csl-citation.json"}</w:instrText>
      </w:r>
      <w:r w:rsidR="00356EA7" w:rsidRPr="002635A9">
        <w:rPr>
          <w:lang w:val="en-CA"/>
        </w:rPr>
        <w:fldChar w:fldCharType="separate"/>
      </w:r>
      <w:r w:rsidR="008A1293" w:rsidRPr="002635A9">
        <w:rPr>
          <w:noProof/>
          <w:lang w:val="en-CA"/>
        </w:rPr>
        <w:t>Grosche</w:t>
      </w:r>
      <w:r w:rsidR="00CB0987" w:rsidRPr="002635A9">
        <w:rPr>
          <w:noProof/>
          <w:lang w:val="en-CA"/>
        </w:rPr>
        <w:t xml:space="preserve"> et al.</w:t>
      </w:r>
      <w:r w:rsidR="008A1293" w:rsidRPr="002635A9">
        <w:rPr>
          <w:noProof/>
          <w:lang w:val="en-CA"/>
        </w:rPr>
        <w:t>, 2007; Zhou et al., 2018; Tirtha</w:t>
      </w:r>
      <w:r w:rsidR="00CB0987" w:rsidRPr="002635A9">
        <w:rPr>
          <w:noProof/>
          <w:lang w:val="en-CA"/>
        </w:rPr>
        <w:t xml:space="preserve"> et al.,</w:t>
      </w:r>
      <w:r w:rsidR="008A1293" w:rsidRPr="002635A9">
        <w:rPr>
          <w:noProof/>
          <w:lang w:val="en-CA"/>
        </w:rPr>
        <w:t xml:space="preserve"> 2022</w:t>
      </w:r>
      <w:r w:rsidR="00356EA7" w:rsidRPr="002635A9">
        <w:rPr>
          <w:lang w:val="en-CA"/>
        </w:rPr>
        <w:fldChar w:fldCharType="end"/>
      </w:r>
      <w:r w:rsidR="00356EA7" w:rsidRPr="002635A9">
        <w:rPr>
          <w:lang w:val="en-CA"/>
        </w:rPr>
        <w:t xml:space="preserve"> </w:t>
      </w:r>
      <w:r w:rsidRPr="002635A9">
        <w:rPr>
          <w:lang w:val="en-CA"/>
        </w:rPr>
        <w:t>for similar</w:t>
      </w:r>
      <w:r w:rsidRPr="004B59CE">
        <w:rPr>
          <w:lang w:val="en-CA"/>
        </w:rPr>
        <w:t xml:space="preserve"> results). The results show that airline demand is higher in MSAs with higher income level. Finally, we found that employment in the corresponding MSA significantly contributes to airport level airline demand. An increase in number of employees in the corresponding MSA significantly increases the propensity for higher demand. The results might indicate the fact that increased income and employment enhances business activities and also air travel affordability for residents in the MSA</w:t>
      </w:r>
      <w:r w:rsidR="001A2B19">
        <w:rPr>
          <w:lang w:val="en-CA"/>
        </w:rPr>
        <w:t xml:space="preserve"> (see </w:t>
      </w:r>
      <w:r w:rsidR="001A2B19">
        <w:rPr>
          <w:lang w:val="en-CA"/>
        </w:rPr>
        <w:fldChar w:fldCharType="begin" w:fldLock="1"/>
      </w:r>
      <w:r w:rsidR="001A2F6B">
        <w:rPr>
          <w:lang w:val="en-CA"/>
        </w:rPr>
        <w:instrText>ADDIN CSL_CITATION {"citationItems":[{"id":"ITEM-1","itemData":{"DOI":"10.1016/j.jairtraman.2011.04.001","ISSN":"09696997","abstract":"This study uses 2006 and 2007 air passenger flows data between pairs of countries in APEC region to estimate parametric linear and a non-parametric regression tree models that examine relationships between flows and multiple factors, including distances, populations, gross domestic products, per capita incomes, and employment rates. © 2011 Elsevier Ltd.","author":[{"dropping-particle":"","family":"Chang","given":"Li Yen","non-dropping-particle":"","parse-names":false,"suffix":""}],"container-title":"Journal of Air Transport Management","id":"ITEM-1","issued":{"date-parts":[["2012"]]},"page":"4-6","publisher":"Elsevier Ltd","title":"International air passenger flows between pairs of APEC countries: A non-parametric regression tree approach","type":"article-journal","volume":"20"},"uris":["http://www.mendeley.com/documents/?uuid=6af80c51-737f-463e-bd13-4f255e8c8db6"]}],"mendeley":{"formattedCitation":"(Chang, 2012)","manualFormatting":"Chang, 2012","plainTextFormattedCitation":"(Chang, 2012)","previouslyFormattedCitation":"(Chang, 2012)"},"properties":{"noteIndex":0},"schema":"https://github.com/citation-style-language/schema/raw/master/csl-citation.json"}</w:instrText>
      </w:r>
      <w:r w:rsidR="001A2B19">
        <w:rPr>
          <w:lang w:val="en-CA"/>
        </w:rPr>
        <w:fldChar w:fldCharType="separate"/>
      </w:r>
      <w:r w:rsidR="008A1293" w:rsidRPr="008A1293">
        <w:rPr>
          <w:noProof/>
          <w:lang w:val="en-CA"/>
        </w:rPr>
        <w:t>Chang, 2012</w:t>
      </w:r>
      <w:r w:rsidR="001A2B19">
        <w:rPr>
          <w:lang w:val="en-CA"/>
        </w:rPr>
        <w:fldChar w:fldCharType="end"/>
      </w:r>
      <w:r w:rsidR="001A2B19">
        <w:rPr>
          <w:lang w:val="en-CA"/>
        </w:rPr>
        <w:t xml:space="preserve"> for similar findings regarding income and employment)</w:t>
      </w:r>
      <w:r w:rsidRPr="004B59CE">
        <w:rPr>
          <w:lang w:val="en-CA"/>
        </w:rPr>
        <w:t>.</w:t>
      </w:r>
    </w:p>
    <w:p w14:paraId="4845E993" w14:textId="3D1E95D4" w:rsidR="00011C03" w:rsidRDefault="00011C03" w:rsidP="003A3739"/>
    <w:p w14:paraId="5966AF4B" w14:textId="17B0270D" w:rsidR="00011C03" w:rsidRDefault="00011C03" w:rsidP="003A3739">
      <w:pPr>
        <w:pStyle w:val="Heading3"/>
      </w:pPr>
      <w:r>
        <w:t>Built Environment Factors</w:t>
      </w:r>
    </w:p>
    <w:p w14:paraId="4180B0B3" w14:textId="5843594F" w:rsidR="00757785" w:rsidRPr="004B59CE" w:rsidRDefault="00757785" w:rsidP="003A3739">
      <w:pPr>
        <w:ind w:firstLine="0"/>
        <w:rPr>
          <w:lang w:val="en-CA"/>
        </w:rPr>
      </w:pPr>
      <w:r w:rsidRPr="004B59CE">
        <w:rPr>
          <w:lang w:val="en-CA"/>
        </w:rPr>
        <w:t xml:space="preserve">Among built environment factors considered, number of airports in </w:t>
      </w:r>
      <w:proofErr w:type="gramStart"/>
      <w:r w:rsidRPr="004B59CE">
        <w:rPr>
          <w:lang w:val="en-CA"/>
        </w:rPr>
        <w:t>close proximity</w:t>
      </w:r>
      <w:proofErr w:type="gramEnd"/>
      <w:r w:rsidRPr="004B59CE">
        <w:rPr>
          <w:lang w:val="en-CA"/>
        </w:rPr>
        <w:t xml:space="preserve"> and state level tourism ranking affect airline demand. The effect of number of airports in a 50-mile buffer</w:t>
      </w:r>
      <w:r w:rsidR="00BA5C98">
        <w:rPr>
          <w:rStyle w:val="FootnoteReference"/>
          <w:lang w:val="en-CA"/>
        </w:rPr>
        <w:footnoteReference w:id="5"/>
      </w:r>
      <w:r w:rsidRPr="004B59CE">
        <w:rPr>
          <w:lang w:val="en-CA"/>
        </w:rPr>
        <w:t xml:space="preserve"> is found to be positive indicating that as number of surrounding airports increases, departure rate at that airport will increase significantly. </w:t>
      </w:r>
      <w:r w:rsidR="008F55FD" w:rsidRPr="008F55FD">
        <w:rPr>
          <w:lang w:val="en-CA"/>
        </w:rPr>
        <w:t xml:space="preserve">This may reflect the fact that number of airports in </w:t>
      </w:r>
      <w:proofErr w:type="gramStart"/>
      <w:r w:rsidR="008F55FD" w:rsidRPr="008F55FD">
        <w:rPr>
          <w:lang w:val="en-CA"/>
        </w:rPr>
        <w:t>close proximity</w:t>
      </w:r>
      <w:proofErr w:type="gramEnd"/>
      <w:r w:rsidR="008F55FD" w:rsidRPr="008F55FD">
        <w:rPr>
          <w:lang w:val="en-CA"/>
        </w:rPr>
        <w:t xml:space="preserve"> may be higher due to overall increased demand for air travel in an area. For example, residents’ preference for air mode for long distance travel might be higher in certain metropolitan areas. Those MSAs may have increased number of airports to accommodate the higher air travel demand. It is important to recognize that these impacts go beyond the impact represented by population, income and employment variables.</w:t>
      </w:r>
      <w:r w:rsidR="008F55FD">
        <w:rPr>
          <w:lang w:val="en-CA"/>
        </w:rPr>
        <w:t xml:space="preserve"> </w:t>
      </w:r>
      <w:r w:rsidRPr="004B59CE">
        <w:rPr>
          <w:lang w:val="en-CA"/>
        </w:rPr>
        <w:t xml:space="preserve">In addition to </w:t>
      </w:r>
      <w:r w:rsidR="009A0C9D">
        <w:rPr>
          <w:lang w:val="en-CA"/>
        </w:rPr>
        <w:t xml:space="preserve">the </w:t>
      </w:r>
      <w:r w:rsidRPr="004B59CE">
        <w:rPr>
          <w:lang w:val="en-CA"/>
        </w:rPr>
        <w:t xml:space="preserve">number of airports, state level tourism ranking influences airport level air passenger demand. To identify the impact of tourism, we include top 10 and bottom 10 tourist attraction state indicators in the model. The results indicates that if an airport is present among the top 10 tourist attraction states in the US, the airport may experience higher demand in general. Inversely, if an airport is present among the bottom 10 tourist attraction states in the US, the airport, in general, may experience lower demand compared to other airports while controlling for remaining factors. </w:t>
      </w:r>
    </w:p>
    <w:p w14:paraId="58B866DD" w14:textId="7C900B1C" w:rsidR="00B1562B" w:rsidRDefault="00AC0210" w:rsidP="003A3739">
      <w:r>
        <w:t xml:space="preserve"> </w:t>
      </w:r>
    </w:p>
    <w:p w14:paraId="349F204E" w14:textId="308430F4" w:rsidR="00B1562B" w:rsidRDefault="00B1562B" w:rsidP="003A3739">
      <w:pPr>
        <w:pStyle w:val="Heading3"/>
      </w:pPr>
      <w:r>
        <w:t>Airport Specific Factors</w:t>
      </w:r>
    </w:p>
    <w:p w14:paraId="5819DEA5" w14:textId="1AB898A5" w:rsidR="00A34217" w:rsidRDefault="00757785" w:rsidP="003A3739">
      <w:pPr>
        <w:ind w:firstLine="0"/>
        <w:rPr>
          <w:lang w:val="en-CA"/>
        </w:rPr>
      </w:pPr>
      <w:r w:rsidRPr="004B59CE">
        <w:rPr>
          <w:lang w:val="en-CA"/>
        </w:rPr>
        <w:t>In th</w:t>
      </w:r>
      <w:r w:rsidR="000E0AE2">
        <w:rPr>
          <w:lang w:val="en-CA"/>
        </w:rPr>
        <w:t>is</w:t>
      </w:r>
      <w:r w:rsidRPr="004B59CE">
        <w:rPr>
          <w:lang w:val="en-CA"/>
        </w:rPr>
        <w:t xml:space="preserve"> study, we include airport specific factors in the demand modelling. Airport specific factors include airport classifications such as core airports, and OEP-35 airports. From Table 2, it is evident that airport classification significantly affects airport level airline demand. The results show that core airports in the US experience increased demand compared to other airports if other factors remain the same. The result is intuitive as core airports are the largest airports in the US with the highest passenger share compared to the remaining airports.</w:t>
      </w:r>
    </w:p>
    <w:p w14:paraId="697A7158" w14:textId="77777777" w:rsidR="00757785" w:rsidRPr="00757785" w:rsidRDefault="00757785" w:rsidP="003A3739">
      <w:pPr>
        <w:ind w:firstLine="0"/>
        <w:rPr>
          <w:lang w:val="en-CA"/>
        </w:rPr>
      </w:pPr>
    </w:p>
    <w:p w14:paraId="7362791E" w14:textId="5358B5E1" w:rsidR="00A34217" w:rsidRDefault="00A34217" w:rsidP="003A3739">
      <w:pPr>
        <w:pStyle w:val="Heading3"/>
      </w:pPr>
      <w:r>
        <w:t>Spatial Factors</w:t>
      </w:r>
    </w:p>
    <w:p w14:paraId="5C6ED0D8" w14:textId="382CE7D6" w:rsidR="00757785" w:rsidRDefault="00757785" w:rsidP="003A3739">
      <w:pPr>
        <w:ind w:firstLine="0"/>
        <w:rPr>
          <w:lang w:val="en-CA"/>
        </w:rPr>
      </w:pPr>
      <w:r w:rsidRPr="004B59CE">
        <w:rPr>
          <w:lang w:val="en-CA"/>
        </w:rPr>
        <w:t>Location of the airport in the US region is found to be significantly associated with total number of departures at an airport. From Table 2, it is evident that airports located in South region experience higher demand compared to airports in West and Mid-West regions controlling for other factors. On the other hand, airports in North-East and Pacific regions experience lower airline demand compared to airports in West and Mid-West regions.</w:t>
      </w:r>
      <w:r w:rsidR="002236FA">
        <w:rPr>
          <w:lang w:val="en-CA"/>
        </w:rPr>
        <w:t xml:space="preserve"> </w:t>
      </w:r>
      <w:r w:rsidR="00997510">
        <w:rPr>
          <w:lang w:val="en-CA"/>
        </w:rPr>
        <w:t xml:space="preserve">Significance of region indicators highlights </w:t>
      </w:r>
      <w:r w:rsidR="00CE7BFF">
        <w:rPr>
          <w:lang w:val="en-CA"/>
        </w:rPr>
        <w:t xml:space="preserve">the presence of </w:t>
      </w:r>
      <w:r w:rsidR="009071BB">
        <w:rPr>
          <w:lang w:val="en-CA"/>
        </w:rPr>
        <w:t>spatial variations in airline demand across the airports in the US.</w:t>
      </w:r>
    </w:p>
    <w:p w14:paraId="6319B3B6" w14:textId="77777777" w:rsidR="001D78BF" w:rsidRPr="004B59CE" w:rsidRDefault="001D78BF" w:rsidP="003A3739">
      <w:pPr>
        <w:ind w:firstLine="0"/>
        <w:rPr>
          <w:lang w:val="en-CA"/>
        </w:rPr>
      </w:pPr>
    </w:p>
    <w:p w14:paraId="071FD349" w14:textId="09036542" w:rsidR="00824D57" w:rsidRDefault="00824D57" w:rsidP="003A3739">
      <w:pPr>
        <w:pStyle w:val="Heading3"/>
      </w:pPr>
      <w:r>
        <w:lastRenderedPageBreak/>
        <w:t>Temporal Factors</w:t>
      </w:r>
    </w:p>
    <w:p w14:paraId="614B59A4" w14:textId="0300D16C" w:rsidR="00824D57" w:rsidRDefault="00757785" w:rsidP="003A3739">
      <w:pPr>
        <w:ind w:firstLine="0"/>
        <w:rPr>
          <w:lang w:val="en-CA"/>
        </w:rPr>
      </w:pPr>
      <w:r w:rsidRPr="004B59CE">
        <w:rPr>
          <w:lang w:val="en-CA"/>
        </w:rPr>
        <w:t>From the analysis, we also found that there is temporal variability in airline demand. Compared to other months of the year, airline demand is lower in January controlling for other factors. In contrast, airline demand is higher in July compared to the other months.</w:t>
      </w:r>
      <w:r w:rsidR="00C213EA">
        <w:rPr>
          <w:lang w:val="en-CA"/>
        </w:rPr>
        <w:t xml:space="preserve"> </w:t>
      </w:r>
      <w:r w:rsidR="00C213EA" w:rsidRPr="00C213EA">
        <w:rPr>
          <w:lang w:val="en-CA"/>
        </w:rPr>
        <w:t>These temporal trends reflect the variation in airline demand that can be attributed to specific months while controlling for other factors.</w:t>
      </w:r>
    </w:p>
    <w:p w14:paraId="490F03F8" w14:textId="77777777" w:rsidR="00757785" w:rsidRPr="00757785" w:rsidRDefault="00757785" w:rsidP="003A3739">
      <w:pPr>
        <w:ind w:firstLine="0"/>
        <w:rPr>
          <w:lang w:val="en-CA"/>
        </w:rPr>
      </w:pPr>
    </w:p>
    <w:p w14:paraId="72A46A53" w14:textId="061BFFBD" w:rsidR="00824D57" w:rsidRDefault="00824D57" w:rsidP="003A3739">
      <w:pPr>
        <w:pStyle w:val="Heading3"/>
      </w:pPr>
      <w:r>
        <w:t>Threshold Specific Deviations</w:t>
      </w:r>
    </w:p>
    <w:p w14:paraId="70204274" w14:textId="7D107FCE" w:rsidR="00D61CEA" w:rsidRPr="008F55FD" w:rsidRDefault="00757785" w:rsidP="00B92EA0">
      <w:pPr>
        <w:ind w:firstLine="0"/>
        <w:rPr>
          <w:rFonts w:cs="Times New Roman"/>
          <w:i/>
          <w:iCs/>
        </w:rPr>
      </w:pPr>
      <w:r w:rsidRPr="004B59CE">
        <w:rPr>
          <w:lang w:val="en-CA"/>
        </w:rPr>
        <w:t xml:space="preserve">The proposed model also allows for threshold specific deviations on various predefined thresholds. In our air passenger departure model, we consider various threshold specific deviations based on model fit and sample sizes across each category. The estimation result of these parameters is reported in the second-row panel of Table 2. The deviation parameter is </w:t>
      </w:r>
      <w:proofErr w:type="gramStart"/>
      <w:r w:rsidRPr="004B59CE">
        <w:rPr>
          <w:lang w:val="en-CA"/>
        </w:rPr>
        <w:t>similar to</w:t>
      </w:r>
      <w:proofErr w:type="gramEnd"/>
      <w:r w:rsidRPr="004B59CE">
        <w:rPr>
          <w:lang w:val="en-CA"/>
        </w:rPr>
        <w:t xml:space="preserve"> a constant in discrete choice models and does not have an interpretation after incorporating other variables.</w:t>
      </w:r>
      <w:r w:rsidR="00057E9E" w:rsidRPr="00057E9E">
        <w:t xml:space="preserve"> </w:t>
      </w:r>
      <w:r w:rsidR="00057E9E" w:rsidRPr="00057E9E">
        <w:rPr>
          <w:lang w:val="en-CA"/>
        </w:rPr>
        <w:t xml:space="preserve">In our prosed model system, we define threshold parameters based on the observed bins. As thresholds are predefined, we estimate deviations from these values for selected thresholds based on data fit improvements. Based on the magnitude and direction of the deviation, a threshold may shift to the right or to the left. For example, </w:t>
      </w:r>
      <w:r w:rsidR="00F20BD4">
        <w:rPr>
          <w:lang w:val="en-CA"/>
        </w:rPr>
        <w:t>threshold specific effect</w:t>
      </w:r>
      <w:r w:rsidR="00057E9E" w:rsidRPr="00057E9E">
        <w:rPr>
          <w:lang w:val="en-CA"/>
        </w:rPr>
        <w:t xml:space="preserve"> for threshold 2 is negative </w:t>
      </w:r>
      <w:r w:rsidR="002A6BE6" w:rsidRPr="008F55FD">
        <w:rPr>
          <w:lang w:val="en-CA"/>
        </w:rPr>
        <w:t>(constant=-0.389)</w:t>
      </w:r>
      <w:r w:rsidR="002A6BE6">
        <w:rPr>
          <w:lang w:val="en-CA"/>
        </w:rPr>
        <w:t xml:space="preserve"> </w:t>
      </w:r>
      <w:r w:rsidR="00057E9E" w:rsidRPr="00057E9E">
        <w:rPr>
          <w:lang w:val="en-CA"/>
        </w:rPr>
        <w:t>indicating that value of threshold 2 is higher than its predefined value</w:t>
      </w:r>
      <w:r w:rsidR="00FE16C6">
        <w:rPr>
          <w:lang w:val="en-CA"/>
        </w:rPr>
        <w:t xml:space="preserve"> (=6)</w:t>
      </w:r>
      <w:r w:rsidR="00057E9E" w:rsidRPr="00057E9E">
        <w:rPr>
          <w:lang w:val="en-CA"/>
        </w:rPr>
        <w:t xml:space="preserve"> and it shifts to the right. </w:t>
      </w:r>
      <w:r w:rsidR="008F55FD" w:rsidRPr="008F55FD">
        <w:rPr>
          <w:lang w:val="en-CA"/>
        </w:rPr>
        <w:t xml:space="preserve">Therefore, probabilities of alternative 1 (alternative 2) </w:t>
      </w:r>
      <w:r w:rsidR="00263A58">
        <w:rPr>
          <w:lang w:val="en-CA"/>
        </w:rPr>
        <w:t>in</w:t>
      </w:r>
      <w:r w:rsidR="008F55FD" w:rsidRPr="008F55FD">
        <w:rPr>
          <w:lang w:val="en-CA"/>
        </w:rPr>
        <w:t>crease (</w:t>
      </w:r>
      <w:r w:rsidR="002262AC">
        <w:rPr>
          <w:lang w:val="en-CA"/>
        </w:rPr>
        <w:t>de</w:t>
      </w:r>
      <w:r w:rsidR="008F55FD" w:rsidRPr="008F55FD">
        <w:rPr>
          <w:lang w:val="en-CA"/>
        </w:rPr>
        <w:t>crease) across the observations.</w:t>
      </w:r>
      <w:r w:rsidR="008F55FD">
        <w:rPr>
          <w:lang w:val="en-CA"/>
        </w:rPr>
        <w:t xml:space="preserve"> </w:t>
      </w:r>
      <w:r w:rsidR="00057E9E" w:rsidRPr="00057E9E">
        <w:rPr>
          <w:lang w:val="en-CA"/>
        </w:rPr>
        <w:t>These factors might be considered as fixed effects specific to the alternatives affected by that threshold.</w:t>
      </w:r>
    </w:p>
    <w:p w14:paraId="7909E68F" w14:textId="77777777" w:rsidR="00757785" w:rsidRPr="00757785" w:rsidRDefault="00757785" w:rsidP="003A3739">
      <w:pPr>
        <w:ind w:firstLine="0"/>
        <w:rPr>
          <w:lang w:val="en-CA"/>
        </w:rPr>
      </w:pPr>
    </w:p>
    <w:p w14:paraId="0F27F472" w14:textId="449AAB57" w:rsidR="00D61CEA" w:rsidRDefault="00D61CEA" w:rsidP="003A3739">
      <w:pPr>
        <w:pStyle w:val="Heading3"/>
      </w:pPr>
      <w:r>
        <w:t>Variance Components</w:t>
      </w:r>
    </w:p>
    <w:p w14:paraId="0EACD7DA" w14:textId="6897E52C" w:rsidR="00757785" w:rsidRPr="004B59CE" w:rsidRDefault="00757785" w:rsidP="003A3739">
      <w:pPr>
        <w:ind w:firstLine="0"/>
        <w:rPr>
          <w:lang w:val="en-CA"/>
        </w:rPr>
      </w:pPr>
      <w:r w:rsidRPr="004B59CE">
        <w:rPr>
          <w:lang w:val="en-CA"/>
        </w:rPr>
        <w:t>In the proposed model, we estimate and parameterize error variance. Variance components are presented in third-row panel of Table 2. From the results, it is evident that error variance is a function of region of the airports.</w:t>
      </w:r>
      <w:r w:rsidR="0057001F">
        <w:rPr>
          <w:lang w:val="en-CA"/>
        </w:rPr>
        <w:t xml:space="preserve"> </w:t>
      </w:r>
      <w:r w:rsidR="0057001F" w:rsidRPr="004B59CE">
        <w:rPr>
          <w:lang w:val="en-CA"/>
        </w:rPr>
        <w:t>Such parameterization of the variance component allows us to accommodate for heteroscedasticity in the data.</w:t>
      </w:r>
      <w:r w:rsidRPr="004B59CE">
        <w:rPr>
          <w:lang w:val="en-CA"/>
        </w:rPr>
        <w:t xml:space="preserve"> </w:t>
      </w:r>
      <w:r w:rsidR="005D1834">
        <w:rPr>
          <w:lang w:val="en-CA"/>
        </w:rPr>
        <w:t xml:space="preserve">The </w:t>
      </w:r>
      <w:r w:rsidR="00E93A71">
        <w:rPr>
          <w:lang w:val="en-CA"/>
        </w:rPr>
        <w:t xml:space="preserve">negative coefficient </w:t>
      </w:r>
      <w:r w:rsidR="008426CB">
        <w:rPr>
          <w:lang w:val="en-CA"/>
        </w:rPr>
        <w:t xml:space="preserve">associated with south </w:t>
      </w:r>
      <w:r w:rsidR="00177186">
        <w:rPr>
          <w:lang w:val="en-CA"/>
        </w:rPr>
        <w:t xml:space="preserve">region indicates that </w:t>
      </w:r>
      <w:r w:rsidR="00587ECA">
        <w:rPr>
          <w:lang w:val="en-CA"/>
        </w:rPr>
        <w:t xml:space="preserve">error variance </w:t>
      </w:r>
      <w:r w:rsidR="00F40D41">
        <w:rPr>
          <w:lang w:val="en-CA"/>
        </w:rPr>
        <w:t>(</w:t>
      </w:r>
      <w:r w:rsidR="00587ECA">
        <w:rPr>
          <w:lang w:val="en-CA"/>
        </w:rPr>
        <w:t xml:space="preserve">scale </w:t>
      </w:r>
      <w:r w:rsidR="00F40D41">
        <w:rPr>
          <w:lang w:val="en-CA"/>
        </w:rPr>
        <w:t xml:space="preserve">parameter) is lower for airports </w:t>
      </w:r>
      <w:r w:rsidR="00806529">
        <w:rPr>
          <w:lang w:val="en-CA"/>
        </w:rPr>
        <w:t xml:space="preserve">in </w:t>
      </w:r>
      <w:r w:rsidR="00465DBB">
        <w:rPr>
          <w:lang w:val="en-CA"/>
        </w:rPr>
        <w:t xml:space="preserve">the </w:t>
      </w:r>
      <w:r w:rsidR="00806529">
        <w:rPr>
          <w:lang w:val="en-CA"/>
        </w:rPr>
        <w:t xml:space="preserve">south region. In contrast, scale parameter is higher for airports in </w:t>
      </w:r>
      <w:r w:rsidR="00465DBB">
        <w:rPr>
          <w:lang w:val="en-CA"/>
        </w:rPr>
        <w:t xml:space="preserve">the </w:t>
      </w:r>
      <w:r w:rsidR="00806529">
        <w:rPr>
          <w:lang w:val="en-CA"/>
        </w:rPr>
        <w:t xml:space="preserve">north-east </w:t>
      </w:r>
      <w:r w:rsidR="00A92699">
        <w:rPr>
          <w:lang w:val="en-CA"/>
        </w:rPr>
        <w:t>region.</w:t>
      </w:r>
      <w:r w:rsidR="008426CB">
        <w:rPr>
          <w:lang w:val="en-CA"/>
        </w:rPr>
        <w:t xml:space="preserve"> </w:t>
      </w:r>
      <w:r w:rsidR="00D82EA3" w:rsidRPr="00D82EA3">
        <w:rPr>
          <w:lang w:val="en-CA"/>
        </w:rPr>
        <w:t>These differences reflect the impact of spatial factors on airline demand. The consideration of these factors ensures that the parameters estimated in the model remain unbiased and offer improved accuracy.</w:t>
      </w:r>
      <w:r w:rsidR="00D82EA3">
        <w:rPr>
          <w:lang w:val="en-CA"/>
        </w:rPr>
        <w:t xml:space="preserve"> </w:t>
      </w:r>
    </w:p>
    <w:p w14:paraId="3A4E9063" w14:textId="73060B1E" w:rsidR="00F85034" w:rsidRDefault="00F85034" w:rsidP="003A3739"/>
    <w:p w14:paraId="49E55FFB" w14:textId="216760E2" w:rsidR="00F85034" w:rsidRDefault="00F85034" w:rsidP="003A3739">
      <w:pPr>
        <w:pStyle w:val="Heading3"/>
      </w:pPr>
      <w:r>
        <w:t>Spatial Correlation</w:t>
      </w:r>
    </w:p>
    <w:p w14:paraId="41175A16" w14:textId="01698709" w:rsidR="00403E28" w:rsidRDefault="00757785" w:rsidP="003A3739">
      <w:pPr>
        <w:ind w:firstLine="0"/>
        <w:rPr>
          <w:rFonts w:eastAsia="Calibri" w:cs="Vrinda"/>
          <w:lang w:val="en-CA"/>
        </w:rPr>
      </w:pPr>
      <w:r w:rsidRPr="004B59CE">
        <w:rPr>
          <w:rFonts w:eastAsia="Calibri" w:cs="Vrinda"/>
          <w:lang w:val="en-CA"/>
        </w:rPr>
        <w:t xml:space="preserve">The main contribution of this </w:t>
      </w:r>
      <w:r w:rsidR="00754573">
        <w:rPr>
          <w:rFonts w:eastAsia="Calibri" w:cs="Vrinda"/>
          <w:lang w:val="en-CA"/>
        </w:rPr>
        <w:t>paper</w:t>
      </w:r>
      <w:r w:rsidRPr="004B59CE">
        <w:rPr>
          <w:rFonts w:eastAsia="Calibri" w:cs="Vrinda"/>
          <w:lang w:val="en-CA"/>
        </w:rPr>
        <w:t xml:space="preserve"> arises from consideration of spatial dependency in the airline demand modelling. From the analysis results, we found spatial autocorrelation parameter as strong in magnitude (</w:t>
      </w:r>
      <m:oMath>
        <m:sSup>
          <m:sSupPr>
            <m:ctrlPr>
              <w:rPr>
                <w:rFonts w:ascii="Cambria Math" w:hAnsi="Cambria Math" w:cs="Vrinda"/>
                <w:i/>
                <w:lang w:val="en-CA"/>
              </w:rPr>
            </m:ctrlPr>
          </m:sSupPr>
          <m:e>
            <m:r>
              <w:rPr>
                <w:rFonts w:ascii="Cambria Math" w:hAnsi="Cambria Math" w:cs="Vrinda"/>
                <w:lang w:val="en-CA"/>
              </w:rPr>
              <m:t>δ</m:t>
            </m:r>
          </m:e>
          <m:sup>
            <m:r>
              <w:rPr>
                <w:rFonts w:ascii="Cambria Math" w:hAnsi="Cambria Math" w:cs="Vrinda"/>
                <w:lang w:val="en-CA"/>
              </w:rPr>
              <m:t>'</m:t>
            </m:r>
          </m:sup>
        </m:sSup>
      </m:oMath>
      <w:r w:rsidR="00E31338">
        <w:rPr>
          <w:rFonts w:eastAsia="Calibri" w:cs="Vrinda"/>
          <w:lang w:val="en-CA"/>
        </w:rPr>
        <w:t xml:space="preserve">= </w:t>
      </w:r>
      <w:r w:rsidR="0027023B" w:rsidRPr="0027023B">
        <w:rPr>
          <w:rFonts w:eastAsia="Calibri" w:cs="Vrinda"/>
          <w:lang w:val="en-CA"/>
        </w:rPr>
        <w:t>2.378</w:t>
      </w:r>
      <w:r w:rsidRPr="004B59CE">
        <w:rPr>
          <w:rFonts w:eastAsia="Calibri" w:cs="Vrinda"/>
          <w:lang w:val="en-CA"/>
        </w:rPr>
        <w:t>) and highly significant (t stat</w:t>
      </w:r>
      <w:r w:rsidR="00E31338">
        <w:rPr>
          <w:rFonts w:eastAsia="Calibri" w:cs="Vrinda"/>
          <w:lang w:val="en-CA"/>
        </w:rPr>
        <w:t>istic</w:t>
      </w:r>
      <w:r w:rsidRPr="004B59CE">
        <w:rPr>
          <w:rFonts w:eastAsia="Calibri" w:cs="Vrinda"/>
          <w:lang w:val="en-CA"/>
        </w:rPr>
        <w:t xml:space="preserve"> is </w:t>
      </w:r>
      <w:r w:rsidR="0027023B" w:rsidRPr="0027023B">
        <w:rPr>
          <w:rFonts w:eastAsia="Times New Roman" w:cs="Times New Roman"/>
          <w:color w:val="000000"/>
          <w:szCs w:val="24"/>
          <w:lang w:val="en-CA"/>
        </w:rPr>
        <w:t>93.538</w:t>
      </w:r>
      <w:r w:rsidRPr="004B59CE">
        <w:rPr>
          <w:rFonts w:eastAsia="Calibri" w:cs="Vrinda"/>
          <w:lang w:val="en-CA"/>
        </w:rPr>
        <w:t>). The significance of the spatial dependency parameter indicates the presence of unobserved factors affecting airline demand at an airport also influence the demand at other proximally located airports. In the presence of time component in spatial weight matrix, we can conclude</w:t>
      </w:r>
      <w:r w:rsidR="007F503F">
        <w:rPr>
          <w:rFonts w:eastAsia="Calibri" w:cs="Vrinda"/>
          <w:lang w:val="en-CA"/>
        </w:rPr>
        <w:t xml:space="preserve"> </w:t>
      </w:r>
      <w:r w:rsidRPr="004B59CE">
        <w:rPr>
          <w:rFonts w:eastAsia="Calibri" w:cs="Vrinda"/>
          <w:lang w:val="en-CA"/>
        </w:rPr>
        <w:t>that such spatial correlation varies significantly over time.</w:t>
      </w:r>
      <w:r w:rsidR="002C225A">
        <w:rPr>
          <w:rFonts w:eastAsia="Calibri" w:cs="Vrinda"/>
          <w:lang w:val="en-CA"/>
        </w:rPr>
        <w:t xml:space="preserve"> Ac</w:t>
      </w:r>
      <w:r w:rsidR="0098568E">
        <w:rPr>
          <w:rFonts w:eastAsia="Calibri" w:cs="Vrinda"/>
          <w:lang w:val="en-CA"/>
        </w:rPr>
        <w:t>c</w:t>
      </w:r>
      <w:r w:rsidR="002C225A">
        <w:rPr>
          <w:rFonts w:eastAsia="Calibri" w:cs="Vrinda"/>
          <w:lang w:val="en-CA"/>
        </w:rPr>
        <w:t>ording to</w:t>
      </w:r>
      <w:r w:rsidR="0098568E">
        <w:rPr>
          <w:rFonts w:eastAsia="Calibri" w:cs="Vrinda"/>
          <w:lang w:val="en-CA"/>
        </w:rPr>
        <w:t xml:space="preserve"> the formulation presented in Section 3, </w:t>
      </w:r>
      <w:r w:rsidR="00984125">
        <w:rPr>
          <w:rFonts w:eastAsia="Calibri" w:cs="Vrinda"/>
          <w:lang w:val="en-CA"/>
        </w:rPr>
        <w:t>we</w:t>
      </w:r>
      <w:r w:rsidR="0098568E">
        <w:rPr>
          <w:rFonts w:eastAsia="Calibri" w:cs="Vrinda"/>
          <w:lang w:val="en-CA"/>
        </w:rPr>
        <w:t xml:space="preserve"> </w:t>
      </w:r>
      <w:r w:rsidR="007F503F">
        <w:rPr>
          <w:rFonts w:eastAsia="Calibri" w:cs="Vrinda"/>
          <w:lang w:val="en-CA"/>
        </w:rPr>
        <w:t>can also conclude</w:t>
      </w:r>
      <w:r w:rsidR="00EF0334">
        <w:rPr>
          <w:rFonts w:eastAsia="Calibri" w:cs="Vrinda"/>
          <w:lang w:val="en-CA"/>
        </w:rPr>
        <w:t xml:space="preserve"> that airline demand at an airport is </w:t>
      </w:r>
      <w:r w:rsidR="00076134">
        <w:rPr>
          <w:rFonts w:eastAsia="Calibri" w:cs="Vrinda"/>
          <w:lang w:val="en-CA"/>
        </w:rPr>
        <w:t>influenced by the unobserved factors</w:t>
      </w:r>
      <w:r w:rsidR="009324BC">
        <w:rPr>
          <w:rFonts w:eastAsia="Calibri" w:cs="Vrinda"/>
          <w:lang w:val="en-CA"/>
        </w:rPr>
        <w:t xml:space="preserve"> at </w:t>
      </w:r>
      <w:r w:rsidR="009D3637">
        <w:rPr>
          <w:rFonts w:eastAsia="Calibri" w:cs="Vrinda"/>
          <w:lang w:val="en-CA"/>
        </w:rPr>
        <w:t xml:space="preserve">the </w:t>
      </w:r>
      <w:r w:rsidR="009324BC">
        <w:rPr>
          <w:rFonts w:eastAsia="Calibri" w:cs="Vrinda"/>
          <w:lang w:val="en-CA"/>
        </w:rPr>
        <w:t xml:space="preserve">airports which are closer spatially and temporally. </w:t>
      </w:r>
      <w:r w:rsidR="00076134">
        <w:rPr>
          <w:rFonts w:eastAsia="Calibri" w:cs="Vrinda"/>
          <w:lang w:val="en-CA"/>
        </w:rPr>
        <w:t xml:space="preserve"> </w:t>
      </w:r>
      <w:r w:rsidR="002C225A">
        <w:rPr>
          <w:rFonts w:eastAsia="Calibri" w:cs="Vrinda"/>
          <w:lang w:val="en-CA"/>
        </w:rPr>
        <w:t xml:space="preserve"> </w:t>
      </w:r>
    </w:p>
    <w:p w14:paraId="2AAC9B13" w14:textId="77777777" w:rsidR="00657021" w:rsidRDefault="00657021" w:rsidP="003A3739">
      <w:pPr>
        <w:ind w:firstLine="0"/>
        <w:rPr>
          <w:rFonts w:eastAsia="Calibri" w:cs="Vrinda"/>
          <w:lang w:val="en-CA"/>
        </w:rPr>
      </w:pPr>
    </w:p>
    <w:p w14:paraId="565DC8CD" w14:textId="77777777" w:rsidR="00657021" w:rsidRDefault="00657021" w:rsidP="003A3739">
      <w:pPr>
        <w:ind w:firstLine="0"/>
        <w:rPr>
          <w:rFonts w:eastAsia="Calibri" w:cs="Vrinda"/>
          <w:lang w:val="en-CA"/>
        </w:rPr>
      </w:pPr>
    </w:p>
    <w:p w14:paraId="38B18067" w14:textId="77777777" w:rsidR="00657021" w:rsidRDefault="00657021" w:rsidP="003A3739">
      <w:pPr>
        <w:ind w:firstLine="0"/>
        <w:rPr>
          <w:rFonts w:eastAsia="Calibri" w:cs="Vrinda"/>
          <w:lang w:val="en-CA"/>
        </w:rPr>
      </w:pPr>
    </w:p>
    <w:p w14:paraId="22398FA1" w14:textId="77777777" w:rsidR="003F459E" w:rsidRDefault="003F459E" w:rsidP="003A3739">
      <w:pPr>
        <w:ind w:firstLine="0"/>
        <w:rPr>
          <w:rFonts w:eastAsia="Calibri" w:cs="Vrinda"/>
          <w:lang w:val="en-CA"/>
        </w:rPr>
      </w:pPr>
    </w:p>
    <w:p w14:paraId="1A67F20C" w14:textId="4E8E043A" w:rsidR="006B4FDE" w:rsidRPr="007904DB" w:rsidRDefault="006B4FDE" w:rsidP="003A3739">
      <w:pPr>
        <w:ind w:firstLine="0"/>
        <w:jc w:val="left"/>
        <w:rPr>
          <w:b/>
          <w:bCs/>
        </w:rPr>
      </w:pPr>
      <w:r w:rsidRPr="007904DB">
        <w:rPr>
          <w:b/>
          <w:bCs/>
        </w:rPr>
        <w:lastRenderedPageBreak/>
        <w:t>T</w:t>
      </w:r>
      <w:r w:rsidR="007904DB">
        <w:rPr>
          <w:b/>
          <w:bCs/>
        </w:rPr>
        <w:t>ABLE</w:t>
      </w:r>
      <w:r w:rsidRPr="007904DB">
        <w:rPr>
          <w:b/>
          <w:bCs/>
        </w:rPr>
        <w:t xml:space="preserve"> 2 Estimation Results for Spatial </w:t>
      </w:r>
      <w:r w:rsidR="008E0E22">
        <w:rPr>
          <w:b/>
          <w:bCs/>
        </w:rPr>
        <w:t>Error</w:t>
      </w:r>
      <w:r w:rsidRPr="007904DB">
        <w:rPr>
          <w:b/>
          <w:bCs/>
        </w:rPr>
        <w:t xml:space="preserve"> GGOP Model</w:t>
      </w:r>
    </w:p>
    <w:tbl>
      <w:tblPr>
        <w:tblW w:w="5000" w:type="pct"/>
        <w:tblLook w:val="04A0" w:firstRow="1" w:lastRow="0" w:firstColumn="1" w:lastColumn="0" w:noHBand="0" w:noVBand="1"/>
      </w:tblPr>
      <w:tblGrid>
        <w:gridCol w:w="5150"/>
        <w:gridCol w:w="2183"/>
        <w:gridCol w:w="1997"/>
      </w:tblGrid>
      <w:tr w:rsidR="00E44471" w:rsidRPr="00E44471" w14:paraId="3898998D" w14:textId="77777777" w:rsidTr="00E44471">
        <w:trPr>
          <w:trHeight w:val="290"/>
        </w:trPr>
        <w:tc>
          <w:tcPr>
            <w:tcW w:w="2760"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39929F61" w14:textId="77777777" w:rsidR="00E44471" w:rsidRPr="00E44471" w:rsidRDefault="00E44471" w:rsidP="00E44471">
            <w:pPr>
              <w:ind w:firstLine="0"/>
              <w:jc w:val="left"/>
              <w:rPr>
                <w:rFonts w:eastAsia="Times New Roman" w:cs="Times New Roman"/>
                <w:b/>
                <w:bCs/>
                <w:color w:val="000000"/>
                <w:sz w:val="20"/>
                <w:szCs w:val="20"/>
              </w:rPr>
            </w:pPr>
            <w:r w:rsidRPr="00E44471">
              <w:rPr>
                <w:rFonts w:eastAsia="Times New Roman" w:cs="Times New Roman"/>
                <w:b/>
                <w:bCs/>
                <w:color w:val="000000"/>
                <w:sz w:val="20"/>
                <w:szCs w:val="20"/>
              </w:rPr>
              <w:t>Variables</w:t>
            </w:r>
          </w:p>
        </w:tc>
        <w:tc>
          <w:tcPr>
            <w:tcW w:w="1170" w:type="pct"/>
            <w:tcBorders>
              <w:top w:val="double" w:sz="4" w:space="0" w:color="auto"/>
              <w:left w:val="nil"/>
              <w:bottom w:val="double" w:sz="4" w:space="0" w:color="auto"/>
              <w:right w:val="single" w:sz="4" w:space="0" w:color="auto"/>
            </w:tcBorders>
            <w:shd w:val="clear" w:color="auto" w:fill="auto"/>
            <w:noWrap/>
            <w:vAlign w:val="center"/>
            <w:hideMark/>
          </w:tcPr>
          <w:p w14:paraId="48F91239" w14:textId="77777777" w:rsidR="00E44471" w:rsidRPr="00E44471" w:rsidRDefault="00E44471" w:rsidP="003D118D">
            <w:pPr>
              <w:ind w:firstLine="0"/>
              <w:jc w:val="left"/>
              <w:rPr>
                <w:rFonts w:eastAsia="Times New Roman" w:cs="Times New Roman"/>
                <w:b/>
                <w:bCs/>
                <w:color w:val="000000"/>
                <w:sz w:val="20"/>
                <w:szCs w:val="20"/>
              </w:rPr>
            </w:pPr>
            <w:r w:rsidRPr="00E44471">
              <w:rPr>
                <w:rFonts w:eastAsia="Times New Roman" w:cs="Times New Roman"/>
                <w:b/>
                <w:bCs/>
                <w:color w:val="000000"/>
                <w:sz w:val="20"/>
                <w:szCs w:val="20"/>
              </w:rPr>
              <w:t>Estimates</w:t>
            </w:r>
          </w:p>
        </w:tc>
        <w:tc>
          <w:tcPr>
            <w:tcW w:w="1070" w:type="pct"/>
            <w:tcBorders>
              <w:top w:val="double" w:sz="4" w:space="0" w:color="auto"/>
              <w:left w:val="nil"/>
              <w:bottom w:val="double" w:sz="4" w:space="0" w:color="auto"/>
              <w:right w:val="double" w:sz="4" w:space="0" w:color="auto"/>
            </w:tcBorders>
            <w:shd w:val="clear" w:color="auto" w:fill="auto"/>
            <w:noWrap/>
            <w:vAlign w:val="center"/>
            <w:hideMark/>
          </w:tcPr>
          <w:p w14:paraId="163CE136" w14:textId="146DCF85" w:rsidR="00E44471" w:rsidRPr="00E44471" w:rsidRDefault="00E44471" w:rsidP="003D118D">
            <w:pPr>
              <w:ind w:firstLine="0"/>
              <w:jc w:val="left"/>
              <w:rPr>
                <w:rFonts w:eastAsia="Times New Roman" w:cs="Times New Roman"/>
                <w:b/>
                <w:bCs/>
                <w:color w:val="000000"/>
                <w:sz w:val="20"/>
                <w:szCs w:val="20"/>
              </w:rPr>
            </w:pPr>
            <w:r w:rsidRPr="00E44471">
              <w:rPr>
                <w:rFonts w:eastAsia="Times New Roman" w:cs="Times New Roman"/>
                <w:b/>
                <w:bCs/>
                <w:color w:val="000000"/>
                <w:sz w:val="20"/>
                <w:szCs w:val="20"/>
              </w:rPr>
              <w:t>t stat</w:t>
            </w:r>
            <w:r w:rsidR="00EC371A">
              <w:rPr>
                <w:rFonts w:eastAsia="Times New Roman" w:cs="Times New Roman"/>
                <w:b/>
                <w:bCs/>
                <w:color w:val="000000"/>
                <w:sz w:val="20"/>
                <w:szCs w:val="20"/>
              </w:rPr>
              <w:t>istics</w:t>
            </w:r>
          </w:p>
        </w:tc>
      </w:tr>
      <w:tr w:rsidR="00E44471" w:rsidRPr="00E44471" w14:paraId="420F803E" w14:textId="77777777" w:rsidTr="00E44471">
        <w:trPr>
          <w:trHeight w:val="290"/>
        </w:trPr>
        <w:tc>
          <w:tcPr>
            <w:tcW w:w="5000" w:type="pct"/>
            <w:gridSpan w:val="3"/>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479442" w14:textId="77777777" w:rsidR="00E44471" w:rsidRPr="00E44471" w:rsidRDefault="00E44471" w:rsidP="00E44471">
            <w:pPr>
              <w:ind w:firstLine="0"/>
              <w:jc w:val="center"/>
              <w:rPr>
                <w:rFonts w:eastAsia="Times New Roman" w:cs="Times New Roman"/>
                <w:b/>
                <w:bCs/>
                <w:color w:val="000000"/>
                <w:sz w:val="20"/>
                <w:szCs w:val="20"/>
              </w:rPr>
            </w:pPr>
            <w:r w:rsidRPr="00E44471">
              <w:rPr>
                <w:rFonts w:eastAsia="Times New Roman" w:cs="Times New Roman"/>
                <w:b/>
                <w:bCs/>
                <w:color w:val="000000"/>
                <w:sz w:val="20"/>
                <w:szCs w:val="20"/>
              </w:rPr>
              <w:t>Propensity Components</w:t>
            </w:r>
          </w:p>
        </w:tc>
      </w:tr>
      <w:tr w:rsidR="00E44471" w:rsidRPr="00E44471" w14:paraId="7BA6B693" w14:textId="77777777" w:rsidTr="00E44471">
        <w:trPr>
          <w:trHeight w:val="290"/>
        </w:trPr>
        <w:tc>
          <w:tcPr>
            <w:tcW w:w="2760"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67B7A350"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Constant</w:t>
            </w:r>
          </w:p>
        </w:tc>
        <w:tc>
          <w:tcPr>
            <w:tcW w:w="1170" w:type="pct"/>
            <w:tcBorders>
              <w:top w:val="double" w:sz="4" w:space="0" w:color="auto"/>
              <w:left w:val="nil"/>
              <w:bottom w:val="single" w:sz="4" w:space="0" w:color="auto"/>
              <w:right w:val="single" w:sz="4" w:space="0" w:color="auto"/>
            </w:tcBorders>
            <w:shd w:val="clear" w:color="auto" w:fill="auto"/>
            <w:noWrap/>
            <w:vAlign w:val="center"/>
            <w:hideMark/>
          </w:tcPr>
          <w:p w14:paraId="0B011745"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3.977</w:t>
            </w:r>
          </w:p>
        </w:tc>
        <w:tc>
          <w:tcPr>
            <w:tcW w:w="1070" w:type="pct"/>
            <w:tcBorders>
              <w:top w:val="double" w:sz="4" w:space="0" w:color="auto"/>
              <w:left w:val="nil"/>
              <w:bottom w:val="single" w:sz="4" w:space="0" w:color="auto"/>
              <w:right w:val="double" w:sz="4" w:space="0" w:color="auto"/>
            </w:tcBorders>
            <w:shd w:val="clear" w:color="auto" w:fill="auto"/>
            <w:noWrap/>
            <w:vAlign w:val="center"/>
            <w:hideMark/>
          </w:tcPr>
          <w:p w14:paraId="43E6786D"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13.384</w:t>
            </w:r>
          </w:p>
        </w:tc>
      </w:tr>
      <w:tr w:rsidR="00E44471" w:rsidRPr="00E44471" w14:paraId="1DB1C27D" w14:textId="77777777" w:rsidTr="00E44471">
        <w:trPr>
          <w:trHeight w:val="290"/>
        </w:trPr>
        <w:tc>
          <w:tcPr>
            <w:tcW w:w="5000" w:type="pct"/>
            <w:gridSpan w:val="3"/>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5B72275" w14:textId="77777777" w:rsidR="00E44471" w:rsidRPr="00E44471" w:rsidRDefault="00E44471" w:rsidP="00E44471">
            <w:pPr>
              <w:ind w:firstLine="0"/>
              <w:jc w:val="left"/>
              <w:rPr>
                <w:rFonts w:eastAsia="Times New Roman" w:cs="Times New Roman"/>
                <w:b/>
                <w:bCs/>
                <w:i/>
                <w:iCs/>
                <w:color w:val="000000"/>
                <w:sz w:val="20"/>
                <w:szCs w:val="20"/>
              </w:rPr>
            </w:pPr>
            <w:r w:rsidRPr="00E44471">
              <w:rPr>
                <w:rFonts w:eastAsia="Times New Roman" w:cs="Times New Roman"/>
                <w:b/>
                <w:bCs/>
                <w:i/>
                <w:iCs/>
                <w:color w:val="000000"/>
                <w:sz w:val="20"/>
                <w:szCs w:val="20"/>
              </w:rPr>
              <w:t>Demographic Factors</w:t>
            </w:r>
          </w:p>
        </w:tc>
      </w:tr>
      <w:tr w:rsidR="00E44471" w:rsidRPr="00E44471" w14:paraId="77BB76F2"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477F0309" w14:textId="22BC0350"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Population</w:t>
            </w:r>
            <w:r w:rsidR="002E3605">
              <w:rPr>
                <w:rStyle w:val="FootnoteReference"/>
                <w:rFonts w:eastAsia="Times New Roman" w:cs="Times New Roman"/>
                <w:color w:val="000000"/>
                <w:sz w:val="20"/>
                <w:szCs w:val="20"/>
              </w:rPr>
              <w:footnoteReference w:id="6"/>
            </w:r>
            <w:r w:rsidRPr="00E44471">
              <w:rPr>
                <w:rFonts w:eastAsia="Times New Roman" w:cs="Times New Roman"/>
                <w:color w:val="000000"/>
                <w:sz w:val="20"/>
                <w:szCs w:val="20"/>
              </w:rPr>
              <w:t xml:space="preserve"> </w:t>
            </w:r>
          </w:p>
        </w:tc>
        <w:tc>
          <w:tcPr>
            <w:tcW w:w="1170" w:type="pct"/>
            <w:tcBorders>
              <w:top w:val="nil"/>
              <w:left w:val="nil"/>
              <w:bottom w:val="single" w:sz="4" w:space="0" w:color="auto"/>
              <w:right w:val="single" w:sz="4" w:space="0" w:color="auto"/>
            </w:tcBorders>
            <w:shd w:val="clear" w:color="auto" w:fill="auto"/>
            <w:noWrap/>
            <w:vAlign w:val="center"/>
            <w:hideMark/>
          </w:tcPr>
          <w:p w14:paraId="6EA45100"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0.129</w:t>
            </w:r>
          </w:p>
        </w:tc>
        <w:tc>
          <w:tcPr>
            <w:tcW w:w="1070" w:type="pct"/>
            <w:tcBorders>
              <w:top w:val="nil"/>
              <w:left w:val="nil"/>
              <w:bottom w:val="single" w:sz="4" w:space="0" w:color="auto"/>
              <w:right w:val="double" w:sz="4" w:space="0" w:color="auto"/>
            </w:tcBorders>
            <w:shd w:val="clear" w:color="auto" w:fill="auto"/>
            <w:noWrap/>
            <w:vAlign w:val="center"/>
            <w:hideMark/>
          </w:tcPr>
          <w:p w14:paraId="30C459F2"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12.133</w:t>
            </w:r>
          </w:p>
        </w:tc>
      </w:tr>
      <w:tr w:rsidR="00E44471" w:rsidRPr="00E44471" w14:paraId="6BE77594"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6DCF208A" w14:textId="564F5BB3"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 xml:space="preserve">Median income </w:t>
            </w:r>
          </w:p>
        </w:tc>
        <w:tc>
          <w:tcPr>
            <w:tcW w:w="1170" w:type="pct"/>
            <w:tcBorders>
              <w:top w:val="nil"/>
              <w:left w:val="nil"/>
              <w:bottom w:val="single" w:sz="4" w:space="0" w:color="auto"/>
              <w:right w:val="single" w:sz="4" w:space="0" w:color="auto"/>
            </w:tcBorders>
            <w:shd w:val="clear" w:color="auto" w:fill="auto"/>
            <w:noWrap/>
            <w:vAlign w:val="center"/>
            <w:hideMark/>
          </w:tcPr>
          <w:p w14:paraId="3E204D70"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1.727</w:t>
            </w:r>
          </w:p>
        </w:tc>
        <w:tc>
          <w:tcPr>
            <w:tcW w:w="1070" w:type="pct"/>
            <w:tcBorders>
              <w:top w:val="nil"/>
              <w:left w:val="nil"/>
              <w:bottom w:val="single" w:sz="4" w:space="0" w:color="auto"/>
              <w:right w:val="double" w:sz="4" w:space="0" w:color="auto"/>
            </w:tcBorders>
            <w:shd w:val="clear" w:color="auto" w:fill="auto"/>
            <w:noWrap/>
            <w:vAlign w:val="center"/>
            <w:hideMark/>
          </w:tcPr>
          <w:p w14:paraId="78478C8A"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5.248</w:t>
            </w:r>
          </w:p>
        </w:tc>
      </w:tr>
      <w:tr w:rsidR="00E44471" w:rsidRPr="00E44471" w14:paraId="2F9AD9FF"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29969AE4" w14:textId="79334B45"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 xml:space="preserve">Employment </w:t>
            </w:r>
          </w:p>
        </w:tc>
        <w:tc>
          <w:tcPr>
            <w:tcW w:w="1170" w:type="pct"/>
            <w:tcBorders>
              <w:top w:val="nil"/>
              <w:left w:val="nil"/>
              <w:bottom w:val="single" w:sz="4" w:space="0" w:color="auto"/>
              <w:right w:val="single" w:sz="4" w:space="0" w:color="auto"/>
            </w:tcBorders>
            <w:shd w:val="clear" w:color="auto" w:fill="auto"/>
            <w:noWrap/>
            <w:vAlign w:val="center"/>
            <w:hideMark/>
          </w:tcPr>
          <w:p w14:paraId="11C0D481"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5.988</w:t>
            </w:r>
          </w:p>
        </w:tc>
        <w:tc>
          <w:tcPr>
            <w:tcW w:w="1070" w:type="pct"/>
            <w:tcBorders>
              <w:top w:val="nil"/>
              <w:left w:val="nil"/>
              <w:bottom w:val="single" w:sz="4" w:space="0" w:color="auto"/>
              <w:right w:val="double" w:sz="4" w:space="0" w:color="auto"/>
            </w:tcBorders>
            <w:shd w:val="clear" w:color="auto" w:fill="auto"/>
            <w:noWrap/>
            <w:vAlign w:val="center"/>
            <w:hideMark/>
          </w:tcPr>
          <w:p w14:paraId="2DA50AC4"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7.879</w:t>
            </w:r>
          </w:p>
        </w:tc>
      </w:tr>
      <w:tr w:rsidR="00E44471" w:rsidRPr="00E44471" w14:paraId="267CDD0B" w14:textId="77777777" w:rsidTr="00E44471">
        <w:trPr>
          <w:trHeight w:val="290"/>
        </w:trPr>
        <w:tc>
          <w:tcPr>
            <w:tcW w:w="5000" w:type="pct"/>
            <w:gridSpan w:val="3"/>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2A9C87A" w14:textId="77777777" w:rsidR="00E44471" w:rsidRPr="00E44471" w:rsidRDefault="00E44471" w:rsidP="00E44471">
            <w:pPr>
              <w:ind w:firstLine="0"/>
              <w:jc w:val="left"/>
              <w:rPr>
                <w:rFonts w:eastAsia="Times New Roman" w:cs="Times New Roman"/>
                <w:b/>
                <w:bCs/>
                <w:i/>
                <w:iCs/>
                <w:color w:val="000000"/>
                <w:sz w:val="20"/>
                <w:szCs w:val="20"/>
              </w:rPr>
            </w:pPr>
            <w:r w:rsidRPr="00E44471">
              <w:rPr>
                <w:rFonts w:eastAsia="Times New Roman" w:cs="Times New Roman"/>
                <w:b/>
                <w:bCs/>
                <w:i/>
                <w:iCs/>
                <w:color w:val="000000"/>
                <w:sz w:val="20"/>
                <w:szCs w:val="20"/>
              </w:rPr>
              <w:t>Built Environment Factors</w:t>
            </w:r>
          </w:p>
        </w:tc>
      </w:tr>
      <w:tr w:rsidR="00E44471" w:rsidRPr="00E44471" w14:paraId="797FDA27"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1F38B7FB" w14:textId="6BED51B8" w:rsidR="00E44471" w:rsidRPr="00E44471" w:rsidRDefault="00031CCB" w:rsidP="00E44471">
            <w:pPr>
              <w:ind w:firstLine="0"/>
              <w:jc w:val="left"/>
              <w:rPr>
                <w:rFonts w:eastAsia="Times New Roman" w:cs="Times New Roman"/>
                <w:color w:val="000000"/>
                <w:sz w:val="20"/>
                <w:szCs w:val="20"/>
              </w:rPr>
            </w:pPr>
            <w:r w:rsidRPr="00757785">
              <w:rPr>
                <w:rFonts w:eastAsia="Times New Roman" w:cs="Times New Roman"/>
                <w:color w:val="000000"/>
                <w:sz w:val="20"/>
                <w:szCs w:val="20"/>
              </w:rPr>
              <w:t>No. of airports</w:t>
            </w:r>
          </w:p>
        </w:tc>
        <w:tc>
          <w:tcPr>
            <w:tcW w:w="1170" w:type="pct"/>
            <w:tcBorders>
              <w:top w:val="nil"/>
              <w:left w:val="nil"/>
              <w:bottom w:val="single" w:sz="4" w:space="0" w:color="auto"/>
              <w:right w:val="single" w:sz="4" w:space="0" w:color="auto"/>
            </w:tcBorders>
            <w:shd w:val="clear" w:color="auto" w:fill="auto"/>
            <w:noWrap/>
            <w:vAlign w:val="center"/>
            <w:hideMark/>
          </w:tcPr>
          <w:p w14:paraId="5DF6C883"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0.922</w:t>
            </w:r>
          </w:p>
        </w:tc>
        <w:tc>
          <w:tcPr>
            <w:tcW w:w="1070" w:type="pct"/>
            <w:tcBorders>
              <w:top w:val="nil"/>
              <w:left w:val="nil"/>
              <w:bottom w:val="single" w:sz="4" w:space="0" w:color="auto"/>
              <w:right w:val="double" w:sz="4" w:space="0" w:color="auto"/>
            </w:tcBorders>
            <w:shd w:val="clear" w:color="auto" w:fill="auto"/>
            <w:noWrap/>
            <w:vAlign w:val="center"/>
            <w:hideMark/>
          </w:tcPr>
          <w:p w14:paraId="5F77297F"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20.857</w:t>
            </w:r>
          </w:p>
        </w:tc>
      </w:tr>
      <w:tr w:rsidR="00E44471" w:rsidRPr="00E44471" w14:paraId="2DFE3D53" w14:textId="77777777" w:rsidTr="00E44471">
        <w:trPr>
          <w:trHeight w:val="290"/>
        </w:trPr>
        <w:tc>
          <w:tcPr>
            <w:tcW w:w="5000" w:type="pct"/>
            <w:gridSpan w:val="3"/>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38E11563"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Tourism Ranking (Base: other states)</w:t>
            </w:r>
          </w:p>
        </w:tc>
      </w:tr>
      <w:tr w:rsidR="00E44471" w:rsidRPr="00E44471" w14:paraId="14DC6CF1"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0D836223"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Top 10</w:t>
            </w:r>
          </w:p>
        </w:tc>
        <w:tc>
          <w:tcPr>
            <w:tcW w:w="1170" w:type="pct"/>
            <w:tcBorders>
              <w:top w:val="nil"/>
              <w:left w:val="nil"/>
              <w:bottom w:val="single" w:sz="4" w:space="0" w:color="auto"/>
              <w:right w:val="single" w:sz="4" w:space="0" w:color="auto"/>
            </w:tcBorders>
            <w:shd w:val="clear" w:color="auto" w:fill="auto"/>
            <w:noWrap/>
            <w:vAlign w:val="center"/>
            <w:hideMark/>
          </w:tcPr>
          <w:p w14:paraId="0458890C"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0.520</w:t>
            </w:r>
          </w:p>
        </w:tc>
        <w:tc>
          <w:tcPr>
            <w:tcW w:w="1070" w:type="pct"/>
            <w:tcBorders>
              <w:top w:val="nil"/>
              <w:left w:val="nil"/>
              <w:bottom w:val="single" w:sz="4" w:space="0" w:color="auto"/>
              <w:right w:val="double" w:sz="4" w:space="0" w:color="auto"/>
            </w:tcBorders>
            <w:shd w:val="clear" w:color="auto" w:fill="auto"/>
            <w:noWrap/>
            <w:vAlign w:val="center"/>
            <w:hideMark/>
          </w:tcPr>
          <w:p w14:paraId="538E4AE7"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8.006</w:t>
            </w:r>
          </w:p>
        </w:tc>
      </w:tr>
      <w:tr w:rsidR="00E44471" w:rsidRPr="00E44471" w14:paraId="3A6E028B"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674C180A"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Bottom 10</w:t>
            </w:r>
          </w:p>
        </w:tc>
        <w:tc>
          <w:tcPr>
            <w:tcW w:w="1170" w:type="pct"/>
            <w:tcBorders>
              <w:top w:val="nil"/>
              <w:left w:val="nil"/>
              <w:bottom w:val="single" w:sz="4" w:space="0" w:color="auto"/>
              <w:right w:val="single" w:sz="4" w:space="0" w:color="auto"/>
            </w:tcBorders>
            <w:shd w:val="clear" w:color="auto" w:fill="auto"/>
            <w:noWrap/>
            <w:vAlign w:val="center"/>
            <w:hideMark/>
          </w:tcPr>
          <w:p w14:paraId="6D432434"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-0.529</w:t>
            </w:r>
          </w:p>
        </w:tc>
        <w:tc>
          <w:tcPr>
            <w:tcW w:w="1070" w:type="pct"/>
            <w:tcBorders>
              <w:top w:val="nil"/>
              <w:left w:val="nil"/>
              <w:bottom w:val="single" w:sz="4" w:space="0" w:color="auto"/>
              <w:right w:val="double" w:sz="4" w:space="0" w:color="auto"/>
            </w:tcBorders>
            <w:shd w:val="clear" w:color="auto" w:fill="auto"/>
            <w:noWrap/>
            <w:vAlign w:val="center"/>
            <w:hideMark/>
          </w:tcPr>
          <w:p w14:paraId="43D0C04C"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-5.690</w:t>
            </w:r>
          </w:p>
        </w:tc>
      </w:tr>
      <w:tr w:rsidR="00E44471" w:rsidRPr="00E44471" w14:paraId="0CCF93BC" w14:textId="77777777" w:rsidTr="00E44471">
        <w:trPr>
          <w:trHeight w:val="290"/>
        </w:trPr>
        <w:tc>
          <w:tcPr>
            <w:tcW w:w="5000" w:type="pct"/>
            <w:gridSpan w:val="3"/>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9646DA8" w14:textId="77777777" w:rsidR="00E44471" w:rsidRPr="00E44471" w:rsidRDefault="00E44471" w:rsidP="00E44471">
            <w:pPr>
              <w:ind w:firstLine="0"/>
              <w:jc w:val="left"/>
              <w:rPr>
                <w:rFonts w:eastAsia="Times New Roman" w:cs="Times New Roman"/>
                <w:b/>
                <w:bCs/>
                <w:i/>
                <w:iCs/>
                <w:color w:val="000000"/>
                <w:sz w:val="20"/>
                <w:szCs w:val="20"/>
              </w:rPr>
            </w:pPr>
            <w:r w:rsidRPr="00E44471">
              <w:rPr>
                <w:rFonts w:eastAsia="Times New Roman" w:cs="Times New Roman"/>
                <w:b/>
                <w:bCs/>
                <w:i/>
                <w:iCs/>
                <w:color w:val="000000"/>
                <w:sz w:val="20"/>
                <w:szCs w:val="20"/>
              </w:rPr>
              <w:t>Airport Specific Factors</w:t>
            </w:r>
          </w:p>
        </w:tc>
      </w:tr>
      <w:tr w:rsidR="00E44471" w:rsidRPr="00E44471" w14:paraId="07B2B3AE" w14:textId="77777777" w:rsidTr="00687E08">
        <w:trPr>
          <w:trHeight w:val="290"/>
        </w:trPr>
        <w:tc>
          <w:tcPr>
            <w:tcW w:w="5000" w:type="pct"/>
            <w:gridSpan w:val="3"/>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26354A3"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Core Airports (Base: No)</w:t>
            </w:r>
          </w:p>
        </w:tc>
      </w:tr>
      <w:tr w:rsidR="00E44471" w:rsidRPr="00E44471" w14:paraId="7DBB1BDE" w14:textId="77777777" w:rsidTr="00687E08">
        <w:trPr>
          <w:trHeight w:val="290"/>
        </w:trPr>
        <w:tc>
          <w:tcPr>
            <w:tcW w:w="2760"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DA3D21B"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Yes</w:t>
            </w:r>
          </w:p>
        </w:tc>
        <w:tc>
          <w:tcPr>
            <w:tcW w:w="1170" w:type="pct"/>
            <w:tcBorders>
              <w:top w:val="single" w:sz="4" w:space="0" w:color="auto"/>
              <w:left w:val="nil"/>
              <w:bottom w:val="single" w:sz="4" w:space="0" w:color="auto"/>
              <w:right w:val="single" w:sz="4" w:space="0" w:color="auto"/>
            </w:tcBorders>
            <w:shd w:val="clear" w:color="auto" w:fill="auto"/>
            <w:noWrap/>
            <w:vAlign w:val="center"/>
            <w:hideMark/>
          </w:tcPr>
          <w:p w14:paraId="40C042FB"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2.879</w:t>
            </w:r>
          </w:p>
        </w:tc>
        <w:tc>
          <w:tcPr>
            <w:tcW w:w="1070" w:type="pct"/>
            <w:tcBorders>
              <w:top w:val="single" w:sz="4" w:space="0" w:color="auto"/>
              <w:left w:val="nil"/>
              <w:bottom w:val="single" w:sz="4" w:space="0" w:color="auto"/>
              <w:right w:val="double" w:sz="4" w:space="0" w:color="auto"/>
            </w:tcBorders>
            <w:shd w:val="clear" w:color="auto" w:fill="auto"/>
            <w:noWrap/>
            <w:vAlign w:val="center"/>
            <w:hideMark/>
          </w:tcPr>
          <w:p w14:paraId="2AD663B0"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31.969</w:t>
            </w:r>
          </w:p>
        </w:tc>
      </w:tr>
      <w:tr w:rsidR="00E44471" w:rsidRPr="00E44471" w14:paraId="598C5CB3" w14:textId="77777777" w:rsidTr="00E44471">
        <w:trPr>
          <w:trHeight w:val="290"/>
        </w:trPr>
        <w:tc>
          <w:tcPr>
            <w:tcW w:w="5000" w:type="pct"/>
            <w:gridSpan w:val="3"/>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E29180D" w14:textId="77777777" w:rsidR="00E44471" w:rsidRPr="00E44471" w:rsidRDefault="00E44471" w:rsidP="00E44471">
            <w:pPr>
              <w:ind w:firstLine="0"/>
              <w:jc w:val="left"/>
              <w:rPr>
                <w:rFonts w:eastAsia="Times New Roman" w:cs="Times New Roman"/>
                <w:b/>
                <w:bCs/>
                <w:i/>
                <w:iCs/>
                <w:color w:val="000000"/>
                <w:sz w:val="20"/>
                <w:szCs w:val="20"/>
              </w:rPr>
            </w:pPr>
            <w:r w:rsidRPr="00E44471">
              <w:rPr>
                <w:rFonts w:eastAsia="Times New Roman" w:cs="Times New Roman"/>
                <w:b/>
                <w:bCs/>
                <w:i/>
                <w:iCs/>
                <w:color w:val="000000"/>
                <w:sz w:val="20"/>
                <w:szCs w:val="20"/>
              </w:rPr>
              <w:t>Spatial Factors</w:t>
            </w:r>
          </w:p>
        </w:tc>
      </w:tr>
      <w:tr w:rsidR="00E44471" w:rsidRPr="00E44471" w14:paraId="7022E41A" w14:textId="77777777" w:rsidTr="005E4A91">
        <w:trPr>
          <w:trHeight w:val="290"/>
        </w:trPr>
        <w:tc>
          <w:tcPr>
            <w:tcW w:w="5000" w:type="pct"/>
            <w:gridSpan w:val="3"/>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8CD1EC8"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Region (Base: West and Mid-West)</w:t>
            </w:r>
          </w:p>
        </w:tc>
      </w:tr>
      <w:tr w:rsidR="00E44471" w:rsidRPr="00E44471" w14:paraId="5F84623B" w14:textId="77777777" w:rsidTr="005E4A91">
        <w:trPr>
          <w:trHeight w:val="290"/>
        </w:trPr>
        <w:tc>
          <w:tcPr>
            <w:tcW w:w="2760"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595A69F"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South</w:t>
            </w:r>
          </w:p>
        </w:tc>
        <w:tc>
          <w:tcPr>
            <w:tcW w:w="1170" w:type="pct"/>
            <w:tcBorders>
              <w:top w:val="single" w:sz="4" w:space="0" w:color="auto"/>
              <w:left w:val="nil"/>
              <w:bottom w:val="single" w:sz="4" w:space="0" w:color="auto"/>
              <w:right w:val="single" w:sz="4" w:space="0" w:color="auto"/>
            </w:tcBorders>
            <w:shd w:val="clear" w:color="auto" w:fill="auto"/>
            <w:noWrap/>
            <w:vAlign w:val="center"/>
            <w:hideMark/>
          </w:tcPr>
          <w:p w14:paraId="5925C7E6"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0.609</w:t>
            </w:r>
          </w:p>
        </w:tc>
        <w:tc>
          <w:tcPr>
            <w:tcW w:w="1070" w:type="pct"/>
            <w:tcBorders>
              <w:top w:val="single" w:sz="4" w:space="0" w:color="auto"/>
              <w:left w:val="nil"/>
              <w:bottom w:val="single" w:sz="4" w:space="0" w:color="auto"/>
              <w:right w:val="double" w:sz="4" w:space="0" w:color="auto"/>
            </w:tcBorders>
            <w:shd w:val="clear" w:color="auto" w:fill="auto"/>
            <w:noWrap/>
            <w:vAlign w:val="center"/>
            <w:hideMark/>
          </w:tcPr>
          <w:p w14:paraId="1972ADDB"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9.485</w:t>
            </w:r>
          </w:p>
        </w:tc>
      </w:tr>
      <w:tr w:rsidR="00E44471" w:rsidRPr="00E44471" w14:paraId="6E0CAF94"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74B949B2"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North-East</w:t>
            </w:r>
          </w:p>
        </w:tc>
        <w:tc>
          <w:tcPr>
            <w:tcW w:w="1170" w:type="pct"/>
            <w:tcBorders>
              <w:top w:val="nil"/>
              <w:left w:val="nil"/>
              <w:bottom w:val="single" w:sz="4" w:space="0" w:color="auto"/>
              <w:right w:val="single" w:sz="4" w:space="0" w:color="auto"/>
            </w:tcBorders>
            <w:shd w:val="clear" w:color="auto" w:fill="auto"/>
            <w:noWrap/>
            <w:vAlign w:val="center"/>
            <w:hideMark/>
          </w:tcPr>
          <w:p w14:paraId="034D30D2"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-0.885</w:t>
            </w:r>
          </w:p>
        </w:tc>
        <w:tc>
          <w:tcPr>
            <w:tcW w:w="1070" w:type="pct"/>
            <w:tcBorders>
              <w:top w:val="nil"/>
              <w:left w:val="nil"/>
              <w:bottom w:val="single" w:sz="4" w:space="0" w:color="auto"/>
              <w:right w:val="double" w:sz="4" w:space="0" w:color="auto"/>
            </w:tcBorders>
            <w:shd w:val="clear" w:color="auto" w:fill="auto"/>
            <w:noWrap/>
            <w:vAlign w:val="center"/>
            <w:hideMark/>
          </w:tcPr>
          <w:p w14:paraId="4356A535"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-11.068</w:t>
            </w:r>
          </w:p>
        </w:tc>
      </w:tr>
      <w:tr w:rsidR="00E44471" w:rsidRPr="00E44471" w14:paraId="658EE992"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77B8C2FD"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Pacific</w:t>
            </w:r>
          </w:p>
        </w:tc>
        <w:tc>
          <w:tcPr>
            <w:tcW w:w="1170" w:type="pct"/>
            <w:tcBorders>
              <w:top w:val="nil"/>
              <w:left w:val="nil"/>
              <w:bottom w:val="single" w:sz="4" w:space="0" w:color="auto"/>
              <w:right w:val="single" w:sz="4" w:space="0" w:color="auto"/>
            </w:tcBorders>
            <w:shd w:val="clear" w:color="auto" w:fill="auto"/>
            <w:noWrap/>
            <w:vAlign w:val="center"/>
            <w:hideMark/>
          </w:tcPr>
          <w:p w14:paraId="061D586D"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-1.833</w:t>
            </w:r>
          </w:p>
        </w:tc>
        <w:tc>
          <w:tcPr>
            <w:tcW w:w="1070" w:type="pct"/>
            <w:tcBorders>
              <w:top w:val="nil"/>
              <w:left w:val="nil"/>
              <w:bottom w:val="single" w:sz="4" w:space="0" w:color="auto"/>
              <w:right w:val="double" w:sz="4" w:space="0" w:color="auto"/>
            </w:tcBorders>
            <w:shd w:val="clear" w:color="auto" w:fill="auto"/>
            <w:noWrap/>
            <w:vAlign w:val="center"/>
            <w:hideMark/>
          </w:tcPr>
          <w:p w14:paraId="2ED61275"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-14.196</w:t>
            </w:r>
          </w:p>
        </w:tc>
      </w:tr>
      <w:tr w:rsidR="00E44471" w:rsidRPr="00E44471" w14:paraId="3503C804" w14:textId="77777777" w:rsidTr="00E44471">
        <w:trPr>
          <w:trHeight w:val="290"/>
        </w:trPr>
        <w:tc>
          <w:tcPr>
            <w:tcW w:w="5000" w:type="pct"/>
            <w:gridSpan w:val="3"/>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36A3626D" w14:textId="77777777" w:rsidR="00E44471" w:rsidRPr="00E44471" w:rsidRDefault="00E44471" w:rsidP="00E44471">
            <w:pPr>
              <w:ind w:firstLine="0"/>
              <w:jc w:val="left"/>
              <w:rPr>
                <w:rFonts w:eastAsia="Times New Roman" w:cs="Times New Roman"/>
                <w:b/>
                <w:bCs/>
                <w:i/>
                <w:iCs/>
                <w:color w:val="000000"/>
                <w:sz w:val="20"/>
                <w:szCs w:val="20"/>
              </w:rPr>
            </w:pPr>
            <w:r w:rsidRPr="00E44471">
              <w:rPr>
                <w:rFonts w:eastAsia="Times New Roman" w:cs="Times New Roman"/>
                <w:b/>
                <w:bCs/>
                <w:i/>
                <w:iCs/>
                <w:color w:val="000000"/>
                <w:sz w:val="20"/>
                <w:szCs w:val="20"/>
              </w:rPr>
              <w:t>Temporal Factors</w:t>
            </w:r>
          </w:p>
        </w:tc>
      </w:tr>
      <w:tr w:rsidR="00E44471" w:rsidRPr="00E44471" w14:paraId="0CDB89E4" w14:textId="77777777" w:rsidTr="00E44471">
        <w:trPr>
          <w:trHeight w:val="290"/>
        </w:trPr>
        <w:tc>
          <w:tcPr>
            <w:tcW w:w="5000" w:type="pct"/>
            <w:gridSpan w:val="3"/>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D1D01D0" w14:textId="36EE2413"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Month (Base: other month</w:t>
            </w:r>
            <w:r w:rsidR="00031CCB">
              <w:rPr>
                <w:rFonts w:eastAsia="Times New Roman" w:cs="Times New Roman"/>
                <w:color w:val="000000"/>
                <w:sz w:val="20"/>
                <w:szCs w:val="20"/>
              </w:rPr>
              <w:t>s</w:t>
            </w:r>
            <w:r w:rsidRPr="00E44471">
              <w:rPr>
                <w:rFonts w:eastAsia="Times New Roman" w:cs="Times New Roman"/>
                <w:color w:val="000000"/>
                <w:sz w:val="20"/>
                <w:szCs w:val="20"/>
              </w:rPr>
              <w:t>)</w:t>
            </w:r>
          </w:p>
        </w:tc>
      </w:tr>
      <w:tr w:rsidR="00E44471" w:rsidRPr="00E44471" w14:paraId="381B11A8"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5D45B715"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January</w:t>
            </w:r>
          </w:p>
        </w:tc>
        <w:tc>
          <w:tcPr>
            <w:tcW w:w="1170" w:type="pct"/>
            <w:tcBorders>
              <w:top w:val="nil"/>
              <w:left w:val="nil"/>
              <w:bottom w:val="single" w:sz="4" w:space="0" w:color="auto"/>
              <w:right w:val="single" w:sz="4" w:space="0" w:color="auto"/>
            </w:tcBorders>
            <w:shd w:val="clear" w:color="auto" w:fill="auto"/>
            <w:noWrap/>
            <w:vAlign w:val="center"/>
            <w:hideMark/>
          </w:tcPr>
          <w:p w14:paraId="568D96DD"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-0.392</w:t>
            </w:r>
          </w:p>
        </w:tc>
        <w:tc>
          <w:tcPr>
            <w:tcW w:w="1070" w:type="pct"/>
            <w:tcBorders>
              <w:top w:val="nil"/>
              <w:left w:val="nil"/>
              <w:bottom w:val="single" w:sz="4" w:space="0" w:color="auto"/>
              <w:right w:val="double" w:sz="4" w:space="0" w:color="auto"/>
            </w:tcBorders>
            <w:shd w:val="clear" w:color="auto" w:fill="auto"/>
            <w:noWrap/>
            <w:vAlign w:val="center"/>
            <w:hideMark/>
          </w:tcPr>
          <w:p w14:paraId="10E18E41"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-4.135</w:t>
            </w:r>
          </w:p>
        </w:tc>
      </w:tr>
      <w:tr w:rsidR="00E44471" w:rsidRPr="00E44471" w14:paraId="0B3603F9" w14:textId="77777777" w:rsidTr="00E44471">
        <w:trPr>
          <w:trHeight w:val="290"/>
        </w:trPr>
        <w:tc>
          <w:tcPr>
            <w:tcW w:w="2760" w:type="pct"/>
            <w:tcBorders>
              <w:top w:val="nil"/>
              <w:left w:val="double" w:sz="4" w:space="0" w:color="auto"/>
              <w:bottom w:val="double" w:sz="4" w:space="0" w:color="auto"/>
              <w:right w:val="single" w:sz="4" w:space="0" w:color="auto"/>
            </w:tcBorders>
            <w:shd w:val="clear" w:color="auto" w:fill="auto"/>
            <w:noWrap/>
            <w:vAlign w:val="center"/>
            <w:hideMark/>
          </w:tcPr>
          <w:p w14:paraId="01811CCC"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July</w:t>
            </w:r>
          </w:p>
        </w:tc>
        <w:tc>
          <w:tcPr>
            <w:tcW w:w="1170" w:type="pct"/>
            <w:tcBorders>
              <w:top w:val="nil"/>
              <w:left w:val="nil"/>
              <w:bottom w:val="double" w:sz="4" w:space="0" w:color="auto"/>
              <w:right w:val="single" w:sz="4" w:space="0" w:color="auto"/>
            </w:tcBorders>
            <w:shd w:val="clear" w:color="auto" w:fill="auto"/>
            <w:noWrap/>
            <w:vAlign w:val="center"/>
            <w:hideMark/>
          </w:tcPr>
          <w:p w14:paraId="513A6B84"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0.379</w:t>
            </w:r>
          </w:p>
        </w:tc>
        <w:tc>
          <w:tcPr>
            <w:tcW w:w="1070" w:type="pct"/>
            <w:tcBorders>
              <w:top w:val="nil"/>
              <w:left w:val="nil"/>
              <w:bottom w:val="double" w:sz="4" w:space="0" w:color="auto"/>
              <w:right w:val="double" w:sz="4" w:space="0" w:color="auto"/>
            </w:tcBorders>
            <w:shd w:val="clear" w:color="auto" w:fill="auto"/>
            <w:noWrap/>
            <w:vAlign w:val="center"/>
            <w:hideMark/>
          </w:tcPr>
          <w:p w14:paraId="493B83A4"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4.522</w:t>
            </w:r>
          </w:p>
        </w:tc>
      </w:tr>
      <w:tr w:rsidR="00E44471" w:rsidRPr="00E44471" w14:paraId="51AF888A" w14:textId="77777777" w:rsidTr="00E44471">
        <w:trPr>
          <w:trHeight w:val="290"/>
        </w:trPr>
        <w:tc>
          <w:tcPr>
            <w:tcW w:w="5000"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2430F52" w14:textId="77777777" w:rsidR="00E44471" w:rsidRPr="00E44471" w:rsidRDefault="00E44471" w:rsidP="00E44471">
            <w:pPr>
              <w:ind w:firstLine="0"/>
              <w:jc w:val="center"/>
              <w:rPr>
                <w:rFonts w:eastAsia="Times New Roman" w:cs="Times New Roman"/>
                <w:b/>
                <w:bCs/>
                <w:i/>
                <w:iCs/>
                <w:color w:val="000000"/>
                <w:sz w:val="20"/>
                <w:szCs w:val="20"/>
              </w:rPr>
            </w:pPr>
            <w:r w:rsidRPr="00E44471">
              <w:rPr>
                <w:rFonts w:eastAsia="Times New Roman" w:cs="Times New Roman"/>
                <w:b/>
                <w:bCs/>
                <w:i/>
                <w:iCs/>
                <w:color w:val="000000"/>
                <w:sz w:val="20"/>
                <w:szCs w:val="20"/>
              </w:rPr>
              <w:t>Threshold Specific Effects</w:t>
            </w:r>
          </w:p>
        </w:tc>
      </w:tr>
      <w:tr w:rsidR="00E44471" w:rsidRPr="00E44471" w14:paraId="54CAE5C4" w14:textId="77777777" w:rsidTr="00E44471">
        <w:trPr>
          <w:trHeight w:val="290"/>
        </w:trPr>
        <w:tc>
          <w:tcPr>
            <w:tcW w:w="2760"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6160879"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Threshold 2</w:t>
            </w:r>
          </w:p>
        </w:tc>
        <w:tc>
          <w:tcPr>
            <w:tcW w:w="1170" w:type="pct"/>
            <w:tcBorders>
              <w:top w:val="double" w:sz="4" w:space="0" w:color="auto"/>
              <w:left w:val="nil"/>
              <w:bottom w:val="single" w:sz="4" w:space="0" w:color="auto"/>
              <w:right w:val="single" w:sz="4" w:space="0" w:color="auto"/>
            </w:tcBorders>
            <w:shd w:val="clear" w:color="auto" w:fill="auto"/>
            <w:noWrap/>
            <w:vAlign w:val="center"/>
            <w:hideMark/>
          </w:tcPr>
          <w:p w14:paraId="264FEAD7"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-0.389</w:t>
            </w:r>
          </w:p>
        </w:tc>
        <w:tc>
          <w:tcPr>
            <w:tcW w:w="1070" w:type="pct"/>
            <w:tcBorders>
              <w:top w:val="double" w:sz="4" w:space="0" w:color="auto"/>
              <w:left w:val="nil"/>
              <w:bottom w:val="single" w:sz="4" w:space="0" w:color="auto"/>
              <w:right w:val="double" w:sz="4" w:space="0" w:color="auto"/>
            </w:tcBorders>
            <w:shd w:val="clear" w:color="auto" w:fill="auto"/>
            <w:noWrap/>
            <w:vAlign w:val="center"/>
            <w:hideMark/>
          </w:tcPr>
          <w:p w14:paraId="62F10E9F"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-5.143</w:t>
            </w:r>
          </w:p>
        </w:tc>
      </w:tr>
      <w:tr w:rsidR="00E44471" w:rsidRPr="00E44471" w14:paraId="6D5095AF"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06DD81A6"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Threshold 3</w:t>
            </w:r>
          </w:p>
        </w:tc>
        <w:tc>
          <w:tcPr>
            <w:tcW w:w="1170" w:type="pct"/>
            <w:tcBorders>
              <w:top w:val="nil"/>
              <w:left w:val="nil"/>
              <w:bottom w:val="single" w:sz="4" w:space="0" w:color="auto"/>
              <w:right w:val="single" w:sz="4" w:space="0" w:color="auto"/>
            </w:tcBorders>
            <w:shd w:val="clear" w:color="auto" w:fill="auto"/>
            <w:noWrap/>
            <w:vAlign w:val="center"/>
            <w:hideMark/>
          </w:tcPr>
          <w:p w14:paraId="7AC370ED"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-0.277</w:t>
            </w:r>
          </w:p>
        </w:tc>
        <w:tc>
          <w:tcPr>
            <w:tcW w:w="1070" w:type="pct"/>
            <w:tcBorders>
              <w:top w:val="nil"/>
              <w:left w:val="nil"/>
              <w:bottom w:val="single" w:sz="4" w:space="0" w:color="auto"/>
              <w:right w:val="double" w:sz="4" w:space="0" w:color="auto"/>
            </w:tcBorders>
            <w:shd w:val="clear" w:color="auto" w:fill="auto"/>
            <w:noWrap/>
            <w:vAlign w:val="center"/>
            <w:hideMark/>
          </w:tcPr>
          <w:p w14:paraId="36D03A12"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-5.266</w:t>
            </w:r>
          </w:p>
        </w:tc>
      </w:tr>
      <w:tr w:rsidR="00E44471" w:rsidRPr="00E44471" w14:paraId="3F29DFDE" w14:textId="77777777" w:rsidTr="00E44471">
        <w:trPr>
          <w:trHeight w:val="290"/>
        </w:trPr>
        <w:tc>
          <w:tcPr>
            <w:tcW w:w="2760" w:type="pct"/>
            <w:tcBorders>
              <w:top w:val="nil"/>
              <w:left w:val="double" w:sz="4" w:space="0" w:color="auto"/>
              <w:bottom w:val="double" w:sz="4" w:space="0" w:color="auto"/>
              <w:right w:val="single" w:sz="4" w:space="0" w:color="auto"/>
            </w:tcBorders>
            <w:shd w:val="clear" w:color="auto" w:fill="auto"/>
            <w:noWrap/>
            <w:vAlign w:val="center"/>
            <w:hideMark/>
          </w:tcPr>
          <w:p w14:paraId="478B4FE9"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Threshold 4</w:t>
            </w:r>
          </w:p>
        </w:tc>
        <w:tc>
          <w:tcPr>
            <w:tcW w:w="1170" w:type="pct"/>
            <w:tcBorders>
              <w:top w:val="nil"/>
              <w:left w:val="nil"/>
              <w:bottom w:val="double" w:sz="4" w:space="0" w:color="auto"/>
              <w:right w:val="single" w:sz="4" w:space="0" w:color="auto"/>
            </w:tcBorders>
            <w:shd w:val="clear" w:color="auto" w:fill="auto"/>
            <w:noWrap/>
            <w:vAlign w:val="center"/>
            <w:hideMark/>
          </w:tcPr>
          <w:p w14:paraId="468588DE"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-0.167</w:t>
            </w:r>
          </w:p>
        </w:tc>
        <w:tc>
          <w:tcPr>
            <w:tcW w:w="1070" w:type="pct"/>
            <w:tcBorders>
              <w:top w:val="nil"/>
              <w:left w:val="nil"/>
              <w:bottom w:val="double" w:sz="4" w:space="0" w:color="auto"/>
              <w:right w:val="double" w:sz="4" w:space="0" w:color="auto"/>
            </w:tcBorders>
            <w:shd w:val="clear" w:color="auto" w:fill="auto"/>
            <w:noWrap/>
            <w:vAlign w:val="center"/>
            <w:hideMark/>
          </w:tcPr>
          <w:p w14:paraId="0BE083B8"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-5.014</w:t>
            </w:r>
          </w:p>
        </w:tc>
      </w:tr>
      <w:tr w:rsidR="00E44471" w:rsidRPr="00E44471" w14:paraId="35A0EC8A" w14:textId="77777777" w:rsidTr="00E44471">
        <w:trPr>
          <w:trHeight w:val="290"/>
        </w:trPr>
        <w:tc>
          <w:tcPr>
            <w:tcW w:w="5000"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47E2010" w14:textId="77777777" w:rsidR="00E44471" w:rsidRPr="00E44471" w:rsidRDefault="00E44471" w:rsidP="00E44471">
            <w:pPr>
              <w:ind w:firstLine="0"/>
              <w:jc w:val="center"/>
              <w:rPr>
                <w:rFonts w:eastAsia="Times New Roman" w:cs="Times New Roman"/>
                <w:b/>
                <w:bCs/>
                <w:i/>
                <w:iCs/>
                <w:color w:val="000000"/>
                <w:sz w:val="20"/>
                <w:szCs w:val="20"/>
              </w:rPr>
            </w:pPr>
            <w:r w:rsidRPr="00E44471">
              <w:rPr>
                <w:rFonts w:eastAsia="Times New Roman" w:cs="Times New Roman"/>
                <w:b/>
                <w:bCs/>
                <w:i/>
                <w:iCs/>
                <w:color w:val="000000"/>
                <w:sz w:val="20"/>
                <w:szCs w:val="20"/>
              </w:rPr>
              <w:t>Variance Components</w:t>
            </w:r>
          </w:p>
        </w:tc>
      </w:tr>
      <w:tr w:rsidR="00E44471" w:rsidRPr="00E44471" w14:paraId="6E2A9730" w14:textId="77777777" w:rsidTr="00E44471">
        <w:trPr>
          <w:trHeight w:val="290"/>
        </w:trPr>
        <w:tc>
          <w:tcPr>
            <w:tcW w:w="5000" w:type="pct"/>
            <w:gridSpan w:val="3"/>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99F4518"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Region (Base: other regions)</w:t>
            </w:r>
          </w:p>
        </w:tc>
      </w:tr>
      <w:tr w:rsidR="00E44471" w:rsidRPr="00E44471" w14:paraId="078A4417" w14:textId="77777777" w:rsidTr="00E44471">
        <w:trPr>
          <w:trHeight w:val="290"/>
        </w:trPr>
        <w:tc>
          <w:tcPr>
            <w:tcW w:w="2760" w:type="pct"/>
            <w:tcBorders>
              <w:top w:val="nil"/>
              <w:left w:val="double" w:sz="4" w:space="0" w:color="auto"/>
              <w:bottom w:val="single" w:sz="4" w:space="0" w:color="auto"/>
              <w:right w:val="single" w:sz="4" w:space="0" w:color="auto"/>
            </w:tcBorders>
            <w:shd w:val="clear" w:color="auto" w:fill="auto"/>
            <w:noWrap/>
            <w:vAlign w:val="center"/>
            <w:hideMark/>
          </w:tcPr>
          <w:p w14:paraId="72F6F4CF"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South</w:t>
            </w:r>
          </w:p>
        </w:tc>
        <w:tc>
          <w:tcPr>
            <w:tcW w:w="1170" w:type="pct"/>
            <w:tcBorders>
              <w:top w:val="nil"/>
              <w:left w:val="nil"/>
              <w:bottom w:val="single" w:sz="4" w:space="0" w:color="auto"/>
              <w:right w:val="single" w:sz="4" w:space="0" w:color="auto"/>
            </w:tcBorders>
            <w:shd w:val="clear" w:color="auto" w:fill="auto"/>
            <w:noWrap/>
            <w:vAlign w:val="center"/>
            <w:hideMark/>
          </w:tcPr>
          <w:p w14:paraId="071AAA74"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-0.129</w:t>
            </w:r>
          </w:p>
        </w:tc>
        <w:tc>
          <w:tcPr>
            <w:tcW w:w="1070" w:type="pct"/>
            <w:tcBorders>
              <w:top w:val="nil"/>
              <w:left w:val="nil"/>
              <w:bottom w:val="single" w:sz="4" w:space="0" w:color="auto"/>
              <w:right w:val="double" w:sz="4" w:space="0" w:color="auto"/>
            </w:tcBorders>
            <w:shd w:val="clear" w:color="auto" w:fill="auto"/>
            <w:noWrap/>
            <w:vAlign w:val="center"/>
            <w:hideMark/>
          </w:tcPr>
          <w:p w14:paraId="2509E45B"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-5.004</w:t>
            </w:r>
          </w:p>
        </w:tc>
      </w:tr>
      <w:tr w:rsidR="00E44471" w:rsidRPr="00E44471" w14:paraId="211D0860" w14:textId="77777777" w:rsidTr="00E44471">
        <w:trPr>
          <w:trHeight w:val="290"/>
        </w:trPr>
        <w:tc>
          <w:tcPr>
            <w:tcW w:w="2760" w:type="pct"/>
            <w:tcBorders>
              <w:top w:val="nil"/>
              <w:left w:val="double" w:sz="4" w:space="0" w:color="auto"/>
              <w:bottom w:val="double" w:sz="4" w:space="0" w:color="auto"/>
              <w:right w:val="single" w:sz="4" w:space="0" w:color="auto"/>
            </w:tcBorders>
            <w:shd w:val="clear" w:color="auto" w:fill="auto"/>
            <w:noWrap/>
            <w:vAlign w:val="center"/>
            <w:hideMark/>
          </w:tcPr>
          <w:p w14:paraId="5E62CF57"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North-East</w:t>
            </w:r>
          </w:p>
        </w:tc>
        <w:tc>
          <w:tcPr>
            <w:tcW w:w="1170" w:type="pct"/>
            <w:tcBorders>
              <w:top w:val="nil"/>
              <w:left w:val="nil"/>
              <w:bottom w:val="double" w:sz="4" w:space="0" w:color="auto"/>
              <w:right w:val="single" w:sz="4" w:space="0" w:color="auto"/>
            </w:tcBorders>
            <w:shd w:val="clear" w:color="auto" w:fill="auto"/>
            <w:noWrap/>
            <w:vAlign w:val="center"/>
            <w:hideMark/>
          </w:tcPr>
          <w:p w14:paraId="0FB92429"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0.152</w:t>
            </w:r>
          </w:p>
        </w:tc>
        <w:tc>
          <w:tcPr>
            <w:tcW w:w="1070" w:type="pct"/>
            <w:tcBorders>
              <w:top w:val="nil"/>
              <w:left w:val="nil"/>
              <w:bottom w:val="double" w:sz="4" w:space="0" w:color="auto"/>
              <w:right w:val="double" w:sz="4" w:space="0" w:color="auto"/>
            </w:tcBorders>
            <w:shd w:val="clear" w:color="auto" w:fill="auto"/>
            <w:noWrap/>
            <w:vAlign w:val="center"/>
            <w:hideMark/>
          </w:tcPr>
          <w:p w14:paraId="4CACED6B" w14:textId="77777777" w:rsidR="00E44471" w:rsidRPr="00E44471" w:rsidRDefault="00E44471" w:rsidP="00E44471">
            <w:pPr>
              <w:ind w:firstLine="0"/>
              <w:jc w:val="left"/>
              <w:rPr>
                <w:rFonts w:eastAsia="Times New Roman" w:cs="Times New Roman"/>
                <w:color w:val="000000"/>
                <w:sz w:val="20"/>
                <w:szCs w:val="20"/>
              </w:rPr>
            </w:pPr>
            <w:r w:rsidRPr="00E44471">
              <w:rPr>
                <w:rFonts w:eastAsia="Times New Roman" w:cs="Times New Roman"/>
                <w:color w:val="000000"/>
                <w:sz w:val="20"/>
                <w:szCs w:val="20"/>
              </w:rPr>
              <w:t>4.802</w:t>
            </w:r>
          </w:p>
        </w:tc>
      </w:tr>
      <w:tr w:rsidR="00E44471" w:rsidRPr="00E44471" w14:paraId="266011DC" w14:textId="77777777" w:rsidTr="00E44471">
        <w:trPr>
          <w:trHeight w:val="290"/>
        </w:trPr>
        <w:tc>
          <w:tcPr>
            <w:tcW w:w="5000" w:type="pct"/>
            <w:gridSpan w:val="3"/>
            <w:tcBorders>
              <w:top w:val="double" w:sz="4" w:space="0" w:color="auto"/>
              <w:left w:val="double" w:sz="4" w:space="0" w:color="auto"/>
              <w:bottom w:val="double" w:sz="4" w:space="0" w:color="auto"/>
              <w:right w:val="double" w:sz="4" w:space="0" w:color="auto"/>
            </w:tcBorders>
            <w:shd w:val="clear" w:color="auto" w:fill="auto"/>
            <w:noWrap/>
            <w:vAlign w:val="center"/>
          </w:tcPr>
          <w:p w14:paraId="760E870E" w14:textId="0CF65827" w:rsidR="00E44471" w:rsidRPr="00E44471" w:rsidRDefault="00E44471" w:rsidP="00E44471">
            <w:pPr>
              <w:ind w:firstLine="0"/>
              <w:jc w:val="center"/>
              <w:rPr>
                <w:rFonts w:eastAsia="Times New Roman" w:cs="Times New Roman"/>
                <w:color w:val="000000"/>
                <w:sz w:val="20"/>
                <w:szCs w:val="20"/>
              </w:rPr>
            </w:pPr>
            <w:r w:rsidRPr="00E44471">
              <w:rPr>
                <w:rFonts w:eastAsia="Times New Roman" w:cs="Times New Roman"/>
                <w:b/>
                <w:bCs/>
                <w:color w:val="000000"/>
                <w:sz w:val="20"/>
                <w:szCs w:val="20"/>
              </w:rPr>
              <w:t>Spatial Autocorrelation Parameter</w:t>
            </w:r>
          </w:p>
        </w:tc>
      </w:tr>
      <w:tr w:rsidR="00E44471" w:rsidRPr="00E44471" w14:paraId="0756E2C1" w14:textId="77777777" w:rsidTr="00E44471">
        <w:trPr>
          <w:trHeight w:val="290"/>
        </w:trPr>
        <w:tc>
          <w:tcPr>
            <w:tcW w:w="2760" w:type="pct"/>
            <w:tcBorders>
              <w:top w:val="double" w:sz="4" w:space="0" w:color="auto"/>
              <w:left w:val="double" w:sz="4" w:space="0" w:color="auto"/>
              <w:bottom w:val="double" w:sz="4" w:space="0" w:color="auto"/>
              <w:right w:val="single" w:sz="4" w:space="0" w:color="auto"/>
            </w:tcBorders>
            <w:shd w:val="clear" w:color="auto" w:fill="auto"/>
            <w:noWrap/>
            <w:vAlign w:val="center"/>
          </w:tcPr>
          <w:p w14:paraId="6669109D" w14:textId="3F3BE061" w:rsidR="00E44471" w:rsidRPr="00E44471" w:rsidRDefault="00000000" w:rsidP="00E44471">
            <w:pPr>
              <w:ind w:firstLine="0"/>
              <w:jc w:val="left"/>
              <w:rPr>
                <w:rFonts w:eastAsia="Times New Roman" w:cs="Times New Roman"/>
                <w:color w:val="000000"/>
                <w:sz w:val="20"/>
                <w:szCs w:val="20"/>
              </w:rPr>
            </w:pPr>
            <m:oMathPara>
              <m:oMathParaPr>
                <m:jc m:val="left"/>
              </m:oMathParaPr>
              <m:oMath>
                <m:sSup>
                  <m:sSupPr>
                    <m:ctrlPr>
                      <w:rPr>
                        <w:rFonts w:ascii="Cambria Math" w:hAnsi="Cambria Math" w:cs="Vrinda"/>
                        <w:i/>
                        <w:lang w:val="en-CA"/>
                      </w:rPr>
                    </m:ctrlPr>
                  </m:sSupPr>
                  <m:e>
                    <m:r>
                      <w:rPr>
                        <w:rFonts w:ascii="Cambria Math" w:hAnsi="Cambria Math" w:cs="Vrinda"/>
                        <w:lang w:val="en-CA"/>
                      </w:rPr>
                      <m:t>δ</m:t>
                    </m:r>
                  </m:e>
                  <m:sup>
                    <m:r>
                      <w:rPr>
                        <w:rFonts w:ascii="Cambria Math" w:hAnsi="Cambria Math" w:cs="Vrinda"/>
                        <w:lang w:val="en-CA"/>
                      </w:rPr>
                      <m:t>'</m:t>
                    </m:r>
                  </m:sup>
                </m:sSup>
              </m:oMath>
            </m:oMathPara>
          </w:p>
        </w:tc>
        <w:tc>
          <w:tcPr>
            <w:tcW w:w="1170" w:type="pct"/>
            <w:tcBorders>
              <w:top w:val="double" w:sz="4" w:space="0" w:color="auto"/>
              <w:left w:val="single" w:sz="4" w:space="0" w:color="auto"/>
              <w:bottom w:val="double" w:sz="4" w:space="0" w:color="auto"/>
              <w:right w:val="single" w:sz="4" w:space="0" w:color="auto"/>
            </w:tcBorders>
            <w:shd w:val="clear" w:color="auto" w:fill="auto"/>
            <w:noWrap/>
            <w:vAlign w:val="center"/>
          </w:tcPr>
          <w:p w14:paraId="67AF51C4" w14:textId="0AC992AE" w:rsidR="00E44471" w:rsidRPr="00E44471" w:rsidRDefault="00E44471" w:rsidP="00E44471">
            <w:pPr>
              <w:ind w:firstLine="0"/>
              <w:jc w:val="left"/>
              <w:rPr>
                <w:rFonts w:eastAsia="Times New Roman" w:cs="Times New Roman"/>
                <w:color w:val="000000"/>
                <w:sz w:val="20"/>
                <w:szCs w:val="20"/>
              </w:rPr>
            </w:pPr>
            <w:r>
              <w:rPr>
                <w:color w:val="000000"/>
                <w:sz w:val="20"/>
                <w:szCs w:val="20"/>
              </w:rPr>
              <w:t>2.378</w:t>
            </w:r>
          </w:p>
        </w:tc>
        <w:tc>
          <w:tcPr>
            <w:tcW w:w="1070" w:type="pct"/>
            <w:tcBorders>
              <w:top w:val="double" w:sz="4" w:space="0" w:color="auto"/>
              <w:left w:val="nil"/>
              <w:bottom w:val="double" w:sz="4" w:space="0" w:color="auto"/>
              <w:right w:val="double" w:sz="4" w:space="0" w:color="auto"/>
            </w:tcBorders>
            <w:shd w:val="clear" w:color="auto" w:fill="auto"/>
            <w:noWrap/>
            <w:vAlign w:val="center"/>
          </w:tcPr>
          <w:p w14:paraId="4BE0BA46" w14:textId="720CC346" w:rsidR="00E44471" w:rsidRPr="00E44471" w:rsidRDefault="00E44471" w:rsidP="00E44471">
            <w:pPr>
              <w:ind w:firstLine="0"/>
              <w:jc w:val="left"/>
              <w:rPr>
                <w:rFonts w:eastAsia="Times New Roman" w:cs="Times New Roman"/>
                <w:color w:val="000000"/>
                <w:sz w:val="20"/>
                <w:szCs w:val="20"/>
              </w:rPr>
            </w:pPr>
            <w:bookmarkStart w:id="0" w:name="_Hlk110203593"/>
            <w:r>
              <w:rPr>
                <w:color w:val="000000"/>
                <w:sz w:val="20"/>
                <w:szCs w:val="20"/>
              </w:rPr>
              <w:t>93.538</w:t>
            </w:r>
            <w:bookmarkEnd w:id="0"/>
          </w:p>
        </w:tc>
      </w:tr>
    </w:tbl>
    <w:p w14:paraId="47D79D50" w14:textId="77777777" w:rsidR="002A59F0" w:rsidRDefault="002A59F0" w:rsidP="003A3739">
      <w:pPr>
        <w:ind w:firstLine="0"/>
      </w:pPr>
    </w:p>
    <w:p w14:paraId="36D431DB" w14:textId="77777777" w:rsidR="00657021" w:rsidRDefault="00657021" w:rsidP="003A3739">
      <w:pPr>
        <w:ind w:firstLine="0"/>
      </w:pPr>
    </w:p>
    <w:p w14:paraId="253DD115" w14:textId="48641F89" w:rsidR="009D4771" w:rsidRDefault="009D4771" w:rsidP="003A3739">
      <w:pPr>
        <w:pStyle w:val="Heading1"/>
      </w:pPr>
      <w:r>
        <w:lastRenderedPageBreak/>
        <w:t>MODEL VALIDATION</w:t>
      </w:r>
    </w:p>
    <w:p w14:paraId="7774B6B1" w14:textId="24B95F0A" w:rsidR="00757785" w:rsidRPr="004B59CE" w:rsidRDefault="00757785" w:rsidP="003A3739">
      <w:pPr>
        <w:ind w:firstLine="0"/>
        <w:rPr>
          <w:rFonts w:eastAsia="Times New Roman" w:cs="Times New Roman"/>
          <w:color w:val="000000"/>
          <w:szCs w:val="24"/>
          <w:lang w:val="en-CA"/>
        </w:rPr>
      </w:pPr>
      <w:r w:rsidRPr="004B59CE">
        <w:rPr>
          <w:lang w:val="en-CA"/>
        </w:rPr>
        <w:t xml:space="preserve">In this study, we undertake a validation exercise to compare the predictive performance of the alternative models developed. In this comparison, independent GGOP model (without spatial dependency parameter) of air passenger departures serves as the benchmark. To perform the validation test, we employ data from our hold out sample (observations not included in estimation set) consisting of 20,295 observations. From the hold out sample, we further create 20 data samples of 1845 observations by randomly choosing 5 monthly departure records for each airport. Next, we employ alternative models (independent GGOP and spatial Error GGOP) to generate prediction for each sample. Then, the predicted probabilities of the observed demand categories are used to estimate log-composite likelihood (LL) and </w:t>
      </w:r>
      <w:r w:rsidR="00344A31">
        <w:rPr>
          <w:lang w:val="en-CA"/>
        </w:rPr>
        <w:t xml:space="preserve">modified </w:t>
      </w:r>
      <w:r w:rsidRPr="004B59CE">
        <w:rPr>
          <w:lang w:val="en-CA"/>
        </w:rPr>
        <w:t>Bayesian Information Criteria (</w:t>
      </w:r>
      <w:r w:rsidR="00344A31">
        <w:rPr>
          <w:lang w:val="en-CA"/>
        </w:rPr>
        <w:t>as presented in equation 1</w:t>
      </w:r>
      <w:r w:rsidR="0081217D">
        <w:rPr>
          <w:lang w:val="en-CA"/>
        </w:rPr>
        <w:t>3</w:t>
      </w:r>
      <w:r w:rsidRPr="004B59CE">
        <w:rPr>
          <w:lang w:val="en-CA"/>
        </w:rPr>
        <w:t>) measures for the t</w:t>
      </w:r>
      <w:r w:rsidR="00764D95">
        <w:rPr>
          <w:lang w:val="en-CA"/>
        </w:rPr>
        <w:t>wo</w:t>
      </w:r>
      <w:r w:rsidRPr="004B59CE">
        <w:rPr>
          <w:lang w:val="en-CA"/>
        </w:rPr>
        <w:t xml:space="preserve"> model systems. The results from 20 samples are compiled to generate the average and range of the model performance measures across the t</w:t>
      </w:r>
      <w:r w:rsidR="00A8474A">
        <w:rPr>
          <w:lang w:val="en-CA"/>
        </w:rPr>
        <w:t>wo</w:t>
      </w:r>
      <w:r w:rsidRPr="004B59CE">
        <w:rPr>
          <w:lang w:val="en-CA"/>
        </w:rPr>
        <w:t xml:space="preserve"> systems. The results from validation exercise are presented as a box plot in Figure 2. The result indicates that the average predicted LL and BIC values and the ranges (95% confidence interval) in parentheses for the model systems are as follows: (1) independent model: </w:t>
      </w:r>
      <w:r w:rsidR="001D5C3C" w:rsidRPr="001D5C3C">
        <w:rPr>
          <w:rFonts w:eastAsia="Times New Roman" w:cs="Times New Roman"/>
          <w:color w:val="000000"/>
          <w:szCs w:val="24"/>
          <w:lang w:val="en-CA"/>
        </w:rPr>
        <w:t>-13</w:t>
      </w:r>
      <w:r w:rsidR="001D5C3C">
        <w:rPr>
          <w:rFonts w:eastAsia="Times New Roman" w:cs="Times New Roman"/>
          <w:color w:val="000000"/>
          <w:szCs w:val="24"/>
          <w:lang w:val="en-CA"/>
        </w:rPr>
        <w:t>,</w:t>
      </w:r>
      <w:r w:rsidR="001D5C3C" w:rsidRPr="001D5C3C">
        <w:rPr>
          <w:rFonts w:eastAsia="Times New Roman" w:cs="Times New Roman"/>
          <w:color w:val="000000"/>
          <w:szCs w:val="24"/>
          <w:lang w:val="en-CA"/>
        </w:rPr>
        <w:t>070</w:t>
      </w:r>
      <w:r w:rsidR="001D5C3C">
        <w:rPr>
          <w:rFonts w:eastAsia="Times New Roman" w:cs="Times New Roman"/>
          <w:color w:val="000000"/>
          <w:szCs w:val="24"/>
          <w:lang w:val="en-CA"/>
        </w:rPr>
        <w:t>,</w:t>
      </w:r>
      <w:r w:rsidR="001D5C3C" w:rsidRPr="001D5C3C">
        <w:rPr>
          <w:rFonts w:eastAsia="Times New Roman" w:cs="Times New Roman"/>
          <w:color w:val="000000"/>
          <w:szCs w:val="24"/>
          <w:lang w:val="en-CA"/>
        </w:rPr>
        <w:t>043.02</w:t>
      </w:r>
      <w:r w:rsidR="001D5C3C">
        <w:rPr>
          <w:rFonts w:eastAsia="Times New Roman" w:cs="Times New Roman"/>
          <w:color w:val="000000"/>
          <w:szCs w:val="24"/>
          <w:lang w:val="en-CA"/>
        </w:rPr>
        <w:t xml:space="preserve"> </w:t>
      </w:r>
      <w:r w:rsidR="001D5C3C" w:rsidRPr="001D5C3C">
        <w:rPr>
          <w:rFonts w:eastAsia="Times New Roman" w:cs="Times New Roman"/>
          <w:color w:val="000000"/>
          <w:szCs w:val="24"/>
          <w:lang w:val="en-CA"/>
        </w:rPr>
        <w:t>[-13</w:t>
      </w:r>
      <w:r w:rsidR="001D5C3C">
        <w:rPr>
          <w:rFonts w:eastAsia="Times New Roman" w:cs="Times New Roman"/>
          <w:color w:val="000000"/>
          <w:szCs w:val="24"/>
          <w:lang w:val="en-CA"/>
        </w:rPr>
        <w:t>,</w:t>
      </w:r>
      <w:r w:rsidR="001D5C3C" w:rsidRPr="001D5C3C">
        <w:rPr>
          <w:rFonts w:eastAsia="Times New Roman" w:cs="Times New Roman"/>
          <w:color w:val="000000"/>
          <w:szCs w:val="24"/>
          <w:lang w:val="en-CA"/>
        </w:rPr>
        <w:t>090</w:t>
      </w:r>
      <w:r w:rsidR="001D5C3C">
        <w:rPr>
          <w:rFonts w:eastAsia="Times New Roman" w:cs="Times New Roman"/>
          <w:color w:val="000000"/>
          <w:szCs w:val="24"/>
          <w:lang w:val="en-CA"/>
        </w:rPr>
        <w:t>,</w:t>
      </w:r>
      <w:r w:rsidR="001D5C3C" w:rsidRPr="001D5C3C">
        <w:rPr>
          <w:rFonts w:eastAsia="Times New Roman" w:cs="Times New Roman"/>
          <w:color w:val="000000"/>
          <w:szCs w:val="24"/>
          <w:lang w:val="en-CA"/>
        </w:rPr>
        <w:t>956.47, -13</w:t>
      </w:r>
      <w:r w:rsidR="001D5C3C">
        <w:rPr>
          <w:rFonts w:eastAsia="Times New Roman" w:cs="Times New Roman"/>
          <w:color w:val="000000"/>
          <w:szCs w:val="24"/>
          <w:lang w:val="en-CA"/>
        </w:rPr>
        <w:t>,</w:t>
      </w:r>
      <w:r w:rsidR="001D5C3C" w:rsidRPr="001D5C3C">
        <w:rPr>
          <w:rFonts w:eastAsia="Times New Roman" w:cs="Times New Roman"/>
          <w:color w:val="000000"/>
          <w:szCs w:val="24"/>
          <w:lang w:val="en-CA"/>
        </w:rPr>
        <w:t>049</w:t>
      </w:r>
      <w:r w:rsidR="001D5C3C">
        <w:rPr>
          <w:rFonts w:eastAsia="Times New Roman" w:cs="Times New Roman"/>
          <w:color w:val="000000"/>
          <w:szCs w:val="24"/>
          <w:lang w:val="en-CA"/>
        </w:rPr>
        <w:t>,</w:t>
      </w:r>
      <w:r w:rsidR="001D5C3C" w:rsidRPr="001D5C3C">
        <w:rPr>
          <w:rFonts w:eastAsia="Times New Roman" w:cs="Times New Roman"/>
          <w:color w:val="000000"/>
          <w:szCs w:val="24"/>
          <w:lang w:val="en-CA"/>
        </w:rPr>
        <w:t>129.57]</w:t>
      </w:r>
      <w:r w:rsidR="00660235">
        <w:rPr>
          <w:rFonts w:eastAsia="Times New Roman" w:cs="Times New Roman"/>
          <w:color w:val="000000"/>
          <w:szCs w:val="24"/>
          <w:lang w:val="en-CA"/>
        </w:rPr>
        <w:t xml:space="preserve"> </w:t>
      </w:r>
      <w:r w:rsidRPr="004B59CE">
        <w:rPr>
          <w:rFonts w:eastAsia="Times New Roman" w:cs="Times New Roman"/>
          <w:color w:val="000000"/>
          <w:szCs w:val="24"/>
          <w:lang w:val="en-CA"/>
        </w:rPr>
        <w:t xml:space="preserve">and </w:t>
      </w:r>
      <w:r w:rsidR="001D5C3C" w:rsidRPr="001D5C3C">
        <w:rPr>
          <w:rFonts w:eastAsia="Times New Roman" w:cs="Times New Roman"/>
          <w:color w:val="000000"/>
          <w:szCs w:val="24"/>
          <w:lang w:val="en-CA"/>
        </w:rPr>
        <w:t>7215.72</w:t>
      </w:r>
      <w:r w:rsidR="001D5C3C">
        <w:rPr>
          <w:rFonts w:eastAsia="Times New Roman" w:cs="Times New Roman"/>
          <w:color w:val="000000"/>
          <w:szCs w:val="24"/>
          <w:lang w:val="en-CA"/>
        </w:rPr>
        <w:t xml:space="preserve"> </w:t>
      </w:r>
      <w:r w:rsidR="001D5C3C" w:rsidRPr="001D5C3C">
        <w:rPr>
          <w:rFonts w:eastAsia="Times New Roman" w:cs="Times New Roman"/>
          <w:color w:val="000000"/>
          <w:szCs w:val="24"/>
          <w:lang w:val="en-CA"/>
        </w:rPr>
        <w:t>[7204.38, 7227.06]</w:t>
      </w:r>
      <w:r w:rsidRPr="004B59CE">
        <w:rPr>
          <w:rFonts w:eastAsia="Times New Roman" w:cs="Times New Roman"/>
          <w:color w:val="000000"/>
          <w:szCs w:val="24"/>
          <w:lang w:val="en-CA"/>
        </w:rPr>
        <w:t>, (</w:t>
      </w:r>
      <w:r w:rsidR="00764D95">
        <w:rPr>
          <w:rFonts w:eastAsia="Times New Roman" w:cs="Times New Roman"/>
          <w:color w:val="000000"/>
          <w:szCs w:val="24"/>
          <w:lang w:val="en-CA"/>
        </w:rPr>
        <w:t>2</w:t>
      </w:r>
      <w:r w:rsidRPr="004B59CE">
        <w:rPr>
          <w:rFonts w:eastAsia="Times New Roman" w:cs="Times New Roman"/>
          <w:color w:val="000000"/>
          <w:szCs w:val="24"/>
          <w:lang w:val="en-CA"/>
        </w:rPr>
        <w:t xml:space="preserve">) </w:t>
      </w:r>
      <w:r w:rsidRPr="004B59CE">
        <w:rPr>
          <w:lang w:val="en-CA"/>
        </w:rPr>
        <w:t xml:space="preserve">spatial error GGOP model: </w:t>
      </w:r>
      <w:r w:rsidR="0087000F" w:rsidRPr="0087000F">
        <w:rPr>
          <w:rFonts w:eastAsia="Times New Roman" w:cs="Times New Roman"/>
          <w:color w:val="000000"/>
          <w:szCs w:val="24"/>
          <w:lang w:val="en-CA"/>
        </w:rPr>
        <w:t>-12</w:t>
      </w:r>
      <w:r w:rsidR="0087000F">
        <w:rPr>
          <w:rFonts w:eastAsia="Times New Roman" w:cs="Times New Roman"/>
          <w:color w:val="000000"/>
          <w:szCs w:val="24"/>
          <w:lang w:val="en-CA"/>
        </w:rPr>
        <w:t>,</w:t>
      </w:r>
      <w:r w:rsidR="0087000F" w:rsidRPr="0087000F">
        <w:rPr>
          <w:rFonts w:eastAsia="Times New Roman" w:cs="Times New Roman"/>
          <w:color w:val="000000"/>
          <w:szCs w:val="24"/>
          <w:lang w:val="en-CA"/>
        </w:rPr>
        <w:t>585</w:t>
      </w:r>
      <w:r w:rsidR="0087000F">
        <w:rPr>
          <w:rFonts w:eastAsia="Times New Roman" w:cs="Times New Roman"/>
          <w:color w:val="000000"/>
          <w:szCs w:val="24"/>
          <w:lang w:val="en-CA"/>
        </w:rPr>
        <w:t>,</w:t>
      </w:r>
      <w:r w:rsidR="0087000F" w:rsidRPr="0087000F">
        <w:rPr>
          <w:rFonts w:eastAsia="Times New Roman" w:cs="Times New Roman"/>
          <w:color w:val="000000"/>
          <w:szCs w:val="24"/>
          <w:lang w:val="en-CA"/>
        </w:rPr>
        <w:t>319.26</w:t>
      </w:r>
      <w:r w:rsidR="0087000F">
        <w:rPr>
          <w:rFonts w:eastAsia="Times New Roman" w:cs="Times New Roman"/>
          <w:color w:val="000000"/>
          <w:szCs w:val="24"/>
          <w:lang w:val="en-CA"/>
        </w:rPr>
        <w:t xml:space="preserve"> </w:t>
      </w:r>
      <w:r w:rsidR="0087000F" w:rsidRPr="0087000F">
        <w:rPr>
          <w:rFonts w:eastAsia="Times New Roman" w:cs="Times New Roman"/>
          <w:color w:val="000000"/>
          <w:szCs w:val="24"/>
          <w:lang w:val="en-CA"/>
        </w:rPr>
        <w:t>[-12</w:t>
      </w:r>
      <w:r w:rsidR="0087000F">
        <w:rPr>
          <w:rFonts w:eastAsia="Times New Roman" w:cs="Times New Roman"/>
          <w:color w:val="000000"/>
          <w:szCs w:val="24"/>
          <w:lang w:val="en-CA"/>
        </w:rPr>
        <w:t>,</w:t>
      </w:r>
      <w:r w:rsidR="0087000F" w:rsidRPr="0087000F">
        <w:rPr>
          <w:rFonts w:eastAsia="Times New Roman" w:cs="Times New Roman"/>
          <w:color w:val="000000"/>
          <w:szCs w:val="24"/>
          <w:lang w:val="en-CA"/>
        </w:rPr>
        <w:t>603</w:t>
      </w:r>
      <w:r w:rsidR="0087000F">
        <w:rPr>
          <w:rFonts w:eastAsia="Times New Roman" w:cs="Times New Roman"/>
          <w:color w:val="000000"/>
          <w:szCs w:val="24"/>
          <w:lang w:val="en-CA"/>
        </w:rPr>
        <w:t>,</w:t>
      </w:r>
      <w:r w:rsidR="0087000F" w:rsidRPr="0087000F">
        <w:rPr>
          <w:rFonts w:eastAsia="Times New Roman" w:cs="Times New Roman"/>
          <w:color w:val="000000"/>
          <w:szCs w:val="24"/>
          <w:lang w:val="en-CA"/>
        </w:rPr>
        <w:t>396.76, -12</w:t>
      </w:r>
      <w:r w:rsidR="0087000F">
        <w:rPr>
          <w:rFonts w:eastAsia="Times New Roman" w:cs="Times New Roman"/>
          <w:color w:val="000000"/>
          <w:szCs w:val="24"/>
          <w:lang w:val="en-CA"/>
        </w:rPr>
        <w:t>,</w:t>
      </w:r>
      <w:r w:rsidR="0087000F" w:rsidRPr="0087000F">
        <w:rPr>
          <w:rFonts w:eastAsia="Times New Roman" w:cs="Times New Roman"/>
          <w:color w:val="000000"/>
          <w:szCs w:val="24"/>
          <w:lang w:val="en-CA"/>
        </w:rPr>
        <w:t>567</w:t>
      </w:r>
      <w:r w:rsidR="0087000F">
        <w:rPr>
          <w:rFonts w:eastAsia="Times New Roman" w:cs="Times New Roman"/>
          <w:color w:val="000000"/>
          <w:szCs w:val="24"/>
          <w:lang w:val="en-CA"/>
        </w:rPr>
        <w:t>,</w:t>
      </w:r>
      <w:r w:rsidR="0087000F" w:rsidRPr="0087000F">
        <w:rPr>
          <w:rFonts w:eastAsia="Times New Roman" w:cs="Times New Roman"/>
          <w:color w:val="000000"/>
          <w:szCs w:val="24"/>
          <w:lang w:val="en-CA"/>
        </w:rPr>
        <w:t>241.75]</w:t>
      </w:r>
      <w:r w:rsidR="00660235">
        <w:rPr>
          <w:rFonts w:eastAsia="Times New Roman" w:cs="Times New Roman"/>
          <w:color w:val="000000"/>
          <w:szCs w:val="24"/>
          <w:lang w:val="en-CA"/>
        </w:rPr>
        <w:t xml:space="preserve"> </w:t>
      </w:r>
      <w:r w:rsidRPr="004B59CE">
        <w:rPr>
          <w:rFonts w:eastAsia="Times New Roman" w:cs="Times New Roman"/>
          <w:color w:val="000000"/>
          <w:szCs w:val="24"/>
          <w:lang w:val="en-CA"/>
        </w:rPr>
        <w:t xml:space="preserve">and </w:t>
      </w:r>
      <w:r w:rsidR="0087000F" w:rsidRPr="0087000F">
        <w:rPr>
          <w:rFonts w:eastAsia="Times New Roman" w:cs="Times New Roman"/>
          <w:color w:val="000000"/>
          <w:szCs w:val="24"/>
          <w:lang w:val="en-CA"/>
        </w:rPr>
        <w:t>6960.37</w:t>
      </w:r>
      <w:r w:rsidR="0087000F">
        <w:rPr>
          <w:rFonts w:eastAsia="Times New Roman" w:cs="Times New Roman"/>
          <w:color w:val="000000"/>
          <w:szCs w:val="24"/>
          <w:lang w:val="en-CA"/>
        </w:rPr>
        <w:t xml:space="preserve"> </w:t>
      </w:r>
      <w:r w:rsidR="0087000F" w:rsidRPr="0087000F">
        <w:rPr>
          <w:rFonts w:eastAsia="Times New Roman" w:cs="Times New Roman"/>
          <w:color w:val="000000"/>
          <w:szCs w:val="24"/>
          <w:lang w:val="en-CA"/>
        </w:rPr>
        <w:t>[6950.57, 6970.18]</w:t>
      </w:r>
      <w:r w:rsidRPr="004B59CE">
        <w:rPr>
          <w:rFonts w:eastAsia="Times New Roman" w:cs="Times New Roman"/>
          <w:color w:val="000000"/>
          <w:szCs w:val="24"/>
          <w:lang w:val="en-CA"/>
        </w:rPr>
        <w:t>. The results from the validation exercise confirm that</w:t>
      </w:r>
      <w:r w:rsidR="00764D95">
        <w:rPr>
          <w:rFonts w:eastAsia="Times New Roman" w:cs="Times New Roman"/>
          <w:color w:val="000000"/>
          <w:szCs w:val="24"/>
          <w:lang w:val="en-CA"/>
        </w:rPr>
        <w:t xml:space="preserve"> </w:t>
      </w:r>
      <w:r w:rsidRPr="004B59CE">
        <w:rPr>
          <w:rFonts w:eastAsia="Times New Roman" w:cs="Times New Roman"/>
          <w:color w:val="000000"/>
          <w:szCs w:val="24"/>
          <w:lang w:val="en-CA"/>
        </w:rPr>
        <w:t xml:space="preserve">spatial </w:t>
      </w:r>
      <w:r w:rsidR="00764D95">
        <w:rPr>
          <w:rFonts w:eastAsia="Times New Roman" w:cs="Times New Roman"/>
          <w:color w:val="000000"/>
          <w:szCs w:val="24"/>
          <w:lang w:val="en-CA"/>
        </w:rPr>
        <w:t xml:space="preserve">error </w:t>
      </w:r>
      <w:r w:rsidRPr="004B59CE">
        <w:rPr>
          <w:rFonts w:eastAsia="Times New Roman" w:cs="Times New Roman"/>
          <w:color w:val="000000"/>
          <w:szCs w:val="24"/>
          <w:lang w:val="en-CA"/>
        </w:rPr>
        <w:t>model perform</w:t>
      </w:r>
      <w:r w:rsidR="00764D95">
        <w:rPr>
          <w:rFonts w:eastAsia="Times New Roman" w:cs="Times New Roman"/>
          <w:color w:val="000000"/>
          <w:szCs w:val="24"/>
          <w:lang w:val="en-CA"/>
        </w:rPr>
        <w:t>s</w:t>
      </w:r>
      <w:r w:rsidRPr="004B59CE">
        <w:rPr>
          <w:rFonts w:eastAsia="Times New Roman" w:cs="Times New Roman"/>
          <w:color w:val="000000"/>
          <w:szCs w:val="24"/>
          <w:lang w:val="en-CA"/>
        </w:rPr>
        <w:t xml:space="preserve"> considerably better than the independent model that does not consider for spatial correlations between the observation units. The confirmation from our validation exercise highlights the importance of considering spatial and temporal dependency in airline demand models at the airport level.</w:t>
      </w:r>
    </w:p>
    <w:p w14:paraId="54281DAE" w14:textId="22076EB6" w:rsidR="00927D27" w:rsidRDefault="00927D27" w:rsidP="003A3739">
      <w:pPr>
        <w:rPr>
          <w:rFonts w:eastAsia="Times New Roman" w:cs="Times New Roman"/>
          <w:color w:val="000000"/>
          <w:szCs w:val="24"/>
        </w:rPr>
      </w:pPr>
    </w:p>
    <w:bookmarkStart w:id="1" w:name="_Hlk96724484"/>
    <w:p w14:paraId="122EEF12" w14:textId="3D8177DF" w:rsidR="00927D27" w:rsidRDefault="0026379A" w:rsidP="003A3739">
      <w:pPr>
        <w:ind w:firstLine="0"/>
        <w:jc w:val="left"/>
        <w:rPr>
          <w:rFonts w:eastAsia="Times New Roman" w:cs="Times New Roman"/>
          <w:color w:val="000000"/>
          <w:szCs w:val="24"/>
        </w:rPr>
      </w:pPr>
      <w:r>
        <w:rPr>
          <w:noProof/>
        </w:rPr>
        <mc:AlternateContent>
          <mc:Choice Requires="cx1">
            <w:drawing>
              <wp:inline distT="0" distB="0" distL="0" distR="0" wp14:anchorId="2AE06840" wp14:editId="263E2397">
                <wp:extent cx="4572000" cy="2743200"/>
                <wp:effectExtent l="0" t="0" r="0" b="0"/>
                <wp:docPr id="3" name="Chart 3">
                  <a:extLst xmlns:a="http://schemas.openxmlformats.org/drawingml/2006/main">
                    <a:ext uri="{FF2B5EF4-FFF2-40B4-BE49-F238E27FC236}">
                      <a16:creationId xmlns:a16="http://schemas.microsoft.com/office/drawing/2014/main" id="{3CF1279F-1B13-4B69-ABCB-4A526F97098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inline>
            </w:drawing>
          </mc:Choice>
          <mc:Fallback xmlns:w16du="http://schemas.microsoft.com/office/word/2023/wordml/word16du">
            <w:drawing>
              <wp:inline distT="0" distB="0" distL="0" distR="0" wp14:anchorId="2AE06840" wp14:editId="263E2397">
                <wp:extent cx="4572000" cy="2743200"/>
                <wp:effectExtent l="0" t="0" r="0" b="0"/>
                <wp:docPr id="3" name="Chart 3">
                  <a:extLst xmlns:a="http://schemas.openxmlformats.org/drawingml/2006/main">
                    <a:ext uri="{FF2B5EF4-FFF2-40B4-BE49-F238E27FC236}">
                      <a16:creationId xmlns:a16="http://schemas.microsoft.com/office/drawing/2014/main" id="{3CF1279F-1B13-4B69-ABCB-4A526F97098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a:extLst>
                            <a:ext uri="{FF2B5EF4-FFF2-40B4-BE49-F238E27FC236}">
                              <a16:creationId xmlns:a16="http://schemas.microsoft.com/office/drawing/2014/main" id="{3CF1279F-1B13-4B69-ABCB-4A526F970982}"/>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4572000" cy="2743200"/>
                        </a:xfrm>
                        <a:prstGeom prst="rect">
                          <a:avLst/>
                        </a:prstGeom>
                      </pic:spPr>
                    </pic:pic>
                  </a:graphicData>
                </a:graphic>
              </wp:inline>
            </w:drawing>
          </mc:Fallback>
        </mc:AlternateContent>
      </w:r>
    </w:p>
    <w:p w14:paraId="040959EB" w14:textId="4B3CDCFD" w:rsidR="00927D27" w:rsidRPr="00927D27" w:rsidRDefault="00927D27" w:rsidP="003A3739">
      <w:pPr>
        <w:ind w:firstLine="0"/>
        <w:jc w:val="left"/>
        <w:rPr>
          <w:rFonts w:eastAsia="Times New Roman" w:cs="Times New Roman"/>
          <w:b/>
          <w:bCs/>
          <w:color w:val="000000"/>
          <w:szCs w:val="24"/>
        </w:rPr>
      </w:pPr>
      <w:r w:rsidRPr="00927D27">
        <w:rPr>
          <w:rFonts w:eastAsia="Times New Roman" w:cs="Times New Roman"/>
          <w:b/>
          <w:bCs/>
          <w:color w:val="000000"/>
          <w:szCs w:val="24"/>
        </w:rPr>
        <w:t xml:space="preserve">(a) Comparison of </w:t>
      </w:r>
      <w:r w:rsidR="009A4B1F">
        <w:rPr>
          <w:rFonts w:eastAsia="Times New Roman" w:cs="Times New Roman"/>
          <w:b/>
          <w:bCs/>
          <w:color w:val="000000"/>
          <w:szCs w:val="24"/>
        </w:rPr>
        <w:t>p</w:t>
      </w:r>
      <w:r w:rsidRPr="00927D27">
        <w:rPr>
          <w:rFonts w:eastAsia="Times New Roman" w:cs="Times New Roman"/>
          <w:b/>
          <w:bCs/>
          <w:color w:val="000000"/>
          <w:szCs w:val="24"/>
        </w:rPr>
        <w:t xml:space="preserve">redicted LL </w:t>
      </w:r>
      <w:r w:rsidR="009A4B1F">
        <w:rPr>
          <w:rFonts w:eastAsia="Times New Roman" w:cs="Times New Roman"/>
          <w:b/>
          <w:bCs/>
          <w:color w:val="000000"/>
          <w:szCs w:val="24"/>
        </w:rPr>
        <w:t>v</w:t>
      </w:r>
      <w:r w:rsidRPr="00927D27">
        <w:rPr>
          <w:rFonts w:eastAsia="Times New Roman" w:cs="Times New Roman"/>
          <w:b/>
          <w:bCs/>
          <w:color w:val="000000"/>
          <w:szCs w:val="24"/>
        </w:rPr>
        <w:t>alues</w:t>
      </w:r>
    </w:p>
    <w:p w14:paraId="611F70DD" w14:textId="0E39B35E" w:rsidR="002641E0" w:rsidRDefault="002641E0" w:rsidP="003A3739">
      <w:pPr>
        <w:ind w:firstLine="0"/>
        <w:jc w:val="left"/>
        <w:rPr>
          <w:rFonts w:eastAsia="Times New Roman" w:cs="Times New Roman"/>
          <w:color w:val="000000"/>
          <w:szCs w:val="24"/>
        </w:rPr>
      </w:pPr>
    </w:p>
    <w:p w14:paraId="56A2D1E6" w14:textId="55091119" w:rsidR="002641E0" w:rsidRDefault="0026379A" w:rsidP="003A3739">
      <w:pPr>
        <w:ind w:firstLine="0"/>
        <w:jc w:val="left"/>
        <w:rPr>
          <w:rFonts w:eastAsia="Times New Roman" w:cs="Times New Roman"/>
          <w:color w:val="000000"/>
          <w:szCs w:val="24"/>
        </w:rPr>
      </w:pPr>
      <w:r>
        <w:rPr>
          <w:noProof/>
        </w:rPr>
        <w:lastRenderedPageBreak/>
        <mc:AlternateContent>
          <mc:Choice Requires="cx1">
            <w:drawing>
              <wp:inline distT="0" distB="0" distL="0" distR="0" wp14:anchorId="57E1C03A" wp14:editId="38E81154">
                <wp:extent cx="4572000" cy="2743200"/>
                <wp:effectExtent l="0" t="0" r="0" b="0"/>
                <wp:docPr id="4" name="Chart 4">
                  <a:extLst xmlns:a="http://schemas.openxmlformats.org/drawingml/2006/main">
                    <a:ext uri="{FF2B5EF4-FFF2-40B4-BE49-F238E27FC236}">
                      <a16:creationId xmlns:a16="http://schemas.microsoft.com/office/drawing/2014/main" id="{B3BC3EB4-F838-B550-3E19-3132E505E63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4"/>
                  </a:graphicData>
                </a:graphic>
              </wp:inline>
            </w:drawing>
          </mc:Choice>
          <mc:Fallback xmlns:w16du="http://schemas.microsoft.com/office/word/2023/wordml/word16du">
            <w:drawing>
              <wp:inline distT="0" distB="0" distL="0" distR="0" wp14:anchorId="57E1C03A" wp14:editId="38E81154">
                <wp:extent cx="4572000" cy="2743200"/>
                <wp:effectExtent l="0" t="0" r="0" b="0"/>
                <wp:docPr id="4" name="Chart 4">
                  <a:extLst xmlns:a="http://schemas.openxmlformats.org/drawingml/2006/main">
                    <a:ext uri="{FF2B5EF4-FFF2-40B4-BE49-F238E27FC236}">
                      <a16:creationId xmlns:a16="http://schemas.microsoft.com/office/drawing/2014/main" id="{B3BC3EB4-F838-B550-3E19-3132E505E63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B3BC3EB4-F838-B550-3E19-3132E505E636}"/>
                            </a:ext>
                          </a:extLst>
                        </pic:cNvPr>
                        <pic:cNvPicPr>
                          <a:picLocks noGrp="1" noRot="1" noChangeAspect="1" noMove="1" noResize="1" noEditPoints="1" noAdjustHandles="1" noChangeArrowheads="1" noChangeShapeType="1"/>
                        </pic:cNvPicPr>
                      </pic:nvPicPr>
                      <pic:blipFill>
                        <a:blip r:embed="rId25"/>
                        <a:stretch>
                          <a:fillRect/>
                        </a:stretch>
                      </pic:blipFill>
                      <pic:spPr>
                        <a:xfrm>
                          <a:off x="0" y="0"/>
                          <a:ext cx="4572000" cy="2743200"/>
                        </a:xfrm>
                        <a:prstGeom prst="rect">
                          <a:avLst/>
                        </a:prstGeom>
                      </pic:spPr>
                    </pic:pic>
                  </a:graphicData>
                </a:graphic>
              </wp:inline>
            </w:drawing>
          </mc:Fallback>
        </mc:AlternateContent>
      </w:r>
    </w:p>
    <w:p w14:paraId="6AB7D112" w14:textId="732A917D" w:rsidR="002641E0" w:rsidRPr="00CB3033" w:rsidRDefault="00927D27" w:rsidP="003A3739">
      <w:pPr>
        <w:ind w:firstLine="0"/>
        <w:jc w:val="left"/>
        <w:rPr>
          <w:rFonts w:eastAsia="Times New Roman" w:cs="Times New Roman"/>
          <w:b/>
          <w:bCs/>
          <w:color w:val="000000"/>
          <w:szCs w:val="24"/>
        </w:rPr>
      </w:pPr>
      <w:r w:rsidRPr="00927D27">
        <w:rPr>
          <w:rFonts w:eastAsia="Times New Roman" w:cs="Times New Roman"/>
          <w:b/>
          <w:bCs/>
          <w:color w:val="000000"/>
          <w:szCs w:val="24"/>
        </w:rPr>
        <w:t>(</w:t>
      </w:r>
      <w:r>
        <w:rPr>
          <w:rFonts w:eastAsia="Times New Roman" w:cs="Times New Roman"/>
          <w:b/>
          <w:bCs/>
          <w:color w:val="000000"/>
          <w:szCs w:val="24"/>
        </w:rPr>
        <w:t>b</w:t>
      </w:r>
      <w:r w:rsidRPr="00927D27">
        <w:rPr>
          <w:rFonts w:eastAsia="Times New Roman" w:cs="Times New Roman"/>
          <w:b/>
          <w:bCs/>
          <w:color w:val="000000"/>
          <w:szCs w:val="24"/>
        </w:rPr>
        <w:t xml:space="preserve">) Comparison of </w:t>
      </w:r>
      <w:r w:rsidR="009A4B1F">
        <w:rPr>
          <w:rFonts w:eastAsia="Times New Roman" w:cs="Times New Roman"/>
          <w:b/>
          <w:bCs/>
          <w:color w:val="000000"/>
          <w:szCs w:val="24"/>
        </w:rPr>
        <w:t>p</w:t>
      </w:r>
      <w:r w:rsidRPr="00927D27">
        <w:rPr>
          <w:rFonts w:eastAsia="Times New Roman" w:cs="Times New Roman"/>
          <w:b/>
          <w:bCs/>
          <w:color w:val="000000"/>
          <w:szCs w:val="24"/>
        </w:rPr>
        <w:t xml:space="preserve">redicted BIC </w:t>
      </w:r>
      <w:r w:rsidR="009A4B1F">
        <w:rPr>
          <w:rFonts w:eastAsia="Times New Roman" w:cs="Times New Roman"/>
          <w:b/>
          <w:bCs/>
          <w:color w:val="000000"/>
          <w:szCs w:val="24"/>
        </w:rPr>
        <w:t>v</w:t>
      </w:r>
      <w:r w:rsidRPr="00927D27">
        <w:rPr>
          <w:rFonts w:eastAsia="Times New Roman" w:cs="Times New Roman"/>
          <w:b/>
          <w:bCs/>
          <w:color w:val="000000"/>
          <w:szCs w:val="24"/>
        </w:rPr>
        <w:t>alue</w:t>
      </w:r>
      <w:r>
        <w:rPr>
          <w:rFonts w:eastAsia="Times New Roman" w:cs="Times New Roman"/>
          <w:b/>
          <w:bCs/>
          <w:color w:val="000000"/>
          <w:szCs w:val="24"/>
        </w:rPr>
        <w:t>s</w:t>
      </w:r>
      <w:bookmarkEnd w:id="1"/>
    </w:p>
    <w:p w14:paraId="6E86D3F3" w14:textId="599BE7BC" w:rsidR="00927D27" w:rsidRDefault="006F24C7" w:rsidP="00CB3033">
      <w:pPr>
        <w:ind w:firstLine="0"/>
        <w:jc w:val="left"/>
        <w:rPr>
          <w:b/>
          <w:bCs/>
        </w:rPr>
      </w:pPr>
      <w:r w:rsidRPr="002641E0">
        <w:rPr>
          <w:b/>
          <w:bCs/>
        </w:rPr>
        <w:t>F</w:t>
      </w:r>
      <w:r>
        <w:rPr>
          <w:b/>
          <w:bCs/>
        </w:rPr>
        <w:t>IGURE</w:t>
      </w:r>
      <w:r w:rsidR="002641E0" w:rsidRPr="002641E0">
        <w:rPr>
          <w:b/>
          <w:bCs/>
        </w:rPr>
        <w:t xml:space="preserve"> 2 Comparison between </w:t>
      </w:r>
      <w:r w:rsidR="009A4B1F">
        <w:rPr>
          <w:b/>
          <w:bCs/>
        </w:rPr>
        <w:t>t</w:t>
      </w:r>
      <w:r w:rsidR="002C0730">
        <w:rPr>
          <w:b/>
          <w:bCs/>
        </w:rPr>
        <w:t>wo</w:t>
      </w:r>
      <w:r w:rsidR="002641E0" w:rsidRPr="002641E0">
        <w:rPr>
          <w:b/>
          <w:bCs/>
        </w:rPr>
        <w:t xml:space="preserve"> </w:t>
      </w:r>
      <w:r w:rsidR="009A4B1F">
        <w:rPr>
          <w:b/>
          <w:bCs/>
        </w:rPr>
        <w:t>m</w:t>
      </w:r>
      <w:r w:rsidR="002641E0" w:rsidRPr="002641E0">
        <w:rPr>
          <w:b/>
          <w:bCs/>
        </w:rPr>
        <w:t xml:space="preserve">odel </w:t>
      </w:r>
      <w:r w:rsidR="009A4B1F">
        <w:rPr>
          <w:b/>
          <w:bCs/>
        </w:rPr>
        <w:t>s</w:t>
      </w:r>
      <w:r w:rsidR="002641E0" w:rsidRPr="002641E0">
        <w:rPr>
          <w:b/>
          <w:bCs/>
        </w:rPr>
        <w:t xml:space="preserve">ystems </w:t>
      </w:r>
    </w:p>
    <w:p w14:paraId="19618D4B" w14:textId="77777777" w:rsidR="00CB3033" w:rsidRDefault="00CB3033" w:rsidP="00CB3033">
      <w:pPr>
        <w:ind w:firstLine="0"/>
        <w:jc w:val="left"/>
        <w:rPr>
          <w:b/>
          <w:bCs/>
        </w:rPr>
      </w:pPr>
    </w:p>
    <w:p w14:paraId="1F736D31" w14:textId="65DB52C6" w:rsidR="00473014" w:rsidRPr="00473014" w:rsidRDefault="00473014" w:rsidP="00473014">
      <w:pPr>
        <w:ind w:firstLine="0"/>
      </w:pPr>
      <w:r w:rsidRPr="00473014">
        <w:t xml:space="preserve">In this validation exercise, we also investigate how the proposed model performs for various MSA groups. To be specific, the prediction exercise is performed for different airport subgroups based on MSA characteristics including population and employment. For both variables, MSAs are categorized into three groups: low, medium, and high. In categorization of the MSAs, we consider population &lt;=150,000 as low, 150,000&lt;population&lt;=400,000 as medium and population&gt;400,000 as high population MSAs. </w:t>
      </w:r>
      <w:r w:rsidR="00EE202D">
        <w:t>For employment</w:t>
      </w:r>
      <w:r w:rsidRPr="00473014">
        <w:t xml:space="preserve">, we consider employment&lt;=70,000 as low, 70,000&lt;employment&lt;=200,000 as medium and employment&gt;200,000 as high employment MSAs. </w:t>
      </w:r>
      <w:proofErr w:type="gramStart"/>
      <w:r w:rsidRPr="00473014">
        <w:t>Similar to</w:t>
      </w:r>
      <w:proofErr w:type="gramEnd"/>
      <w:r w:rsidRPr="00473014">
        <w:t xml:space="preserve"> the above analysis, we estimate predicted LL values for both independent model and spatial error model using 20 random samples. The results of the analysis are presented in Figure 3. Figure 3a compares model performance of alternative models using population sub-samples and Figure 3b compares model performance using employment sub-samples. From the figures, it is </w:t>
      </w:r>
      <w:proofErr w:type="gramStart"/>
      <w:r w:rsidRPr="00473014">
        <w:t>clearly evident</w:t>
      </w:r>
      <w:proofErr w:type="gramEnd"/>
      <w:r w:rsidRPr="00473014">
        <w:t xml:space="preserve"> that the proposed spatial error model performs better than the independent model for all groups of MSAs. For both population and employment groups, the average LL improvement is the highest for the “high” category (high population: 4.0% and high employment: 4.4% improvements) and lowest for the “medium” category (medium population: 3.2% and medium employment: 2.8% improvements). Overall, the sub-sample analysis highlights the improved performance of the proposed model across all samples. </w:t>
      </w:r>
    </w:p>
    <w:bookmarkStart w:id="2" w:name="_Hlk149713438"/>
    <w:p w14:paraId="223ADB72" w14:textId="62EAF577" w:rsidR="00E11C54" w:rsidRDefault="00DB07DA" w:rsidP="007B17A6">
      <w:pPr>
        <w:ind w:firstLine="0"/>
      </w:pPr>
      <w:r>
        <w:rPr>
          <w:noProof/>
        </w:rPr>
        <w:lastRenderedPageBreak/>
        <mc:AlternateContent>
          <mc:Choice Requires="cx1">
            <w:drawing>
              <wp:inline distT="0" distB="0" distL="0" distR="0" wp14:anchorId="6AD7BD8E" wp14:editId="16F51D52">
                <wp:extent cx="5000625" cy="2743200"/>
                <wp:effectExtent l="0" t="0" r="9525" b="0"/>
                <wp:docPr id="1682886131" name="Chart 1">
                  <a:extLst xmlns:a="http://schemas.openxmlformats.org/drawingml/2006/main">
                    <a:ext uri="{FF2B5EF4-FFF2-40B4-BE49-F238E27FC236}">
                      <a16:creationId xmlns:a16="http://schemas.microsoft.com/office/drawing/2014/main" id="{70A68D1F-4689-84BD-6A2A-1CD7B46D9E3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6"/>
                  </a:graphicData>
                </a:graphic>
              </wp:inline>
            </w:drawing>
          </mc:Choice>
          <mc:Fallback>
            <w:drawing>
              <wp:inline distT="0" distB="0" distL="0" distR="0" wp14:anchorId="6AD7BD8E" wp14:editId="16F51D52">
                <wp:extent cx="5000625" cy="2743200"/>
                <wp:effectExtent l="0" t="0" r="9525" b="0"/>
                <wp:docPr id="1682886131" name="Chart 1">
                  <a:extLst xmlns:a="http://schemas.openxmlformats.org/drawingml/2006/main">
                    <a:ext uri="{FF2B5EF4-FFF2-40B4-BE49-F238E27FC236}">
                      <a16:creationId xmlns:a16="http://schemas.microsoft.com/office/drawing/2014/main" id="{70A68D1F-4689-84BD-6A2A-1CD7B46D9E3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82886131" name="Chart 1">
                          <a:extLst>
                            <a:ext uri="{FF2B5EF4-FFF2-40B4-BE49-F238E27FC236}">
                              <a16:creationId xmlns:a16="http://schemas.microsoft.com/office/drawing/2014/main" id="{70A68D1F-4689-84BD-6A2A-1CD7B46D9E3F}"/>
                            </a:ext>
                          </a:extLst>
                        </pic:cNvPr>
                        <pic:cNvPicPr>
                          <a:picLocks noGrp="1" noRot="1" noChangeAspect="1" noMove="1" noResize="1" noEditPoints="1" noAdjustHandles="1" noChangeArrowheads="1" noChangeShapeType="1"/>
                        </pic:cNvPicPr>
                      </pic:nvPicPr>
                      <pic:blipFill>
                        <a:blip r:embed="rId27"/>
                        <a:stretch>
                          <a:fillRect/>
                        </a:stretch>
                      </pic:blipFill>
                      <pic:spPr>
                        <a:xfrm>
                          <a:off x="0" y="0"/>
                          <a:ext cx="5000625" cy="2743200"/>
                        </a:xfrm>
                        <a:prstGeom prst="rect">
                          <a:avLst/>
                        </a:prstGeom>
                      </pic:spPr>
                    </pic:pic>
                  </a:graphicData>
                </a:graphic>
              </wp:inline>
            </w:drawing>
          </mc:Fallback>
        </mc:AlternateContent>
      </w:r>
    </w:p>
    <w:p w14:paraId="1E2EF6E2" w14:textId="71E8B508" w:rsidR="008820DC" w:rsidRDefault="00A32737" w:rsidP="00B94C99">
      <w:pPr>
        <w:ind w:firstLine="0"/>
        <w:jc w:val="left"/>
        <w:rPr>
          <w:rFonts w:eastAsia="Times New Roman" w:cs="Times New Roman"/>
          <w:b/>
          <w:bCs/>
          <w:color w:val="000000"/>
          <w:szCs w:val="24"/>
        </w:rPr>
      </w:pPr>
      <w:r w:rsidRPr="00927D27">
        <w:rPr>
          <w:rFonts w:eastAsia="Times New Roman" w:cs="Times New Roman"/>
          <w:b/>
          <w:bCs/>
          <w:color w:val="000000"/>
          <w:szCs w:val="24"/>
        </w:rPr>
        <w:t xml:space="preserve">(a) </w:t>
      </w:r>
      <w:r w:rsidR="00414E94">
        <w:rPr>
          <w:rFonts w:eastAsia="Times New Roman" w:cs="Times New Roman"/>
          <w:b/>
          <w:bCs/>
          <w:color w:val="000000"/>
          <w:szCs w:val="24"/>
        </w:rPr>
        <w:t xml:space="preserve">MSA </w:t>
      </w:r>
      <w:r w:rsidR="00764BB0">
        <w:rPr>
          <w:rFonts w:eastAsia="Times New Roman" w:cs="Times New Roman"/>
          <w:b/>
          <w:bCs/>
          <w:color w:val="000000"/>
          <w:szCs w:val="24"/>
        </w:rPr>
        <w:t>p</w:t>
      </w:r>
      <w:r w:rsidR="00414E94">
        <w:rPr>
          <w:rFonts w:eastAsia="Times New Roman" w:cs="Times New Roman"/>
          <w:b/>
          <w:bCs/>
          <w:color w:val="000000"/>
          <w:szCs w:val="24"/>
        </w:rPr>
        <w:t xml:space="preserve">opulation </w:t>
      </w:r>
      <w:r w:rsidR="00764BB0">
        <w:rPr>
          <w:rFonts w:eastAsia="Times New Roman" w:cs="Times New Roman"/>
          <w:b/>
          <w:bCs/>
          <w:color w:val="000000"/>
          <w:szCs w:val="24"/>
        </w:rPr>
        <w:t>s</w:t>
      </w:r>
      <w:r w:rsidR="00414E94">
        <w:rPr>
          <w:rFonts w:eastAsia="Times New Roman" w:cs="Times New Roman"/>
          <w:b/>
          <w:bCs/>
          <w:color w:val="000000"/>
          <w:szCs w:val="24"/>
        </w:rPr>
        <w:t>ub-samples</w:t>
      </w:r>
    </w:p>
    <w:p w14:paraId="76B5BFAF" w14:textId="77777777" w:rsidR="00644967" w:rsidRPr="00B94C99" w:rsidRDefault="00644967" w:rsidP="00B94C99">
      <w:pPr>
        <w:ind w:firstLine="0"/>
        <w:jc w:val="left"/>
        <w:rPr>
          <w:rFonts w:eastAsia="Times New Roman" w:cs="Times New Roman"/>
          <w:b/>
          <w:bCs/>
          <w:color w:val="000000"/>
          <w:szCs w:val="24"/>
        </w:rPr>
      </w:pPr>
    </w:p>
    <w:p w14:paraId="56B1EF87" w14:textId="0690EF40" w:rsidR="00A32737" w:rsidRDefault="00A32737" w:rsidP="007B17A6">
      <w:pPr>
        <w:ind w:firstLine="0"/>
        <w:rPr>
          <w:rFonts w:eastAsiaTheme="majorEastAsia" w:cstheme="majorBidi"/>
          <w:b/>
          <w:szCs w:val="32"/>
        </w:rPr>
      </w:pPr>
      <w:r>
        <w:rPr>
          <w:noProof/>
        </w:rPr>
        <mc:AlternateContent>
          <mc:Choice Requires="cx1">
            <w:drawing>
              <wp:inline distT="0" distB="0" distL="0" distR="0" wp14:anchorId="013717E3" wp14:editId="547290FB">
                <wp:extent cx="5000625" cy="2743200"/>
                <wp:effectExtent l="0" t="0" r="9525" b="0"/>
                <wp:docPr id="993428534" name="Chart 1">
                  <a:extLst xmlns:a="http://schemas.openxmlformats.org/drawingml/2006/main">
                    <a:ext uri="{FF2B5EF4-FFF2-40B4-BE49-F238E27FC236}">
                      <a16:creationId xmlns:a16="http://schemas.microsoft.com/office/drawing/2014/main" id="{49C520E0-2FC8-42EF-8036-E8135CCAF9A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8"/>
                  </a:graphicData>
                </a:graphic>
              </wp:inline>
            </w:drawing>
          </mc:Choice>
          <mc:Fallback>
            <w:drawing>
              <wp:inline distT="0" distB="0" distL="0" distR="0" wp14:anchorId="013717E3" wp14:editId="547290FB">
                <wp:extent cx="5000625" cy="2743200"/>
                <wp:effectExtent l="0" t="0" r="9525" b="0"/>
                <wp:docPr id="993428534" name="Chart 1">
                  <a:extLst xmlns:a="http://schemas.openxmlformats.org/drawingml/2006/main">
                    <a:ext uri="{FF2B5EF4-FFF2-40B4-BE49-F238E27FC236}">
                      <a16:creationId xmlns:a16="http://schemas.microsoft.com/office/drawing/2014/main" id="{49C520E0-2FC8-42EF-8036-E8135CCAF9A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993428534" name="Chart 1">
                          <a:extLst>
                            <a:ext uri="{FF2B5EF4-FFF2-40B4-BE49-F238E27FC236}">
                              <a16:creationId xmlns:a16="http://schemas.microsoft.com/office/drawing/2014/main" id="{49C520E0-2FC8-42EF-8036-E8135CCAF9A3}"/>
                            </a:ext>
                          </a:extLst>
                        </pic:cNvPr>
                        <pic:cNvPicPr>
                          <a:picLocks noGrp="1" noRot="1" noChangeAspect="1" noMove="1" noResize="1" noEditPoints="1" noAdjustHandles="1" noChangeArrowheads="1" noChangeShapeType="1"/>
                        </pic:cNvPicPr>
                      </pic:nvPicPr>
                      <pic:blipFill>
                        <a:blip r:embed="rId29"/>
                        <a:stretch>
                          <a:fillRect/>
                        </a:stretch>
                      </pic:blipFill>
                      <pic:spPr>
                        <a:xfrm>
                          <a:off x="0" y="0"/>
                          <a:ext cx="5000625" cy="2743200"/>
                        </a:xfrm>
                        <a:prstGeom prst="rect">
                          <a:avLst/>
                        </a:prstGeom>
                      </pic:spPr>
                    </pic:pic>
                  </a:graphicData>
                </a:graphic>
              </wp:inline>
            </w:drawing>
          </mc:Fallback>
        </mc:AlternateContent>
      </w:r>
    </w:p>
    <w:p w14:paraId="070DEBDE" w14:textId="48504D48" w:rsidR="007B17A6" w:rsidRPr="00414E94" w:rsidRDefault="00414E94" w:rsidP="007B17A6">
      <w:pPr>
        <w:ind w:firstLine="0"/>
        <w:jc w:val="left"/>
        <w:rPr>
          <w:rFonts w:eastAsia="Times New Roman" w:cs="Times New Roman"/>
          <w:b/>
          <w:bCs/>
          <w:color w:val="000000"/>
          <w:szCs w:val="24"/>
        </w:rPr>
      </w:pPr>
      <w:r w:rsidRPr="00927D27">
        <w:rPr>
          <w:rFonts w:eastAsia="Times New Roman" w:cs="Times New Roman"/>
          <w:b/>
          <w:bCs/>
          <w:color w:val="000000"/>
          <w:szCs w:val="24"/>
        </w:rPr>
        <w:t>(</w:t>
      </w:r>
      <w:r>
        <w:rPr>
          <w:rFonts w:eastAsia="Times New Roman" w:cs="Times New Roman"/>
          <w:b/>
          <w:bCs/>
          <w:color w:val="000000"/>
          <w:szCs w:val="24"/>
        </w:rPr>
        <w:t>b</w:t>
      </w:r>
      <w:r w:rsidRPr="00927D27">
        <w:rPr>
          <w:rFonts w:eastAsia="Times New Roman" w:cs="Times New Roman"/>
          <w:b/>
          <w:bCs/>
          <w:color w:val="000000"/>
          <w:szCs w:val="24"/>
        </w:rPr>
        <w:t xml:space="preserve">) </w:t>
      </w:r>
      <w:r>
        <w:rPr>
          <w:rFonts w:eastAsia="Times New Roman" w:cs="Times New Roman"/>
          <w:b/>
          <w:bCs/>
          <w:color w:val="000000"/>
          <w:szCs w:val="24"/>
        </w:rPr>
        <w:t xml:space="preserve">MSA </w:t>
      </w:r>
      <w:r w:rsidR="00764BB0">
        <w:rPr>
          <w:rFonts w:eastAsia="Times New Roman" w:cs="Times New Roman"/>
          <w:b/>
          <w:bCs/>
          <w:color w:val="000000"/>
          <w:szCs w:val="24"/>
        </w:rPr>
        <w:t>e</w:t>
      </w:r>
      <w:r>
        <w:rPr>
          <w:rFonts w:eastAsia="Times New Roman" w:cs="Times New Roman"/>
          <w:b/>
          <w:bCs/>
          <w:color w:val="000000"/>
          <w:szCs w:val="24"/>
        </w:rPr>
        <w:t xml:space="preserve">mployment </w:t>
      </w:r>
      <w:r w:rsidR="00764BB0">
        <w:rPr>
          <w:rFonts w:eastAsia="Times New Roman" w:cs="Times New Roman"/>
          <w:b/>
          <w:bCs/>
          <w:color w:val="000000"/>
          <w:szCs w:val="24"/>
        </w:rPr>
        <w:t>s</w:t>
      </w:r>
      <w:r>
        <w:rPr>
          <w:rFonts w:eastAsia="Times New Roman" w:cs="Times New Roman"/>
          <w:b/>
          <w:bCs/>
          <w:color w:val="000000"/>
          <w:szCs w:val="24"/>
        </w:rPr>
        <w:t>ub-samples</w:t>
      </w:r>
    </w:p>
    <w:p w14:paraId="4AA53DF5" w14:textId="0D6373AF" w:rsidR="007B17A6" w:rsidRPr="00473014" w:rsidRDefault="00414E94" w:rsidP="00A32737">
      <w:pPr>
        <w:spacing w:after="160"/>
        <w:ind w:firstLine="0"/>
        <w:rPr>
          <w:b/>
          <w:bCs/>
        </w:rPr>
      </w:pPr>
      <w:r w:rsidRPr="002641E0">
        <w:rPr>
          <w:b/>
          <w:bCs/>
        </w:rPr>
        <w:t>F</w:t>
      </w:r>
      <w:r>
        <w:rPr>
          <w:b/>
          <w:bCs/>
        </w:rPr>
        <w:t>IGURE</w:t>
      </w:r>
      <w:r w:rsidRPr="002641E0">
        <w:rPr>
          <w:b/>
          <w:bCs/>
        </w:rPr>
        <w:t xml:space="preserve"> </w:t>
      </w:r>
      <w:r>
        <w:rPr>
          <w:b/>
          <w:bCs/>
        </w:rPr>
        <w:t>3</w:t>
      </w:r>
      <w:r w:rsidRPr="002641E0">
        <w:rPr>
          <w:b/>
          <w:bCs/>
        </w:rPr>
        <w:t xml:space="preserve"> </w:t>
      </w:r>
      <w:r w:rsidR="004A566B">
        <w:rPr>
          <w:b/>
          <w:bCs/>
        </w:rPr>
        <w:t xml:space="preserve">LL </w:t>
      </w:r>
      <w:r w:rsidR="008F5104">
        <w:rPr>
          <w:b/>
          <w:bCs/>
        </w:rPr>
        <w:t>c</w:t>
      </w:r>
      <w:r w:rsidRPr="002641E0">
        <w:rPr>
          <w:b/>
          <w:bCs/>
        </w:rPr>
        <w:t xml:space="preserve">omparison </w:t>
      </w:r>
      <w:r w:rsidR="007B17A6">
        <w:rPr>
          <w:b/>
          <w:bCs/>
        </w:rPr>
        <w:t xml:space="preserve">between </w:t>
      </w:r>
      <w:r w:rsidR="008F5104">
        <w:rPr>
          <w:b/>
          <w:bCs/>
        </w:rPr>
        <w:t>m</w:t>
      </w:r>
      <w:r w:rsidR="007B17A6">
        <w:rPr>
          <w:b/>
          <w:bCs/>
        </w:rPr>
        <w:t xml:space="preserve">odels </w:t>
      </w:r>
      <w:r w:rsidR="004A566B">
        <w:rPr>
          <w:b/>
          <w:bCs/>
        </w:rPr>
        <w:t xml:space="preserve">by MSA </w:t>
      </w:r>
      <w:r w:rsidR="008F5104">
        <w:rPr>
          <w:b/>
          <w:bCs/>
        </w:rPr>
        <w:t>c</w:t>
      </w:r>
      <w:r w:rsidR="004A566B">
        <w:rPr>
          <w:b/>
          <w:bCs/>
        </w:rPr>
        <w:t>haracteristics</w:t>
      </w:r>
      <w:bookmarkEnd w:id="2"/>
    </w:p>
    <w:p w14:paraId="250CB4DB" w14:textId="32C83CEE" w:rsidR="00AC1DF2" w:rsidRDefault="00041035" w:rsidP="00AC1DF2">
      <w:pPr>
        <w:pStyle w:val="Heading1"/>
      </w:pPr>
      <w:r>
        <w:t>ELASTICITY ANALYSIS</w:t>
      </w:r>
    </w:p>
    <w:p w14:paraId="32A997D4" w14:textId="7E98F317" w:rsidR="008B2359" w:rsidRPr="00496530" w:rsidRDefault="00496530" w:rsidP="00AC1DF2">
      <w:pPr>
        <w:ind w:firstLine="0"/>
        <w:rPr>
          <w:rFonts w:cs="Times New Roman"/>
          <w:szCs w:val="24"/>
        </w:rPr>
      </w:pPr>
      <w:bookmarkStart w:id="3" w:name="OLE_LINK1"/>
      <w:bookmarkStart w:id="4" w:name="OLE_LINK2"/>
      <w:r w:rsidRPr="00496530">
        <w:rPr>
          <w:rFonts w:cs="Times New Roman"/>
          <w:szCs w:val="24"/>
        </w:rPr>
        <w:t>The results presented in Table 2 offers important insights on the relationship between airline demand and the independent variables. However, it is not possible to quantify the impact of the variables based on parameter estimates in a non-linear model structure. To quantify the variable impact, we undertake an elasticity analysis in this study. In this analysis, we determine variable impacts on the continuous airline demand. In predicting continuous airline demand under various scenarios, we follow the prediction procedure developed by Tirtha et al., 2023. For continuous demand variable, we identify the percentage change of aggregated demand due to the change</w:t>
      </w:r>
      <w:r w:rsidR="004D3004">
        <w:rPr>
          <w:rFonts w:cs="Times New Roman"/>
          <w:szCs w:val="24"/>
        </w:rPr>
        <w:t xml:space="preserve"> in the</w:t>
      </w:r>
      <w:r w:rsidRPr="00496530">
        <w:rPr>
          <w:rFonts w:cs="Times New Roman"/>
          <w:szCs w:val="24"/>
        </w:rPr>
        <w:t xml:space="preserve"> independent variable. To be specific, we consider a 20% increase for the continuous independent variables. For example, we increase MSA population by 20% across the dataset to quantify its impact on airline demand. For indicator variables, we convert 20% of zero records to </w:t>
      </w:r>
      <w:r w:rsidRPr="00496530">
        <w:rPr>
          <w:rFonts w:cs="Times New Roman"/>
          <w:szCs w:val="24"/>
        </w:rPr>
        <w:lastRenderedPageBreak/>
        <w:t>ones. For example, we convert 20% non-core airports to core airports to quantify its impact on airline demand. The result of the analysis is presented in Figure 4. In Figure 4, we plot the aggregated continuous demand predictions. From the result</w:t>
      </w:r>
      <w:r w:rsidR="00C215FF">
        <w:rPr>
          <w:rFonts w:cs="Times New Roman"/>
          <w:szCs w:val="24"/>
        </w:rPr>
        <w:t>s</w:t>
      </w:r>
      <w:r w:rsidRPr="00496530">
        <w:rPr>
          <w:rFonts w:cs="Times New Roman"/>
          <w:szCs w:val="24"/>
        </w:rPr>
        <w:t xml:space="preserve">, it is evident that among the selected variables </w:t>
      </w:r>
      <w:r w:rsidR="008C74FC" w:rsidRPr="00496530">
        <w:rPr>
          <w:rFonts w:cs="Times New Roman"/>
          <w:szCs w:val="24"/>
        </w:rPr>
        <w:t>MSA level employment</w:t>
      </w:r>
      <w:r w:rsidR="008C74FC">
        <w:rPr>
          <w:rFonts w:cs="Times New Roman"/>
          <w:szCs w:val="24"/>
        </w:rPr>
        <w:t>,</w:t>
      </w:r>
      <w:r w:rsidR="008C74FC" w:rsidRPr="00496530">
        <w:rPr>
          <w:rFonts w:cs="Times New Roman"/>
          <w:szCs w:val="24"/>
        </w:rPr>
        <w:t xml:space="preserve"> </w:t>
      </w:r>
      <w:r w:rsidRPr="00496530">
        <w:rPr>
          <w:rFonts w:cs="Times New Roman"/>
          <w:szCs w:val="24"/>
        </w:rPr>
        <w:t xml:space="preserve">airport classification (classified as core airport in the US), and number of airports in close proximity have considerably higher impact compared to other variables. </w:t>
      </w:r>
      <w:r w:rsidR="00C215FF">
        <w:rPr>
          <w:rFonts w:cs="Times New Roman"/>
          <w:szCs w:val="24"/>
        </w:rPr>
        <w:t xml:space="preserve">The approach allows us to develop a non-linear model that can provide elasticity at the continuous resolution. </w:t>
      </w:r>
      <w:r w:rsidRPr="00496530">
        <w:rPr>
          <w:rFonts w:cs="Times New Roman"/>
          <w:szCs w:val="24"/>
        </w:rPr>
        <w:t xml:space="preserve">The findings from the elasticity analysis can be useful for airport agencies, </w:t>
      </w:r>
      <w:proofErr w:type="gramStart"/>
      <w:r w:rsidRPr="00496530">
        <w:rPr>
          <w:rFonts w:cs="Times New Roman"/>
          <w:szCs w:val="24"/>
        </w:rPr>
        <w:t>airlines</w:t>
      </w:r>
      <w:proofErr w:type="gramEnd"/>
      <w:r w:rsidRPr="00496530">
        <w:rPr>
          <w:rFonts w:cs="Times New Roman"/>
          <w:szCs w:val="24"/>
        </w:rPr>
        <w:t xml:space="preserve"> and metropolitan agencies to plan policies for attracting air travelers and accommodating increased demand through resource allocation and existing facility improvements.</w:t>
      </w:r>
    </w:p>
    <w:p w14:paraId="5FB38C89" w14:textId="77777777" w:rsidR="008B2359" w:rsidRDefault="008B2359" w:rsidP="00AC1DF2">
      <w:pPr>
        <w:ind w:firstLine="0"/>
        <w:rPr>
          <w:lang w:val="en-CA"/>
        </w:rPr>
      </w:pPr>
    </w:p>
    <w:p w14:paraId="36DE2499" w14:textId="2D9B8098" w:rsidR="008B2359" w:rsidRDefault="00FA38F3" w:rsidP="00AC1DF2">
      <w:pPr>
        <w:ind w:firstLine="0"/>
        <w:rPr>
          <w:lang w:val="en-CA"/>
        </w:rPr>
      </w:pPr>
      <w:r>
        <w:rPr>
          <w:noProof/>
        </w:rPr>
        <w:drawing>
          <wp:inline distT="0" distB="0" distL="0" distR="0" wp14:anchorId="4BB19CF3" wp14:editId="5B2C2810">
            <wp:extent cx="5672667" cy="3335867"/>
            <wp:effectExtent l="0" t="0" r="17145" b="17145"/>
            <wp:docPr id="831313491" name="Chart 1">
              <a:extLst xmlns:a="http://schemas.openxmlformats.org/drawingml/2006/main">
                <a:ext uri="{FF2B5EF4-FFF2-40B4-BE49-F238E27FC236}">
                  <a16:creationId xmlns:a16="http://schemas.microsoft.com/office/drawing/2014/main" id="{9E9DBB47-BC32-4746-AC38-01C41561F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ECBDF0F" w14:textId="21744848" w:rsidR="008B2359" w:rsidRPr="0070197D" w:rsidRDefault="008B2359" w:rsidP="00F773C2">
      <w:pPr>
        <w:ind w:firstLine="0"/>
        <w:rPr>
          <w:b/>
          <w:bCs/>
        </w:rPr>
      </w:pPr>
      <w:r w:rsidRPr="00F773C2">
        <w:rPr>
          <w:b/>
          <w:bCs/>
          <w:lang w:val="en-CA"/>
        </w:rPr>
        <w:t xml:space="preserve">FIGURE 4 Results </w:t>
      </w:r>
      <w:r w:rsidR="004A08AF" w:rsidRPr="00F773C2">
        <w:rPr>
          <w:b/>
          <w:bCs/>
          <w:lang w:val="en-CA"/>
        </w:rPr>
        <w:t xml:space="preserve">of the </w:t>
      </w:r>
      <w:r w:rsidR="008F5104">
        <w:rPr>
          <w:b/>
          <w:bCs/>
          <w:lang w:val="en-CA"/>
        </w:rPr>
        <w:t>e</w:t>
      </w:r>
      <w:r w:rsidR="004A08AF" w:rsidRPr="00F773C2">
        <w:rPr>
          <w:b/>
          <w:bCs/>
          <w:lang w:val="en-CA"/>
        </w:rPr>
        <w:t xml:space="preserve">lasticity </w:t>
      </w:r>
      <w:r w:rsidR="008F5104">
        <w:rPr>
          <w:b/>
          <w:bCs/>
          <w:lang w:val="en-CA"/>
        </w:rPr>
        <w:t>a</w:t>
      </w:r>
      <w:r w:rsidR="004A08AF" w:rsidRPr="00F773C2">
        <w:rPr>
          <w:b/>
          <w:bCs/>
          <w:lang w:val="en-CA"/>
        </w:rPr>
        <w:t xml:space="preserve">nalysis </w:t>
      </w:r>
    </w:p>
    <w:bookmarkEnd w:id="3"/>
    <w:bookmarkEnd w:id="4"/>
    <w:p w14:paraId="0FF8AC39" w14:textId="77777777" w:rsidR="00AC1DF2" w:rsidRPr="0070197D" w:rsidRDefault="00AC1DF2" w:rsidP="0070197D"/>
    <w:p w14:paraId="568A7BEE" w14:textId="011EE290" w:rsidR="00362531" w:rsidRDefault="00362531" w:rsidP="003A3739">
      <w:pPr>
        <w:pStyle w:val="Heading1"/>
      </w:pPr>
      <w:r>
        <w:t>CONCLUSIONS</w:t>
      </w:r>
    </w:p>
    <w:p w14:paraId="7BA54920" w14:textId="79175B78" w:rsidR="00757785" w:rsidRPr="004B59CE" w:rsidRDefault="00757785" w:rsidP="003A3739">
      <w:pPr>
        <w:ind w:firstLine="0"/>
        <w:rPr>
          <w:lang w:val="en-CA"/>
        </w:rPr>
      </w:pPr>
      <w:r w:rsidRPr="004B59CE">
        <w:rPr>
          <w:lang w:val="en-CA"/>
        </w:rPr>
        <w:t xml:space="preserve">The current study aims to analyze monthly air passenger departures at the airport level accommodating for spatial interactions between the airports in </w:t>
      </w:r>
      <w:proofErr w:type="gramStart"/>
      <w:r w:rsidRPr="004B59CE">
        <w:rPr>
          <w:lang w:val="en-CA"/>
        </w:rPr>
        <w:t>close proximity</w:t>
      </w:r>
      <w:proofErr w:type="gramEnd"/>
      <w:r w:rsidRPr="004B59CE">
        <w:rPr>
          <w:lang w:val="en-CA"/>
        </w:rPr>
        <w:t>. Towards this end, we develop a novel spatial group</w:t>
      </w:r>
      <w:r w:rsidR="00E75C44">
        <w:rPr>
          <w:lang w:val="en-CA"/>
        </w:rPr>
        <w:t>ed</w:t>
      </w:r>
      <w:r w:rsidRPr="004B59CE">
        <w:rPr>
          <w:lang w:val="en-CA"/>
        </w:rPr>
        <w:t xml:space="preserve"> generalized ordered </w:t>
      </w:r>
      <w:proofErr w:type="spellStart"/>
      <w:r w:rsidRPr="004B59CE">
        <w:rPr>
          <w:lang w:val="en-CA"/>
        </w:rPr>
        <w:t>probit</w:t>
      </w:r>
      <w:proofErr w:type="spellEnd"/>
      <w:r w:rsidRPr="004B59CE">
        <w:rPr>
          <w:lang w:val="en-CA"/>
        </w:rPr>
        <w:t xml:space="preserve"> (SGGOP) model system of monthly air passenger departures at the airport level. Specifically, we estimate two variants of spatial models including spatial lag model and spatial error model. In presence of repeated demand measures for the airports, we also consider temporal variations of spatial correlation effects among proximally located airports by employing space and time-based weight matrix. The proposed model is estimated using monthly air passenger departures for five years for 369 airports across the US. The proposed spatial model is implemented using composite marginal likelihood (CML) approach that offers a computationally feasible framework compared to sheer dimensionality challenge associated with the full likelihood approach for discrete outcome spatial models.</w:t>
      </w:r>
    </w:p>
    <w:p w14:paraId="41C5B6FD" w14:textId="23AD00D0" w:rsidR="00FF7107" w:rsidRDefault="00757785" w:rsidP="005D4798">
      <w:pPr>
        <w:rPr>
          <w:lang w:val="en-CA"/>
        </w:rPr>
      </w:pPr>
      <w:r w:rsidRPr="004B59CE">
        <w:rPr>
          <w:lang w:val="en-CA"/>
        </w:rPr>
        <w:t xml:space="preserve">In model development, we employed various functional forms for the weight matrix and model selection was based on data fit. Among the three model systems we estimated, spatial error GGOP model was found to be the best in terms of BIC measure. </w:t>
      </w:r>
      <w:r w:rsidR="00687E08">
        <w:rPr>
          <w:lang w:val="en-CA"/>
        </w:rPr>
        <w:t>W</w:t>
      </w:r>
      <w:r w:rsidR="00D453AF">
        <w:rPr>
          <w:lang w:val="en-CA"/>
        </w:rPr>
        <w:t xml:space="preserve">hile spatial error model </w:t>
      </w:r>
      <w:r w:rsidR="00D453AF">
        <w:rPr>
          <w:lang w:val="en-CA"/>
        </w:rPr>
        <w:lastRenderedPageBreak/>
        <w:t xml:space="preserve">significantly improves the data fit, spatial lag model does not offer any improvement compared to independent GGOP model. </w:t>
      </w:r>
      <w:bookmarkStart w:id="5" w:name="_Hlk108002495"/>
      <w:r w:rsidRPr="004B59CE">
        <w:rPr>
          <w:lang w:val="en-CA"/>
        </w:rPr>
        <w:t xml:space="preserve">From the estimation results, it is evident that air passenger departures at the airport level are influenced by different factors including MSA specific demographic characteristics, built environment characteristics, airport specific factors, spatial factors, and temporal factors. Moreover, spatial </w:t>
      </w:r>
      <w:r w:rsidR="009A4B1F" w:rsidRPr="004B59CE">
        <w:rPr>
          <w:lang w:val="en-CA"/>
        </w:rPr>
        <w:t>autoc</w:t>
      </w:r>
      <w:r w:rsidR="009A4B1F">
        <w:rPr>
          <w:lang w:val="en-CA"/>
        </w:rPr>
        <w:t xml:space="preserve">orrelation parameter </w:t>
      </w:r>
      <w:r w:rsidRPr="004B59CE">
        <w:rPr>
          <w:lang w:val="en-CA"/>
        </w:rPr>
        <w:t>is found to be significant supporting our hypothesis of the presence of common unobserved factors associated with the spatial unit of analysis. In this study, we also perform a validation analysis to examine the predictive performance of the proposed spatial error GGOP model compared to independent GGOP model. The result of validation exercise indicates the superiority of</w:t>
      </w:r>
      <w:r w:rsidR="00D453AF">
        <w:rPr>
          <w:lang w:val="en-CA"/>
        </w:rPr>
        <w:t xml:space="preserve"> </w:t>
      </w:r>
      <w:r w:rsidRPr="004B59CE">
        <w:rPr>
          <w:lang w:val="en-CA"/>
        </w:rPr>
        <w:t xml:space="preserve">spatial </w:t>
      </w:r>
      <w:r w:rsidR="00D453AF">
        <w:rPr>
          <w:lang w:val="en-CA"/>
        </w:rPr>
        <w:t xml:space="preserve">error </w:t>
      </w:r>
      <w:r w:rsidRPr="004B59CE">
        <w:rPr>
          <w:lang w:val="en-CA"/>
        </w:rPr>
        <w:t xml:space="preserve">model relative to the independent model. </w:t>
      </w:r>
      <w:bookmarkEnd w:id="5"/>
    </w:p>
    <w:p w14:paraId="0F7BD0D9" w14:textId="2C9C7DC1" w:rsidR="0014062D" w:rsidRPr="004B59CE" w:rsidRDefault="0014062D" w:rsidP="005D4798">
      <w:pPr>
        <w:rPr>
          <w:lang w:val="en-CA"/>
        </w:rPr>
      </w:pPr>
      <w:r w:rsidRPr="0014062D">
        <w:rPr>
          <w:lang w:val="en-CA"/>
        </w:rPr>
        <w:t xml:space="preserve">The proposed model allows us to identify key factors affecting airline demand at the airport resolution. Therefore, the proposed model will be useful for airport agencies, </w:t>
      </w:r>
      <w:proofErr w:type="gramStart"/>
      <w:r w:rsidRPr="0014062D">
        <w:rPr>
          <w:lang w:val="en-CA"/>
        </w:rPr>
        <w:t>airlines</w:t>
      </w:r>
      <w:proofErr w:type="gramEnd"/>
      <w:r w:rsidRPr="0014062D">
        <w:rPr>
          <w:lang w:val="en-CA"/>
        </w:rPr>
        <w:t xml:space="preserve"> and metropolitan agencies to plan policies for attracting air travelers and accommodating increased demand through resource allocation and existing facility improvements (see Tirtha et al., 2023 for a detailed discussion). For example, regions with growing population and tourism investments might examine how airline demand is likely to be altered based on our proposed model. The metropolitan regions (and airports) located in the South region of US with rapidly growing population will be able to predict airline demands for future years using our model. To be sure, the independent variables considered in the model should be carefully constructed for the future year of interest to generate these estimates. Finally, the proposed model allows us to consider for the impact of demands at proximal airports.</w:t>
      </w:r>
    </w:p>
    <w:p w14:paraId="2670D259" w14:textId="4906C7EB" w:rsidR="00757785" w:rsidRDefault="00757785" w:rsidP="003A3739">
      <w:pPr>
        <w:rPr>
          <w:lang w:val="en-CA"/>
        </w:rPr>
      </w:pPr>
      <w:r w:rsidRPr="004B59CE">
        <w:rPr>
          <w:lang w:val="en-CA"/>
        </w:rPr>
        <w:t xml:space="preserve">To be sure, the current study is not without limitations. It would be useful to accommodate for other socio-economic factors in the proposed model such as MSA specific GDP and business-related indicators. </w:t>
      </w:r>
      <w:r w:rsidR="001E4B66">
        <w:rPr>
          <w:lang w:val="en-CA"/>
        </w:rPr>
        <w:t>Moreover, t</w:t>
      </w:r>
      <w:r w:rsidR="001E4B66" w:rsidRPr="001D6D16">
        <w:rPr>
          <w:lang w:val="en-CA"/>
        </w:rPr>
        <w:t xml:space="preserve">he dataset considered in this study allows us to estimate monthly airline demand measure. If available, consideration of more disaggregated data at the daily/weekly level may enhance the proposed model. </w:t>
      </w:r>
      <w:r w:rsidRPr="004B59CE">
        <w:rPr>
          <w:lang w:val="en-CA"/>
        </w:rPr>
        <w:t>We employ state level tourism ranking to capture the effect of tourism on airline demand. MSA specific tourism measures (For example: number of hotel beds), if available, may further enhance the demand model.</w:t>
      </w:r>
    </w:p>
    <w:p w14:paraId="21BC7189" w14:textId="555C6671" w:rsidR="00E72C9C" w:rsidRDefault="00E72C9C" w:rsidP="003A3739">
      <w:pPr>
        <w:rPr>
          <w:lang w:val="en-CA"/>
        </w:rPr>
      </w:pPr>
    </w:p>
    <w:p w14:paraId="43B2DACA" w14:textId="77777777" w:rsidR="00E72C9C" w:rsidRDefault="00E72C9C" w:rsidP="006F24C7">
      <w:pPr>
        <w:pStyle w:val="Heading1"/>
        <w:numPr>
          <w:ilvl w:val="0"/>
          <w:numId w:val="0"/>
        </w:numPr>
        <w:ind w:left="432" w:hanging="432"/>
        <w:rPr>
          <w:lang w:bidi="bn-IN"/>
        </w:rPr>
      </w:pPr>
      <w:r>
        <w:rPr>
          <w:lang w:bidi="bn-IN"/>
        </w:rPr>
        <w:t>ACKNOWLEDGMENT</w:t>
      </w:r>
    </w:p>
    <w:p w14:paraId="3F804DED" w14:textId="4782FA75" w:rsidR="00E72C9C" w:rsidRDefault="00E72C9C" w:rsidP="003A3739">
      <w:pPr>
        <w:ind w:firstLine="0"/>
        <w:rPr>
          <w:rFonts w:cs="Times New Roman"/>
          <w:szCs w:val="24"/>
        </w:rPr>
      </w:pPr>
      <w:bookmarkStart w:id="6" w:name="_Hlk77620065"/>
      <w:r w:rsidRPr="00136ABF">
        <w:rPr>
          <w:rFonts w:cs="Times New Roman"/>
          <w:szCs w:val="24"/>
        </w:rPr>
        <w:t xml:space="preserve">The authors would like to acknowledge </w:t>
      </w:r>
      <w:bookmarkEnd w:id="6"/>
      <w:r w:rsidRPr="00136ABF">
        <w:rPr>
          <w:rFonts w:cs="Times New Roman"/>
          <w:szCs w:val="24"/>
        </w:rPr>
        <w:t>Bureau of Transportation Statistics (BTS)</w:t>
      </w:r>
      <w:r>
        <w:rPr>
          <w:rFonts w:cs="Times New Roman"/>
          <w:szCs w:val="24"/>
        </w:rPr>
        <w:t xml:space="preserve"> </w:t>
      </w:r>
      <w:r w:rsidR="00761730">
        <w:rPr>
          <w:rFonts w:cs="Times New Roman"/>
          <w:szCs w:val="24"/>
        </w:rPr>
        <w:t>for</w:t>
      </w:r>
      <w:r w:rsidRPr="00136ABF">
        <w:rPr>
          <w:rFonts w:cs="Times New Roman"/>
          <w:szCs w:val="24"/>
        </w:rPr>
        <w:t xml:space="preserve"> provid</w:t>
      </w:r>
      <w:r w:rsidR="00761730">
        <w:rPr>
          <w:rFonts w:cs="Times New Roman"/>
          <w:szCs w:val="24"/>
        </w:rPr>
        <w:t>ing</w:t>
      </w:r>
      <w:r w:rsidRPr="00136ABF">
        <w:rPr>
          <w:rFonts w:cs="Times New Roman"/>
          <w:szCs w:val="24"/>
        </w:rPr>
        <w:t xml:space="preserve"> access to their dataset</w:t>
      </w:r>
      <w:r>
        <w:rPr>
          <w:rFonts w:cs="Times New Roman"/>
          <w:szCs w:val="24"/>
        </w:rPr>
        <w:t>s</w:t>
      </w:r>
      <w:r w:rsidRPr="00136ABF">
        <w:rPr>
          <w:rFonts w:cs="Times New Roman"/>
          <w:szCs w:val="24"/>
        </w:rPr>
        <w:t>.</w:t>
      </w:r>
    </w:p>
    <w:p w14:paraId="13E5603E" w14:textId="77777777" w:rsidR="006C4946" w:rsidRDefault="006C4946" w:rsidP="003A3739">
      <w:pPr>
        <w:ind w:firstLine="0"/>
        <w:rPr>
          <w:rFonts w:cs="Times New Roman"/>
          <w:szCs w:val="24"/>
        </w:rPr>
      </w:pPr>
    </w:p>
    <w:p w14:paraId="7AD1E726" w14:textId="2A8F6293" w:rsidR="00F16A0B" w:rsidRDefault="00F03E03" w:rsidP="006F24C7">
      <w:pPr>
        <w:pStyle w:val="Heading1"/>
        <w:numPr>
          <w:ilvl w:val="0"/>
          <w:numId w:val="0"/>
        </w:numPr>
        <w:ind w:left="432" w:hanging="432"/>
      </w:pPr>
      <w:r>
        <w:t>REFERENCES</w:t>
      </w:r>
    </w:p>
    <w:p w14:paraId="4874652B" w14:textId="77777777" w:rsidR="007A6FD6" w:rsidRDefault="007A6FD6" w:rsidP="00892B08">
      <w:pPr>
        <w:ind w:left="576" w:hanging="576"/>
      </w:pPr>
      <w:r w:rsidRPr="003008D7">
        <w:t xml:space="preserve">Abed, S. Y., Ba-Fail, A. O., </w:t>
      </w:r>
      <w:proofErr w:type="spellStart"/>
      <w:r w:rsidRPr="003008D7">
        <w:t>Jasimuddin</w:t>
      </w:r>
      <w:proofErr w:type="spellEnd"/>
      <w:r w:rsidRPr="003008D7">
        <w:t xml:space="preserve">, S. M., 2001. An econometric analysis of international air travel demand in Saudi Arabia. Journal of Air Transport Management. 7(3), 143–148. </w:t>
      </w:r>
    </w:p>
    <w:p w14:paraId="3459EC20" w14:textId="77777777" w:rsidR="007A6FD6" w:rsidRPr="003008D7" w:rsidRDefault="007A6FD6" w:rsidP="00892B08">
      <w:pPr>
        <w:ind w:left="576" w:hanging="576"/>
      </w:pPr>
      <w:r w:rsidRPr="003008D7">
        <w:t xml:space="preserve">Bhat, C. R., Sener, I. N., Eluru, N., 2010. A flexible spatially dependent discrete choice model: Formulation and application to teenagers’ weekday recreational activity participation. Transportation Research Part B: Methodological. 44(8–9), 903–921. </w:t>
      </w:r>
    </w:p>
    <w:p w14:paraId="78C468BB" w14:textId="77777777" w:rsidR="007A6FD6" w:rsidRPr="003008D7" w:rsidRDefault="007A6FD6" w:rsidP="00892B08">
      <w:pPr>
        <w:ind w:left="576" w:hanging="576"/>
      </w:pPr>
      <w:r w:rsidRPr="00E712C6">
        <w:t>Bhat, C.R.</w:t>
      </w:r>
      <w:r>
        <w:t>,</w:t>
      </w:r>
      <w:r w:rsidRPr="00E712C6">
        <w:t xml:space="preserve"> 2001. Quasi-random maximum simulated likelihood estimation of the mixed multinomial logit model. Transportation Research Part B: Methodological</w:t>
      </w:r>
      <w:r>
        <w:t>.</w:t>
      </w:r>
      <w:r w:rsidRPr="00E712C6">
        <w:t xml:space="preserve"> 35(7), 677-693.</w:t>
      </w:r>
    </w:p>
    <w:p w14:paraId="21F2B75C" w14:textId="77777777" w:rsidR="007A6FD6" w:rsidRPr="003008D7" w:rsidRDefault="007A6FD6" w:rsidP="00892B08">
      <w:pPr>
        <w:ind w:left="576" w:hanging="576"/>
      </w:pPr>
      <w:r w:rsidRPr="003008D7">
        <w:t xml:space="preserve">Business Insider. Detailed Look </w:t>
      </w:r>
      <w:proofErr w:type="gramStart"/>
      <w:r w:rsidRPr="003008D7">
        <w:t>At</w:t>
      </w:r>
      <w:proofErr w:type="gramEnd"/>
      <w:r w:rsidRPr="003008D7">
        <w:t xml:space="preserve"> How Americans Travel Within The US. Available at: https://www.businessinsider.com/the-most-popular-us-states-for-tourism-2014-10 (Accessed: 18 July 2020).</w:t>
      </w:r>
    </w:p>
    <w:p w14:paraId="77710DC6" w14:textId="77777777" w:rsidR="007A6FD6" w:rsidRPr="003008D7" w:rsidRDefault="007A6FD6" w:rsidP="00892B08">
      <w:pPr>
        <w:ind w:left="576" w:hanging="576"/>
      </w:pPr>
      <w:r w:rsidRPr="003008D7">
        <w:lastRenderedPageBreak/>
        <w:t xml:space="preserve">Carrión-flores, C. E., Flores-lagunes, A., </w:t>
      </w:r>
      <w:proofErr w:type="spellStart"/>
      <w:r w:rsidRPr="003008D7">
        <w:t>Guci</w:t>
      </w:r>
      <w:proofErr w:type="spellEnd"/>
      <w:r w:rsidRPr="003008D7">
        <w:t>, L., 2009. Land use change: a spatial multinomial choice analysis. AAEA &amp; ACCI Joint Annual Meeting. Available at: http://ageconsearch.umn.edu/bitstream/49403/2/CFG_AAEA_612952.pdf.</w:t>
      </w:r>
    </w:p>
    <w:p w14:paraId="472A5E77" w14:textId="77777777" w:rsidR="007A6FD6" w:rsidRPr="003008D7" w:rsidRDefault="007A6FD6" w:rsidP="00892B08">
      <w:pPr>
        <w:ind w:left="576" w:hanging="576"/>
      </w:pPr>
      <w:r w:rsidRPr="003008D7">
        <w:t>Castro, M., Paleti, R., Bhat, C. R., 2013. A spatial generalized ordered response model to examine highway crash injury severity. Accident Analysis and Prevention. 52, 188–203.</w:t>
      </w:r>
    </w:p>
    <w:p w14:paraId="3F76C689" w14:textId="77777777" w:rsidR="007A6FD6" w:rsidRDefault="007A6FD6" w:rsidP="00892B08">
      <w:pPr>
        <w:ind w:left="576" w:hanging="576"/>
      </w:pPr>
      <w:r w:rsidRPr="003008D7">
        <w:t>Chakir, R., Parent, O., 2009. Determinants of land use changes: A spatial multinomial probit approach. Papers in Regional Science. 88(2), 327–344.</w:t>
      </w:r>
    </w:p>
    <w:p w14:paraId="4AAB3E4D" w14:textId="77777777" w:rsidR="007A6FD6" w:rsidRPr="003008D7" w:rsidRDefault="007A6FD6" w:rsidP="00892B08">
      <w:pPr>
        <w:ind w:left="576" w:hanging="576"/>
      </w:pPr>
      <w:r w:rsidRPr="00501A97">
        <w:t>Chamberlain, G.</w:t>
      </w:r>
      <w:r>
        <w:t>,</w:t>
      </w:r>
      <w:r w:rsidRPr="00501A97">
        <w:t xml:space="preserve"> 1980. Analysis of covariance with qualitative data. The review of economic studies</w:t>
      </w:r>
      <w:r>
        <w:t>.</w:t>
      </w:r>
      <w:r w:rsidRPr="00501A97">
        <w:t xml:space="preserve"> 47(1), 225-238.</w:t>
      </w:r>
    </w:p>
    <w:p w14:paraId="2681E338" w14:textId="77777777" w:rsidR="007A6FD6" w:rsidRPr="003008D7" w:rsidRDefault="007A6FD6" w:rsidP="00892B08">
      <w:pPr>
        <w:ind w:left="576" w:hanging="576"/>
      </w:pPr>
      <w:r w:rsidRPr="003008D7">
        <w:t>Chang, L. Y., 2012. International air passenger flows between pairs of APEC countries: A non-parametric regression tree approach. Journal of Air Transport Management. 20, 4–6.</w:t>
      </w:r>
    </w:p>
    <w:p w14:paraId="5FF6AD9D" w14:textId="77777777" w:rsidR="007A6FD6" w:rsidRPr="003008D7" w:rsidRDefault="007A6FD6" w:rsidP="00892B08">
      <w:pPr>
        <w:ind w:left="576" w:hanging="576"/>
      </w:pPr>
      <w:r w:rsidRPr="003008D7">
        <w:t xml:space="preserve">Chang, L. Y., 2014. Analysis of bilateral air passenger flows: A non-parametric multivariate adaptive regression spline approach. Journal of Air Transport Management. 34, 123–130. </w:t>
      </w:r>
    </w:p>
    <w:p w14:paraId="156F4AD0" w14:textId="77777777" w:rsidR="007A6FD6" w:rsidRPr="003008D7" w:rsidRDefault="007A6FD6" w:rsidP="00892B08">
      <w:pPr>
        <w:ind w:left="576" w:hanging="576"/>
      </w:pPr>
      <w:r w:rsidRPr="003008D7">
        <w:t xml:space="preserve">Chen, C. F., Chang, Y. H., Chang, Y. W., 2009. Seasonal ARIMA forecasting of inbound air travel arrivals to Taiwan. </w:t>
      </w:r>
      <w:proofErr w:type="spellStart"/>
      <w:r w:rsidRPr="003008D7">
        <w:t>Transportmetrica</w:t>
      </w:r>
      <w:proofErr w:type="spellEnd"/>
      <w:r w:rsidRPr="003008D7">
        <w:t xml:space="preserve">. 5(2), 125–140. </w:t>
      </w:r>
    </w:p>
    <w:p w14:paraId="6995BAD1" w14:textId="77777777" w:rsidR="007A6FD6" w:rsidRPr="003008D7" w:rsidRDefault="007A6FD6" w:rsidP="00892B08">
      <w:pPr>
        <w:ind w:left="576" w:hanging="576"/>
      </w:pPr>
      <w:r w:rsidRPr="003008D7">
        <w:t>Chen, Z., Haynes, K. E., 2015. Public surface transportation and regional output: A spatial panel approach. Papers in Regional Science. 94(4), 727–751.</w:t>
      </w:r>
    </w:p>
    <w:p w14:paraId="302CD90A" w14:textId="77777777" w:rsidR="007A6FD6" w:rsidRPr="003008D7" w:rsidRDefault="007A6FD6" w:rsidP="00892B08">
      <w:pPr>
        <w:ind w:left="576" w:hanging="576"/>
      </w:pPr>
      <w:r w:rsidRPr="003008D7">
        <w:t xml:space="preserve">Chi, J., 2014. A cointegration analysis of bilateral air travel flows: The case of international travel to and from the United States. Journal of Air Transport Management. 39, 41–47. </w:t>
      </w:r>
    </w:p>
    <w:p w14:paraId="438F2ACD" w14:textId="77777777" w:rsidR="007A6FD6" w:rsidRPr="003008D7" w:rsidRDefault="007A6FD6" w:rsidP="00892B08">
      <w:pPr>
        <w:ind w:left="576" w:hanging="576"/>
      </w:pPr>
      <w:r w:rsidRPr="003008D7">
        <w:t>Daraban, B., Fournier, G. M., 2008. Incumbent responses to low-cost airline entry and exit: A spatial autoregressive panel data analysis. Research in Transportation Economics. 24(1), 15–24.</w:t>
      </w:r>
    </w:p>
    <w:p w14:paraId="6669CFF7" w14:textId="77777777" w:rsidR="007A6FD6" w:rsidRPr="003008D7" w:rsidRDefault="007A6FD6" w:rsidP="00892B08">
      <w:pPr>
        <w:ind w:left="576" w:hanging="576"/>
      </w:pPr>
      <w:r w:rsidRPr="003008D7">
        <w:t xml:space="preserve">FAA, 2023. Air Traffic </w:t>
      </w:r>
      <w:proofErr w:type="gramStart"/>
      <w:r w:rsidRPr="003008D7">
        <w:t>By</w:t>
      </w:r>
      <w:proofErr w:type="gramEnd"/>
      <w:r w:rsidRPr="003008D7">
        <w:t xml:space="preserve"> The Numbers. Available at: https://www.faa.gov/air_traffic/by_the_numbers/ (Accessed: 17 May 2023).</w:t>
      </w:r>
    </w:p>
    <w:p w14:paraId="045C1A3D" w14:textId="77777777" w:rsidR="007A6FD6" w:rsidRPr="003008D7" w:rsidRDefault="007A6FD6" w:rsidP="00892B08">
      <w:pPr>
        <w:ind w:left="576" w:hanging="576"/>
      </w:pPr>
      <w:r w:rsidRPr="003008D7">
        <w:t xml:space="preserve">Faghih-Imani, A., Eluru, N., 2016. Incorporating the impact of </w:t>
      </w:r>
      <w:proofErr w:type="spellStart"/>
      <w:r w:rsidRPr="003008D7">
        <w:t>spatio</w:t>
      </w:r>
      <w:proofErr w:type="spellEnd"/>
      <w:r w:rsidRPr="003008D7">
        <w:t xml:space="preserve">-temporal interactions on bicycle sharing system demand: A case study of New York </w:t>
      </w:r>
      <w:proofErr w:type="spellStart"/>
      <w:r w:rsidRPr="003008D7">
        <w:t>CitiBike</w:t>
      </w:r>
      <w:proofErr w:type="spellEnd"/>
      <w:r w:rsidRPr="003008D7">
        <w:t xml:space="preserve"> system. Journal of Transport Geography. 54, 218–227.</w:t>
      </w:r>
    </w:p>
    <w:p w14:paraId="5C675207" w14:textId="77777777" w:rsidR="007A6FD6" w:rsidRPr="003008D7" w:rsidRDefault="007A6FD6" w:rsidP="00892B08">
      <w:pPr>
        <w:ind w:left="576" w:hanging="576"/>
      </w:pPr>
      <w:r w:rsidRPr="003008D7">
        <w:t>Ferdous, N., Bhat, C. R., 2013. A spatial panel ordered-response model with application to the analysis of urban land-use development intensity patterns. Journal of Geographical Systems. 15(1), 1–29.</w:t>
      </w:r>
    </w:p>
    <w:p w14:paraId="02C2B568" w14:textId="77777777" w:rsidR="007A6FD6" w:rsidRPr="003008D7" w:rsidRDefault="007A6FD6" w:rsidP="00DD49E5">
      <w:pPr>
        <w:ind w:left="576" w:hanging="576"/>
      </w:pPr>
      <w:r w:rsidRPr="003008D7">
        <w:t>Godambe, V. P., 1960. An optimum property of regular maximum likelihood estimation. The Annals of Mathematical Statistics. 31(4), 1208–1211.</w:t>
      </w:r>
    </w:p>
    <w:p w14:paraId="02B6089D" w14:textId="77777777" w:rsidR="007A6FD6" w:rsidRPr="003008D7" w:rsidRDefault="007A6FD6" w:rsidP="00892B08">
      <w:pPr>
        <w:ind w:left="576" w:hanging="576"/>
      </w:pPr>
      <w:r w:rsidRPr="003008D7">
        <w:t xml:space="preserve">Grosche, T., </w:t>
      </w:r>
      <w:proofErr w:type="spellStart"/>
      <w:r w:rsidRPr="003008D7">
        <w:t>Rothlauf</w:t>
      </w:r>
      <w:proofErr w:type="spellEnd"/>
      <w:r w:rsidRPr="003008D7">
        <w:t xml:space="preserve">, F., Heinzl, A., 2007. Gravity models for airline passenger volume estimation. Journal of Air Transport Management. 13(4), 175–183. </w:t>
      </w:r>
    </w:p>
    <w:p w14:paraId="1C751A80" w14:textId="77777777" w:rsidR="007A6FD6" w:rsidRPr="003008D7" w:rsidRDefault="007A6FD6" w:rsidP="00892B08">
      <w:pPr>
        <w:ind w:left="576" w:hanging="576"/>
      </w:pPr>
      <w:r w:rsidRPr="003008D7">
        <w:t xml:space="preserve">Lee, L. </w:t>
      </w:r>
      <w:proofErr w:type="spellStart"/>
      <w:r w:rsidRPr="003008D7">
        <w:t>fei</w:t>
      </w:r>
      <w:proofErr w:type="spellEnd"/>
      <w:r w:rsidRPr="003008D7">
        <w:t xml:space="preserve">, Yu, J., 2010. Estimation of spatial autoregressive panel data models with fixed effects. Journal of Econometrics. 154(2), 165–185. </w:t>
      </w:r>
    </w:p>
    <w:p w14:paraId="53865219" w14:textId="77777777" w:rsidR="007A6FD6" w:rsidRPr="003008D7" w:rsidRDefault="007A6FD6" w:rsidP="00892B08">
      <w:pPr>
        <w:ind w:left="576" w:hanging="576"/>
      </w:pPr>
      <w:r w:rsidRPr="003008D7">
        <w:t>Li, T., Baik, H., Trani, A. A., 2013. A method to estimate the historical US air travel demand. Journal of Advanced Transportation. 47(3), 249–265.</w:t>
      </w:r>
    </w:p>
    <w:p w14:paraId="630864B8" w14:textId="77777777" w:rsidR="007A6FD6" w:rsidRPr="003008D7" w:rsidRDefault="007A6FD6" w:rsidP="00892B08">
      <w:pPr>
        <w:ind w:left="576" w:hanging="576"/>
      </w:pPr>
      <w:r w:rsidRPr="003008D7">
        <w:t>Li, T., Wan, Y., 2019. Estimating the geographic distribution of originating air travel demand using a bi-level optimization model. Transportation Research Part E: Logistics and Transportation Review. 131(October), 267–291.</w:t>
      </w:r>
    </w:p>
    <w:p w14:paraId="540CC64D" w14:textId="77777777" w:rsidR="007A6FD6" w:rsidRPr="003008D7" w:rsidRDefault="007A6FD6" w:rsidP="00892B08">
      <w:pPr>
        <w:ind w:left="576" w:hanging="576"/>
      </w:pPr>
      <w:r w:rsidRPr="003008D7">
        <w:t>Loo, B. P. Y., Ho, H. W., Wong, S. C., 2005. An application of the continuous equilibrium modelling approach in understanding the geography of air passenger flows in a multi-airport region. Applied Geography. 25(2), 169–199.</w:t>
      </w:r>
    </w:p>
    <w:p w14:paraId="0920618D" w14:textId="77777777" w:rsidR="007A6FD6" w:rsidRPr="003008D7" w:rsidRDefault="007A6FD6" w:rsidP="00892B08">
      <w:pPr>
        <w:ind w:left="576" w:hanging="576"/>
      </w:pPr>
      <w:r w:rsidRPr="003008D7">
        <w:t>Matsumoto, H., 2004. International urban systems and air passenger and cargo flows: Some calculations. Journal of Air Transport Management. 10(4), 239–247.</w:t>
      </w:r>
    </w:p>
    <w:p w14:paraId="3A4B0F14" w14:textId="77777777" w:rsidR="007A6FD6" w:rsidRPr="003008D7" w:rsidRDefault="007A6FD6" w:rsidP="00892B08">
      <w:pPr>
        <w:ind w:left="576" w:hanging="576"/>
      </w:pPr>
      <w:proofErr w:type="spellStart"/>
      <w:r w:rsidRPr="003008D7">
        <w:lastRenderedPageBreak/>
        <w:t>Mostafaeipour</w:t>
      </w:r>
      <w:proofErr w:type="spellEnd"/>
      <w:r w:rsidRPr="003008D7">
        <w:t xml:space="preserve">, A., Goli, A., </w:t>
      </w:r>
      <w:proofErr w:type="spellStart"/>
      <w:r w:rsidRPr="003008D7">
        <w:t>Qolipour</w:t>
      </w:r>
      <w:proofErr w:type="spellEnd"/>
      <w:r w:rsidRPr="003008D7">
        <w:t xml:space="preserve">, M., 2018. Prediction of air travel demand using a hybrid artificial neural network (ANN) with Bat and Firefly algorithms: a case study. Journal of Supercomputing. 74(10), 5461–5484. </w:t>
      </w:r>
    </w:p>
    <w:p w14:paraId="6C8E3639" w14:textId="77777777" w:rsidR="007A6FD6" w:rsidRPr="003008D7" w:rsidRDefault="007A6FD6" w:rsidP="00892B08">
      <w:pPr>
        <w:ind w:left="576" w:hanging="576"/>
      </w:pPr>
      <w:r w:rsidRPr="003008D7">
        <w:t xml:space="preserve">Rahman, M., Yasmin, S., Faghih-Imani, A., Eluru, N., 2021. Examining the Bus Ridership Demand: Application of </w:t>
      </w:r>
      <w:proofErr w:type="spellStart"/>
      <w:r w:rsidRPr="003008D7">
        <w:t>Spatio</w:t>
      </w:r>
      <w:proofErr w:type="spellEnd"/>
      <w:r w:rsidRPr="003008D7">
        <w:t xml:space="preserve">-Temporal Panel Models. Journal of Advanced Transportation. 2021. </w:t>
      </w:r>
    </w:p>
    <w:p w14:paraId="26C31F3F" w14:textId="77777777" w:rsidR="007A6FD6" w:rsidRPr="003008D7" w:rsidRDefault="007A6FD6" w:rsidP="00892B08">
      <w:pPr>
        <w:ind w:left="576" w:hanging="576"/>
      </w:pPr>
      <w:r w:rsidRPr="003008D7">
        <w:t xml:space="preserve">Suryani, E., Chou, S. Y., Chen, C. H., 2010. Air passenger demand forecasting and passenger terminal capacity expansion: A system dynamics framework. Expert Systems with Applications. 37(3), 2324–2339. </w:t>
      </w:r>
    </w:p>
    <w:p w14:paraId="26927500" w14:textId="77777777" w:rsidR="007A6FD6" w:rsidRPr="003008D7" w:rsidRDefault="007A6FD6" w:rsidP="00892B08">
      <w:pPr>
        <w:ind w:left="576" w:hanging="576"/>
      </w:pPr>
      <w:r w:rsidRPr="003008D7">
        <w:t>Tirtha, S. D., Bhowmik, T. and Eluru, N., 2023. Understanding the Factors Affecting Airport Level Demand (Arrivals and Departures) Using a Novel Modeling Approach. Journal of Air Transport Management. 106, 102320.</w:t>
      </w:r>
    </w:p>
    <w:p w14:paraId="5B9F54EB" w14:textId="77777777" w:rsidR="007A6FD6" w:rsidRPr="003008D7" w:rsidRDefault="007A6FD6" w:rsidP="00892B08">
      <w:pPr>
        <w:ind w:left="576" w:hanging="576"/>
      </w:pPr>
      <w:r w:rsidRPr="003008D7">
        <w:t>Tirtha, S.D., Bhowmik, T., Eluru, N., 2022. An airport level framework for examining the impact of COVID-19 on airline demand. Transportation Research Part A: Policy and Practice. 159(March), 169–181.</w:t>
      </w:r>
    </w:p>
    <w:p w14:paraId="0A89A5FF" w14:textId="77777777" w:rsidR="007A6FD6" w:rsidRPr="003008D7" w:rsidRDefault="007A6FD6" w:rsidP="00892B08">
      <w:pPr>
        <w:ind w:left="576" w:hanging="576"/>
      </w:pPr>
      <w:r w:rsidRPr="003008D7">
        <w:t>Tirtha, S.D., Yasmin, S., Eluru, N., 2020. Modeling of Incident Type and Incident Duration Using Data from Multiple Years. Analytic Methods in Accident Research. 28, 100132.</w:t>
      </w:r>
    </w:p>
    <w:p w14:paraId="5DB1ED52" w14:textId="77777777" w:rsidR="007A6FD6" w:rsidRPr="003008D7" w:rsidRDefault="007A6FD6" w:rsidP="00892B08">
      <w:pPr>
        <w:ind w:left="576" w:hanging="576"/>
      </w:pPr>
      <w:r w:rsidRPr="003008D7">
        <w:t xml:space="preserve">Tong, T., Yu, T. H. E, Cho, S. H., Jensen, K., De La Torre Ugarte, D, 2013. Evaluating the spatial spillover effects of transportation infrastructure on agricultural output across the </w:t>
      </w:r>
      <w:proofErr w:type="gramStart"/>
      <w:r w:rsidRPr="003008D7">
        <w:t>united states</w:t>
      </w:r>
      <w:proofErr w:type="gramEnd"/>
      <w:r w:rsidRPr="003008D7">
        <w:t>. Journal of Transport Geography. 30, 47–55.</w:t>
      </w:r>
    </w:p>
    <w:p w14:paraId="0DEA39C9" w14:textId="77777777" w:rsidR="007A6FD6" w:rsidRPr="003008D7" w:rsidRDefault="007A6FD6" w:rsidP="00892B08">
      <w:pPr>
        <w:ind w:left="576" w:hanging="576"/>
      </w:pPr>
      <w:r w:rsidRPr="003008D7">
        <w:t xml:space="preserve">Tsui, W. H. K., Ozer Balli, H., Gilbey, A., Gow., H., 2014. Forecasting of Hong Kong airport’s passenger throughput. Tourism Management. 42(2014), 62–76. </w:t>
      </w:r>
    </w:p>
    <w:p w14:paraId="6DB78312" w14:textId="77777777" w:rsidR="007A6FD6" w:rsidRPr="003008D7" w:rsidRDefault="007A6FD6" w:rsidP="00892B08">
      <w:pPr>
        <w:ind w:left="576" w:hanging="576"/>
      </w:pPr>
      <w:r w:rsidRPr="003008D7">
        <w:t xml:space="preserve">Valdes, V., 2015. Determinants of air travel demand in Middle Income Countries. Journal of Air Transport Management. 42, 75–84. </w:t>
      </w:r>
    </w:p>
    <w:p w14:paraId="342C4C71" w14:textId="77777777" w:rsidR="007A6FD6" w:rsidRPr="003008D7" w:rsidRDefault="007A6FD6" w:rsidP="00892B08">
      <w:pPr>
        <w:ind w:left="576" w:hanging="576"/>
      </w:pPr>
      <w:r>
        <w:t>Wang</w:t>
      </w:r>
      <w:r w:rsidRPr="003008D7">
        <w:t xml:space="preserve">, </w:t>
      </w:r>
      <w:r>
        <w:t>X</w:t>
      </w:r>
      <w:r w:rsidRPr="003008D7">
        <w:t xml:space="preserve">., </w:t>
      </w:r>
      <w:proofErr w:type="spellStart"/>
      <w:r w:rsidRPr="003008D7">
        <w:t>Kockelman</w:t>
      </w:r>
      <w:proofErr w:type="spellEnd"/>
      <w:r w:rsidRPr="003008D7">
        <w:t xml:space="preserve">, K. M., 2006. Tracking land cover change in mixed logit model: Recognizing temporal and spatial effects. Transportation Research Record (1977), 112–120. </w:t>
      </w:r>
    </w:p>
    <w:p w14:paraId="227D4B1E" w14:textId="77777777" w:rsidR="007A6FD6" w:rsidRPr="003008D7" w:rsidRDefault="007A6FD6" w:rsidP="00892B08">
      <w:pPr>
        <w:ind w:left="576" w:hanging="576"/>
      </w:pPr>
      <w:r w:rsidRPr="003008D7">
        <w:t>Xu, S., Chan, H. K., Zhang, T., 2019. Forecasting the demand of the aviation industry using hybrid time series SARIMA-SVR approach. Transportation Research Part E: Logistics and Transportation Review. 122(October 2018), 169–180.</w:t>
      </w:r>
    </w:p>
    <w:p w14:paraId="3BB77CFD" w14:textId="77777777" w:rsidR="007A6FD6" w:rsidRPr="003008D7" w:rsidRDefault="007A6FD6" w:rsidP="00892B08">
      <w:pPr>
        <w:ind w:left="576" w:hanging="576"/>
      </w:pPr>
      <w:r w:rsidRPr="003008D7">
        <w:t xml:space="preserve">Yu, N., Jong, M., Storm, S., Mi, J., 2013. Spatial spillover effects of transport infrastructure: Evidence from Chinese regions. Journal of Transport Geography. 28, 56–66. </w:t>
      </w:r>
    </w:p>
    <w:p w14:paraId="0942CD81" w14:textId="77777777" w:rsidR="007A6FD6" w:rsidRDefault="007A6FD6" w:rsidP="00892B08">
      <w:pPr>
        <w:ind w:left="576" w:hanging="576"/>
      </w:pPr>
      <w:r w:rsidRPr="003008D7">
        <w:t xml:space="preserve">Zhou, H., Xia, J., Luo, Q., Nikolova, G., Sun, J., Hughes, B., </w:t>
      </w:r>
      <w:proofErr w:type="spellStart"/>
      <w:r w:rsidRPr="003008D7">
        <w:t>Kelobonye</w:t>
      </w:r>
      <w:proofErr w:type="spellEnd"/>
      <w:r w:rsidRPr="003008D7">
        <w:t xml:space="preserve">, K., Wang, H., </w:t>
      </w:r>
      <w:proofErr w:type="spellStart"/>
      <w:r w:rsidRPr="003008D7">
        <w:t>Falkmer</w:t>
      </w:r>
      <w:proofErr w:type="spellEnd"/>
      <w:r w:rsidRPr="003008D7">
        <w:t>, T., 2018. Investigating the impact of catchment areas of airports on estimating air travel demand: A case study of regional Western Australia. Journal of Air Transport Management. 70(May), 91–103.</w:t>
      </w:r>
    </w:p>
    <w:p w14:paraId="770F9DA3" w14:textId="0804A3C4" w:rsidR="00A52814" w:rsidRDefault="00A52814">
      <w:pPr>
        <w:spacing w:after="160" w:line="259" w:lineRule="auto"/>
        <w:ind w:firstLine="0"/>
        <w:jc w:val="left"/>
      </w:pPr>
      <w:r>
        <w:br w:type="page"/>
      </w:r>
    </w:p>
    <w:p w14:paraId="355A06EC" w14:textId="6349B37C" w:rsidR="0089450F" w:rsidRDefault="0089450F" w:rsidP="0089450F">
      <w:pPr>
        <w:pStyle w:val="Heading1"/>
        <w:numPr>
          <w:ilvl w:val="0"/>
          <w:numId w:val="0"/>
        </w:numPr>
        <w:ind w:left="432" w:hanging="432"/>
      </w:pPr>
      <w:r>
        <w:lastRenderedPageBreak/>
        <w:t>APPENDIX</w:t>
      </w:r>
    </w:p>
    <w:p w14:paraId="3204EF32" w14:textId="77777777" w:rsidR="007A30F3" w:rsidRDefault="007A30F3" w:rsidP="00187024">
      <w:pPr>
        <w:ind w:firstLine="0"/>
        <w:rPr>
          <w:rFonts w:eastAsia="Calibri" w:cs="Times New Roman"/>
          <w:szCs w:val="24"/>
        </w:rPr>
      </w:pPr>
      <w:r w:rsidRPr="00EF16FC">
        <w:rPr>
          <w:rFonts w:eastAsia="Calibri" w:cs="Times New Roman"/>
          <w:szCs w:val="24"/>
        </w:rPr>
        <w:t>The estimation results for alternative models estimated in this paper have been included in this Appendix section. In this study, we estimated an independent model and a spatial lag model along with the spatial error model presented in Table 2 in the manuscript. The spatial autoregressive parameter in spatial lag model is close to zero and it does not offer any data fit improvement compared to the independent model. Therefore, spatial lag model is no different than the independent model. The results from the estimated independent model are presented below:</w:t>
      </w:r>
    </w:p>
    <w:p w14:paraId="02590CA9" w14:textId="77777777" w:rsidR="007A30F3" w:rsidRDefault="007A30F3" w:rsidP="007A30F3">
      <w:pPr>
        <w:rPr>
          <w:rFonts w:eastAsia="Calibri" w:cs="Times New Roman"/>
          <w:szCs w:val="24"/>
        </w:rPr>
      </w:pPr>
    </w:p>
    <w:p w14:paraId="2D476B6A" w14:textId="10B47018" w:rsidR="007A30F3" w:rsidRDefault="007A30F3" w:rsidP="007244EC">
      <w:pPr>
        <w:ind w:firstLine="0"/>
        <w:rPr>
          <w:b/>
          <w:bCs/>
        </w:rPr>
      </w:pPr>
      <w:r w:rsidRPr="004A6F7A">
        <w:rPr>
          <w:rFonts w:eastAsia="Calibri" w:cs="Times New Roman"/>
          <w:b/>
          <w:bCs/>
          <w:szCs w:val="24"/>
        </w:rPr>
        <w:t xml:space="preserve">TABLE </w:t>
      </w:r>
      <w:r w:rsidR="001374E0">
        <w:rPr>
          <w:rFonts w:eastAsia="Calibri" w:cs="Times New Roman"/>
          <w:b/>
          <w:bCs/>
          <w:szCs w:val="24"/>
        </w:rPr>
        <w:t>A</w:t>
      </w:r>
      <w:r w:rsidRPr="004A6F7A">
        <w:rPr>
          <w:rFonts w:eastAsia="Calibri" w:cs="Times New Roman"/>
          <w:b/>
          <w:bCs/>
          <w:szCs w:val="24"/>
        </w:rPr>
        <w:t xml:space="preserve">1 Estimation Results of the Independent Model </w:t>
      </w:r>
    </w:p>
    <w:tbl>
      <w:tblPr>
        <w:tblW w:w="5000" w:type="pct"/>
        <w:tblLook w:val="04A0" w:firstRow="1" w:lastRow="0" w:firstColumn="1" w:lastColumn="0" w:noHBand="0" w:noVBand="1"/>
      </w:tblPr>
      <w:tblGrid>
        <w:gridCol w:w="4978"/>
        <w:gridCol w:w="2273"/>
        <w:gridCol w:w="2079"/>
      </w:tblGrid>
      <w:tr w:rsidR="007A30F3" w:rsidRPr="00A24F0F" w14:paraId="35D4A442" w14:textId="77777777" w:rsidTr="006E14F1">
        <w:trPr>
          <w:trHeight w:val="290"/>
        </w:trPr>
        <w:tc>
          <w:tcPr>
            <w:tcW w:w="2668" w:type="pct"/>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7F087F2" w14:textId="77777777" w:rsidR="007A30F3" w:rsidRPr="00A24F0F" w:rsidRDefault="007A30F3" w:rsidP="005E02AF">
            <w:pPr>
              <w:ind w:firstLine="0"/>
              <w:rPr>
                <w:rFonts w:eastAsia="Times New Roman" w:cs="Times New Roman"/>
                <w:b/>
                <w:bCs/>
                <w:color w:val="000000"/>
                <w:sz w:val="20"/>
                <w:szCs w:val="20"/>
              </w:rPr>
            </w:pPr>
            <w:r w:rsidRPr="00A24F0F">
              <w:rPr>
                <w:rFonts w:eastAsia="Times New Roman" w:cs="Times New Roman"/>
                <w:b/>
                <w:bCs/>
                <w:color w:val="000000"/>
                <w:sz w:val="20"/>
                <w:szCs w:val="20"/>
              </w:rPr>
              <w:t>Variables</w:t>
            </w:r>
          </w:p>
        </w:tc>
        <w:tc>
          <w:tcPr>
            <w:tcW w:w="1218" w:type="pct"/>
            <w:tcBorders>
              <w:top w:val="double" w:sz="4" w:space="0" w:color="auto"/>
              <w:left w:val="nil"/>
              <w:bottom w:val="double" w:sz="4" w:space="0" w:color="auto"/>
              <w:right w:val="single" w:sz="4" w:space="0" w:color="auto"/>
            </w:tcBorders>
            <w:shd w:val="clear" w:color="auto" w:fill="auto"/>
            <w:noWrap/>
            <w:vAlign w:val="center"/>
            <w:hideMark/>
          </w:tcPr>
          <w:p w14:paraId="519C0F80" w14:textId="77777777" w:rsidR="007A30F3" w:rsidRPr="00A24F0F" w:rsidRDefault="007A30F3" w:rsidP="007244EC">
            <w:pPr>
              <w:ind w:firstLine="0"/>
              <w:rPr>
                <w:rFonts w:eastAsia="Times New Roman" w:cs="Times New Roman"/>
                <w:b/>
                <w:bCs/>
                <w:color w:val="000000"/>
                <w:sz w:val="20"/>
                <w:szCs w:val="20"/>
              </w:rPr>
            </w:pPr>
            <w:r w:rsidRPr="00A24F0F">
              <w:rPr>
                <w:rFonts w:eastAsia="Times New Roman" w:cs="Times New Roman"/>
                <w:b/>
                <w:bCs/>
                <w:color w:val="000000"/>
                <w:sz w:val="20"/>
                <w:szCs w:val="20"/>
              </w:rPr>
              <w:t>Estimates</w:t>
            </w:r>
          </w:p>
        </w:tc>
        <w:tc>
          <w:tcPr>
            <w:tcW w:w="1114" w:type="pct"/>
            <w:tcBorders>
              <w:top w:val="double" w:sz="4" w:space="0" w:color="auto"/>
              <w:left w:val="nil"/>
              <w:bottom w:val="double" w:sz="4" w:space="0" w:color="auto"/>
              <w:right w:val="double" w:sz="4" w:space="0" w:color="000000" w:themeColor="text1"/>
            </w:tcBorders>
            <w:shd w:val="clear" w:color="auto" w:fill="auto"/>
            <w:noWrap/>
            <w:vAlign w:val="center"/>
            <w:hideMark/>
          </w:tcPr>
          <w:p w14:paraId="6B0B915E" w14:textId="77777777" w:rsidR="007A30F3" w:rsidRPr="00A24F0F" w:rsidRDefault="007A30F3" w:rsidP="005E02AF">
            <w:pPr>
              <w:ind w:firstLine="0"/>
              <w:rPr>
                <w:rFonts w:eastAsia="Times New Roman" w:cs="Times New Roman"/>
                <w:b/>
                <w:bCs/>
                <w:color w:val="000000"/>
                <w:sz w:val="20"/>
                <w:szCs w:val="20"/>
              </w:rPr>
            </w:pPr>
            <w:r w:rsidRPr="00A24F0F">
              <w:rPr>
                <w:rFonts w:eastAsia="Times New Roman" w:cs="Times New Roman"/>
                <w:b/>
                <w:bCs/>
                <w:color w:val="000000"/>
                <w:sz w:val="20"/>
                <w:szCs w:val="20"/>
              </w:rPr>
              <w:t>t statistics</w:t>
            </w:r>
          </w:p>
        </w:tc>
      </w:tr>
      <w:tr w:rsidR="007A30F3" w:rsidRPr="00A24F0F" w14:paraId="6C1BB7E9" w14:textId="77777777" w:rsidTr="006E14F1">
        <w:trPr>
          <w:trHeight w:val="290"/>
        </w:trPr>
        <w:tc>
          <w:tcPr>
            <w:tcW w:w="5000" w:type="pct"/>
            <w:gridSpan w:val="3"/>
            <w:tcBorders>
              <w:top w:val="double" w:sz="4" w:space="0" w:color="auto"/>
              <w:left w:val="double" w:sz="4" w:space="0" w:color="auto"/>
              <w:bottom w:val="single" w:sz="4" w:space="0" w:color="auto"/>
              <w:right w:val="double" w:sz="4" w:space="0" w:color="000000" w:themeColor="text1"/>
            </w:tcBorders>
            <w:shd w:val="clear" w:color="auto" w:fill="auto"/>
            <w:noWrap/>
            <w:vAlign w:val="center"/>
            <w:hideMark/>
          </w:tcPr>
          <w:p w14:paraId="39AE3B0A" w14:textId="77777777" w:rsidR="007A30F3" w:rsidRPr="00A24F0F" w:rsidRDefault="007A30F3" w:rsidP="00B44393">
            <w:pPr>
              <w:jc w:val="center"/>
              <w:rPr>
                <w:rFonts w:eastAsia="Times New Roman" w:cs="Times New Roman"/>
                <w:b/>
                <w:bCs/>
                <w:color w:val="000000"/>
                <w:sz w:val="20"/>
                <w:szCs w:val="20"/>
              </w:rPr>
            </w:pPr>
            <w:r w:rsidRPr="00A24F0F">
              <w:rPr>
                <w:rFonts w:eastAsia="Times New Roman" w:cs="Times New Roman"/>
                <w:b/>
                <w:bCs/>
                <w:color w:val="000000"/>
                <w:sz w:val="20"/>
                <w:szCs w:val="20"/>
              </w:rPr>
              <w:t>Propensity Components</w:t>
            </w:r>
          </w:p>
        </w:tc>
      </w:tr>
      <w:tr w:rsidR="007A30F3" w:rsidRPr="00A24F0F" w14:paraId="69BB05C5" w14:textId="77777777" w:rsidTr="006E14F1">
        <w:trPr>
          <w:trHeight w:val="290"/>
        </w:trPr>
        <w:tc>
          <w:tcPr>
            <w:tcW w:w="2668"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7E6B5835"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Constant</w:t>
            </w:r>
          </w:p>
        </w:tc>
        <w:tc>
          <w:tcPr>
            <w:tcW w:w="1218" w:type="pct"/>
            <w:tcBorders>
              <w:top w:val="double" w:sz="4" w:space="0" w:color="auto"/>
              <w:left w:val="nil"/>
              <w:bottom w:val="single" w:sz="4" w:space="0" w:color="auto"/>
              <w:right w:val="single" w:sz="4" w:space="0" w:color="auto"/>
            </w:tcBorders>
            <w:shd w:val="clear" w:color="auto" w:fill="auto"/>
            <w:noWrap/>
            <w:vAlign w:val="center"/>
            <w:hideMark/>
          </w:tcPr>
          <w:p w14:paraId="7723DF1D"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5.180</w:t>
            </w:r>
          </w:p>
        </w:tc>
        <w:tc>
          <w:tcPr>
            <w:tcW w:w="1114" w:type="pct"/>
            <w:tcBorders>
              <w:top w:val="double" w:sz="4" w:space="0" w:color="auto"/>
              <w:left w:val="nil"/>
              <w:bottom w:val="single" w:sz="4" w:space="0" w:color="auto"/>
              <w:right w:val="double" w:sz="4" w:space="0" w:color="000000" w:themeColor="text1"/>
            </w:tcBorders>
            <w:shd w:val="clear" w:color="auto" w:fill="auto"/>
            <w:noWrap/>
            <w:vAlign w:val="center"/>
            <w:hideMark/>
          </w:tcPr>
          <w:p w14:paraId="36335119"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19.778</w:t>
            </w:r>
          </w:p>
        </w:tc>
      </w:tr>
      <w:tr w:rsidR="007A30F3" w:rsidRPr="00A24F0F" w14:paraId="17929B64" w14:textId="77777777" w:rsidTr="006E14F1">
        <w:trPr>
          <w:trHeight w:val="290"/>
        </w:trPr>
        <w:tc>
          <w:tcPr>
            <w:tcW w:w="5000" w:type="pct"/>
            <w:gridSpan w:val="3"/>
            <w:tcBorders>
              <w:top w:val="single" w:sz="4" w:space="0" w:color="auto"/>
              <w:left w:val="double" w:sz="4" w:space="0" w:color="auto"/>
              <w:bottom w:val="single" w:sz="4" w:space="0" w:color="auto"/>
              <w:right w:val="double" w:sz="4" w:space="0" w:color="000000" w:themeColor="text1"/>
            </w:tcBorders>
            <w:shd w:val="clear" w:color="auto" w:fill="auto"/>
            <w:noWrap/>
            <w:vAlign w:val="center"/>
            <w:hideMark/>
          </w:tcPr>
          <w:p w14:paraId="46D940AA" w14:textId="77777777" w:rsidR="007A30F3" w:rsidRPr="00A24F0F" w:rsidRDefault="007A30F3" w:rsidP="005E02AF">
            <w:pPr>
              <w:ind w:firstLine="0"/>
              <w:rPr>
                <w:rFonts w:eastAsia="Times New Roman" w:cs="Times New Roman"/>
                <w:b/>
                <w:bCs/>
                <w:i/>
                <w:iCs/>
                <w:color w:val="000000"/>
                <w:sz w:val="20"/>
                <w:szCs w:val="20"/>
              </w:rPr>
            </w:pPr>
            <w:r w:rsidRPr="00A24F0F">
              <w:rPr>
                <w:rFonts w:eastAsia="Times New Roman" w:cs="Times New Roman"/>
                <w:b/>
                <w:bCs/>
                <w:i/>
                <w:iCs/>
                <w:color w:val="000000"/>
                <w:sz w:val="20"/>
                <w:szCs w:val="20"/>
              </w:rPr>
              <w:t>Demographic Factors</w:t>
            </w:r>
          </w:p>
        </w:tc>
      </w:tr>
      <w:tr w:rsidR="007A30F3" w:rsidRPr="00A24F0F" w14:paraId="215BBBEE"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6E6018CD"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Population</w:t>
            </w:r>
          </w:p>
        </w:tc>
        <w:tc>
          <w:tcPr>
            <w:tcW w:w="1218" w:type="pct"/>
            <w:tcBorders>
              <w:top w:val="nil"/>
              <w:left w:val="nil"/>
              <w:bottom w:val="single" w:sz="4" w:space="0" w:color="auto"/>
              <w:right w:val="single" w:sz="4" w:space="0" w:color="auto"/>
            </w:tcBorders>
            <w:shd w:val="clear" w:color="auto" w:fill="auto"/>
            <w:noWrap/>
            <w:vAlign w:val="center"/>
            <w:hideMark/>
          </w:tcPr>
          <w:p w14:paraId="77A469A1"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0.139</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79753ABF"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13.335</w:t>
            </w:r>
          </w:p>
        </w:tc>
      </w:tr>
      <w:tr w:rsidR="007A30F3" w:rsidRPr="00A24F0F" w14:paraId="7D047519"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57456DC1"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Median income</w:t>
            </w:r>
          </w:p>
        </w:tc>
        <w:tc>
          <w:tcPr>
            <w:tcW w:w="1218" w:type="pct"/>
            <w:tcBorders>
              <w:top w:val="nil"/>
              <w:left w:val="nil"/>
              <w:bottom w:val="single" w:sz="4" w:space="0" w:color="auto"/>
              <w:right w:val="single" w:sz="4" w:space="0" w:color="auto"/>
            </w:tcBorders>
            <w:shd w:val="clear" w:color="auto" w:fill="auto"/>
            <w:noWrap/>
            <w:vAlign w:val="center"/>
            <w:hideMark/>
          </w:tcPr>
          <w:p w14:paraId="1D906C38"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1.848</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4894516C"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6.194</w:t>
            </w:r>
          </w:p>
        </w:tc>
      </w:tr>
      <w:tr w:rsidR="007A30F3" w:rsidRPr="00A24F0F" w14:paraId="2875D34E"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2F0D2A42"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Employment</w:t>
            </w:r>
          </w:p>
        </w:tc>
        <w:tc>
          <w:tcPr>
            <w:tcW w:w="1218" w:type="pct"/>
            <w:tcBorders>
              <w:top w:val="nil"/>
              <w:left w:val="nil"/>
              <w:bottom w:val="single" w:sz="4" w:space="0" w:color="auto"/>
              <w:right w:val="single" w:sz="4" w:space="0" w:color="auto"/>
            </w:tcBorders>
            <w:shd w:val="clear" w:color="auto" w:fill="auto"/>
            <w:noWrap/>
            <w:vAlign w:val="center"/>
            <w:hideMark/>
          </w:tcPr>
          <w:p w14:paraId="271AE84A"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4.120</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4E4E2F35"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6.177</w:t>
            </w:r>
          </w:p>
        </w:tc>
      </w:tr>
      <w:tr w:rsidR="007A30F3" w:rsidRPr="00A24F0F" w14:paraId="43A41576" w14:textId="77777777" w:rsidTr="006E14F1">
        <w:trPr>
          <w:trHeight w:val="290"/>
        </w:trPr>
        <w:tc>
          <w:tcPr>
            <w:tcW w:w="5000" w:type="pct"/>
            <w:gridSpan w:val="3"/>
            <w:tcBorders>
              <w:top w:val="single" w:sz="4" w:space="0" w:color="auto"/>
              <w:left w:val="double" w:sz="4" w:space="0" w:color="auto"/>
              <w:bottom w:val="single" w:sz="4" w:space="0" w:color="auto"/>
              <w:right w:val="double" w:sz="4" w:space="0" w:color="000000" w:themeColor="text1"/>
            </w:tcBorders>
            <w:shd w:val="clear" w:color="auto" w:fill="auto"/>
            <w:noWrap/>
            <w:vAlign w:val="center"/>
            <w:hideMark/>
          </w:tcPr>
          <w:p w14:paraId="4B382303" w14:textId="77777777" w:rsidR="007A30F3" w:rsidRPr="00A24F0F" w:rsidRDefault="007A30F3" w:rsidP="005E02AF">
            <w:pPr>
              <w:ind w:firstLine="0"/>
              <w:rPr>
                <w:rFonts w:eastAsia="Times New Roman" w:cs="Times New Roman"/>
                <w:b/>
                <w:bCs/>
                <w:i/>
                <w:iCs/>
                <w:color w:val="000000"/>
                <w:sz w:val="20"/>
                <w:szCs w:val="20"/>
              </w:rPr>
            </w:pPr>
            <w:r w:rsidRPr="00A24F0F">
              <w:rPr>
                <w:rFonts w:eastAsia="Times New Roman" w:cs="Times New Roman"/>
                <w:b/>
                <w:bCs/>
                <w:i/>
                <w:iCs/>
                <w:color w:val="000000"/>
                <w:sz w:val="20"/>
                <w:szCs w:val="20"/>
              </w:rPr>
              <w:t>Built Environment Factors</w:t>
            </w:r>
          </w:p>
        </w:tc>
      </w:tr>
      <w:tr w:rsidR="007A30F3" w:rsidRPr="00A24F0F" w14:paraId="2A952259"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08D834E0"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No. of airports</w:t>
            </w:r>
          </w:p>
        </w:tc>
        <w:tc>
          <w:tcPr>
            <w:tcW w:w="1218" w:type="pct"/>
            <w:tcBorders>
              <w:top w:val="nil"/>
              <w:left w:val="nil"/>
              <w:bottom w:val="single" w:sz="4" w:space="0" w:color="auto"/>
              <w:right w:val="single" w:sz="4" w:space="0" w:color="auto"/>
            </w:tcBorders>
            <w:shd w:val="clear" w:color="auto" w:fill="auto"/>
            <w:noWrap/>
            <w:vAlign w:val="center"/>
            <w:hideMark/>
          </w:tcPr>
          <w:p w14:paraId="69712327"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0.787</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345E8EB2"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19.905</w:t>
            </w:r>
          </w:p>
        </w:tc>
      </w:tr>
      <w:tr w:rsidR="007A30F3" w:rsidRPr="00A24F0F" w14:paraId="3DA66EA2" w14:textId="77777777" w:rsidTr="006E14F1">
        <w:trPr>
          <w:trHeight w:val="290"/>
        </w:trPr>
        <w:tc>
          <w:tcPr>
            <w:tcW w:w="5000" w:type="pct"/>
            <w:gridSpan w:val="3"/>
            <w:tcBorders>
              <w:top w:val="single" w:sz="4" w:space="0" w:color="auto"/>
              <w:left w:val="double" w:sz="4" w:space="0" w:color="auto"/>
              <w:bottom w:val="single" w:sz="4" w:space="0" w:color="auto"/>
              <w:right w:val="double" w:sz="4" w:space="0" w:color="000000" w:themeColor="text1"/>
            </w:tcBorders>
            <w:shd w:val="clear" w:color="auto" w:fill="auto"/>
            <w:noWrap/>
            <w:vAlign w:val="center"/>
            <w:hideMark/>
          </w:tcPr>
          <w:p w14:paraId="36538873"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Tourism Ranking (Base: other states)</w:t>
            </w:r>
          </w:p>
        </w:tc>
      </w:tr>
      <w:tr w:rsidR="007A30F3" w:rsidRPr="00A24F0F" w14:paraId="16E32CE5"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34EF01F0"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Top 10</w:t>
            </w:r>
          </w:p>
        </w:tc>
        <w:tc>
          <w:tcPr>
            <w:tcW w:w="1218" w:type="pct"/>
            <w:tcBorders>
              <w:top w:val="nil"/>
              <w:left w:val="nil"/>
              <w:bottom w:val="single" w:sz="4" w:space="0" w:color="auto"/>
              <w:right w:val="single" w:sz="4" w:space="0" w:color="auto"/>
            </w:tcBorders>
            <w:shd w:val="clear" w:color="auto" w:fill="auto"/>
            <w:noWrap/>
            <w:vAlign w:val="center"/>
            <w:hideMark/>
          </w:tcPr>
          <w:p w14:paraId="502A19CC"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0.573</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7A2C7721"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8.163</w:t>
            </w:r>
          </w:p>
        </w:tc>
      </w:tr>
      <w:tr w:rsidR="007A30F3" w:rsidRPr="00A24F0F" w14:paraId="7663DD80"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243E0311"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Bottom 10</w:t>
            </w:r>
          </w:p>
        </w:tc>
        <w:tc>
          <w:tcPr>
            <w:tcW w:w="1218" w:type="pct"/>
            <w:tcBorders>
              <w:top w:val="nil"/>
              <w:left w:val="nil"/>
              <w:bottom w:val="single" w:sz="4" w:space="0" w:color="auto"/>
              <w:right w:val="single" w:sz="4" w:space="0" w:color="auto"/>
            </w:tcBorders>
            <w:shd w:val="clear" w:color="auto" w:fill="auto"/>
            <w:noWrap/>
            <w:vAlign w:val="center"/>
            <w:hideMark/>
          </w:tcPr>
          <w:p w14:paraId="7A086DA7"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-0.365</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30638EA3"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-4.365</w:t>
            </w:r>
          </w:p>
        </w:tc>
      </w:tr>
      <w:tr w:rsidR="007A30F3" w:rsidRPr="00A24F0F" w14:paraId="4D88EE36" w14:textId="77777777" w:rsidTr="006E14F1">
        <w:trPr>
          <w:trHeight w:val="290"/>
        </w:trPr>
        <w:tc>
          <w:tcPr>
            <w:tcW w:w="5000" w:type="pct"/>
            <w:gridSpan w:val="3"/>
            <w:tcBorders>
              <w:top w:val="single" w:sz="4" w:space="0" w:color="auto"/>
              <w:left w:val="double" w:sz="4" w:space="0" w:color="auto"/>
              <w:bottom w:val="single" w:sz="4" w:space="0" w:color="auto"/>
              <w:right w:val="double" w:sz="4" w:space="0" w:color="000000" w:themeColor="text1"/>
            </w:tcBorders>
            <w:shd w:val="clear" w:color="auto" w:fill="auto"/>
            <w:noWrap/>
            <w:vAlign w:val="center"/>
            <w:hideMark/>
          </w:tcPr>
          <w:p w14:paraId="703572FB" w14:textId="77777777" w:rsidR="007A30F3" w:rsidRPr="00A24F0F" w:rsidRDefault="007A30F3" w:rsidP="005E02AF">
            <w:pPr>
              <w:ind w:firstLine="0"/>
              <w:rPr>
                <w:rFonts w:eastAsia="Times New Roman" w:cs="Times New Roman"/>
                <w:b/>
                <w:bCs/>
                <w:i/>
                <w:iCs/>
                <w:color w:val="000000"/>
                <w:sz w:val="20"/>
                <w:szCs w:val="20"/>
              </w:rPr>
            </w:pPr>
            <w:r w:rsidRPr="00A24F0F">
              <w:rPr>
                <w:rFonts w:eastAsia="Times New Roman" w:cs="Times New Roman"/>
                <w:b/>
                <w:bCs/>
                <w:i/>
                <w:iCs/>
                <w:color w:val="000000"/>
                <w:sz w:val="20"/>
                <w:szCs w:val="20"/>
              </w:rPr>
              <w:t>Airport Specific Factors</w:t>
            </w:r>
          </w:p>
        </w:tc>
      </w:tr>
      <w:tr w:rsidR="007A30F3" w:rsidRPr="00A24F0F" w14:paraId="16545537" w14:textId="77777777" w:rsidTr="006E14F1">
        <w:trPr>
          <w:trHeight w:val="290"/>
        </w:trPr>
        <w:tc>
          <w:tcPr>
            <w:tcW w:w="5000" w:type="pct"/>
            <w:gridSpan w:val="3"/>
            <w:tcBorders>
              <w:top w:val="single" w:sz="4" w:space="0" w:color="auto"/>
              <w:left w:val="double" w:sz="4" w:space="0" w:color="auto"/>
              <w:bottom w:val="single" w:sz="4" w:space="0" w:color="auto"/>
              <w:right w:val="double" w:sz="4" w:space="0" w:color="000000" w:themeColor="text1"/>
            </w:tcBorders>
            <w:shd w:val="clear" w:color="auto" w:fill="auto"/>
            <w:noWrap/>
            <w:vAlign w:val="center"/>
            <w:hideMark/>
          </w:tcPr>
          <w:p w14:paraId="19275E2B"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Core Airports (Base: No)</w:t>
            </w:r>
          </w:p>
        </w:tc>
      </w:tr>
      <w:tr w:rsidR="007A30F3" w:rsidRPr="00A24F0F" w14:paraId="0BCE3FED"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3C55DE4C"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Yes</w:t>
            </w:r>
          </w:p>
        </w:tc>
        <w:tc>
          <w:tcPr>
            <w:tcW w:w="1218" w:type="pct"/>
            <w:tcBorders>
              <w:top w:val="nil"/>
              <w:left w:val="nil"/>
              <w:bottom w:val="single" w:sz="4" w:space="0" w:color="auto"/>
              <w:right w:val="single" w:sz="4" w:space="0" w:color="auto"/>
            </w:tcBorders>
            <w:shd w:val="clear" w:color="auto" w:fill="auto"/>
            <w:noWrap/>
            <w:vAlign w:val="center"/>
            <w:hideMark/>
          </w:tcPr>
          <w:p w14:paraId="453DCFBE"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2.945</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6F578676"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35.847</w:t>
            </w:r>
          </w:p>
        </w:tc>
      </w:tr>
      <w:tr w:rsidR="007A30F3" w:rsidRPr="00A24F0F" w14:paraId="2F01028A" w14:textId="77777777" w:rsidTr="006E14F1">
        <w:trPr>
          <w:trHeight w:val="290"/>
        </w:trPr>
        <w:tc>
          <w:tcPr>
            <w:tcW w:w="5000" w:type="pct"/>
            <w:gridSpan w:val="3"/>
            <w:tcBorders>
              <w:top w:val="single" w:sz="4" w:space="0" w:color="auto"/>
              <w:left w:val="double" w:sz="4" w:space="0" w:color="auto"/>
              <w:bottom w:val="single" w:sz="4" w:space="0" w:color="auto"/>
              <w:right w:val="double" w:sz="4" w:space="0" w:color="000000" w:themeColor="text1"/>
            </w:tcBorders>
            <w:shd w:val="clear" w:color="auto" w:fill="auto"/>
            <w:noWrap/>
            <w:vAlign w:val="center"/>
            <w:hideMark/>
          </w:tcPr>
          <w:p w14:paraId="02771F86" w14:textId="77777777" w:rsidR="007A30F3" w:rsidRPr="00A24F0F" w:rsidRDefault="007A30F3" w:rsidP="005E02AF">
            <w:pPr>
              <w:ind w:firstLine="0"/>
              <w:rPr>
                <w:rFonts w:eastAsia="Times New Roman" w:cs="Times New Roman"/>
                <w:b/>
                <w:bCs/>
                <w:i/>
                <w:iCs/>
                <w:color w:val="000000"/>
                <w:sz w:val="20"/>
                <w:szCs w:val="20"/>
              </w:rPr>
            </w:pPr>
            <w:r w:rsidRPr="00A24F0F">
              <w:rPr>
                <w:rFonts w:eastAsia="Times New Roman" w:cs="Times New Roman"/>
                <w:b/>
                <w:bCs/>
                <w:i/>
                <w:iCs/>
                <w:color w:val="000000"/>
                <w:sz w:val="20"/>
                <w:szCs w:val="20"/>
              </w:rPr>
              <w:t>Spatial Factors</w:t>
            </w:r>
          </w:p>
        </w:tc>
      </w:tr>
      <w:tr w:rsidR="007A30F3" w:rsidRPr="00A24F0F" w14:paraId="14195CDC" w14:textId="77777777" w:rsidTr="006E14F1">
        <w:trPr>
          <w:trHeight w:val="290"/>
        </w:trPr>
        <w:tc>
          <w:tcPr>
            <w:tcW w:w="5000" w:type="pct"/>
            <w:gridSpan w:val="3"/>
            <w:tcBorders>
              <w:top w:val="single" w:sz="4" w:space="0" w:color="auto"/>
              <w:left w:val="double" w:sz="4" w:space="0" w:color="auto"/>
              <w:bottom w:val="single" w:sz="4" w:space="0" w:color="auto"/>
              <w:right w:val="double" w:sz="4" w:space="0" w:color="000000" w:themeColor="text1"/>
            </w:tcBorders>
            <w:shd w:val="clear" w:color="auto" w:fill="auto"/>
            <w:noWrap/>
            <w:vAlign w:val="center"/>
            <w:hideMark/>
          </w:tcPr>
          <w:p w14:paraId="54CB3E14"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Region (Base: West and Mid-West)</w:t>
            </w:r>
          </w:p>
        </w:tc>
      </w:tr>
      <w:tr w:rsidR="007A30F3" w:rsidRPr="00A24F0F" w14:paraId="705593AB"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2C0C245D"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South</w:t>
            </w:r>
          </w:p>
        </w:tc>
        <w:tc>
          <w:tcPr>
            <w:tcW w:w="1218" w:type="pct"/>
            <w:tcBorders>
              <w:top w:val="nil"/>
              <w:left w:val="nil"/>
              <w:bottom w:val="single" w:sz="4" w:space="0" w:color="auto"/>
              <w:right w:val="single" w:sz="4" w:space="0" w:color="auto"/>
            </w:tcBorders>
            <w:shd w:val="clear" w:color="auto" w:fill="auto"/>
            <w:noWrap/>
            <w:vAlign w:val="center"/>
            <w:hideMark/>
          </w:tcPr>
          <w:p w14:paraId="68DBBF5A"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0.431</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5148C90B"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7.146</w:t>
            </w:r>
          </w:p>
        </w:tc>
      </w:tr>
      <w:tr w:rsidR="007A30F3" w:rsidRPr="00A24F0F" w14:paraId="74BE6E78"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1E0EFDCF"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North-East</w:t>
            </w:r>
          </w:p>
        </w:tc>
        <w:tc>
          <w:tcPr>
            <w:tcW w:w="1218" w:type="pct"/>
            <w:tcBorders>
              <w:top w:val="nil"/>
              <w:left w:val="nil"/>
              <w:bottom w:val="single" w:sz="4" w:space="0" w:color="auto"/>
              <w:right w:val="single" w:sz="4" w:space="0" w:color="auto"/>
            </w:tcBorders>
            <w:shd w:val="clear" w:color="auto" w:fill="auto"/>
            <w:noWrap/>
            <w:vAlign w:val="center"/>
            <w:hideMark/>
          </w:tcPr>
          <w:p w14:paraId="402BBD40"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-0.833</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69080BED"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-11.457</w:t>
            </w:r>
          </w:p>
        </w:tc>
      </w:tr>
      <w:tr w:rsidR="007A30F3" w:rsidRPr="00A24F0F" w14:paraId="2C279AFB"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48A0D699"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Pacific</w:t>
            </w:r>
          </w:p>
        </w:tc>
        <w:tc>
          <w:tcPr>
            <w:tcW w:w="1218" w:type="pct"/>
            <w:tcBorders>
              <w:top w:val="nil"/>
              <w:left w:val="nil"/>
              <w:bottom w:val="single" w:sz="4" w:space="0" w:color="auto"/>
              <w:right w:val="single" w:sz="4" w:space="0" w:color="auto"/>
            </w:tcBorders>
            <w:shd w:val="clear" w:color="auto" w:fill="auto"/>
            <w:noWrap/>
            <w:vAlign w:val="center"/>
            <w:hideMark/>
          </w:tcPr>
          <w:p w14:paraId="5D557FBA"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-1.563</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3411DBBC"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-14.101</w:t>
            </w:r>
          </w:p>
        </w:tc>
      </w:tr>
      <w:tr w:rsidR="007A30F3" w:rsidRPr="00A24F0F" w14:paraId="4794BFD3" w14:textId="77777777" w:rsidTr="006E14F1">
        <w:trPr>
          <w:trHeight w:val="290"/>
        </w:trPr>
        <w:tc>
          <w:tcPr>
            <w:tcW w:w="5000" w:type="pct"/>
            <w:gridSpan w:val="3"/>
            <w:tcBorders>
              <w:top w:val="single" w:sz="4" w:space="0" w:color="auto"/>
              <w:left w:val="double" w:sz="4" w:space="0" w:color="auto"/>
              <w:bottom w:val="single" w:sz="4" w:space="0" w:color="auto"/>
              <w:right w:val="double" w:sz="4" w:space="0" w:color="000000" w:themeColor="text1"/>
            </w:tcBorders>
            <w:shd w:val="clear" w:color="auto" w:fill="auto"/>
            <w:noWrap/>
            <w:vAlign w:val="center"/>
            <w:hideMark/>
          </w:tcPr>
          <w:p w14:paraId="0671674E" w14:textId="77777777" w:rsidR="007A30F3" w:rsidRPr="00A24F0F" w:rsidRDefault="007A30F3" w:rsidP="005E02AF">
            <w:pPr>
              <w:ind w:firstLine="0"/>
              <w:rPr>
                <w:rFonts w:eastAsia="Times New Roman" w:cs="Times New Roman"/>
                <w:b/>
                <w:bCs/>
                <w:i/>
                <w:iCs/>
                <w:color w:val="000000"/>
                <w:sz w:val="20"/>
                <w:szCs w:val="20"/>
              </w:rPr>
            </w:pPr>
            <w:r w:rsidRPr="00A24F0F">
              <w:rPr>
                <w:rFonts w:eastAsia="Times New Roman" w:cs="Times New Roman"/>
                <w:b/>
                <w:bCs/>
                <w:i/>
                <w:iCs/>
                <w:color w:val="000000"/>
                <w:sz w:val="20"/>
                <w:szCs w:val="20"/>
              </w:rPr>
              <w:t>Temporal Factors</w:t>
            </w:r>
          </w:p>
        </w:tc>
      </w:tr>
      <w:tr w:rsidR="007A30F3" w:rsidRPr="00A24F0F" w14:paraId="1C87C40E" w14:textId="77777777" w:rsidTr="006E14F1">
        <w:trPr>
          <w:trHeight w:val="290"/>
        </w:trPr>
        <w:tc>
          <w:tcPr>
            <w:tcW w:w="5000" w:type="pct"/>
            <w:gridSpan w:val="3"/>
            <w:tcBorders>
              <w:top w:val="single" w:sz="4" w:space="0" w:color="auto"/>
              <w:left w:val="double" w:sz="4" w:space="0" w:color="auto"/>
              <w:bottom w:val="single" w:sz="4" w:space="0" w:color="auto"/>
              <w:right w:val="double" w:sz="4" w:space="0" w:color="000000" w:themeColor="text1"/>
            </w:tcBorders>
            <w:shd w:val="clear" w:color="auto" w:fill="auto"/>
            <w:noWrap/>
            <w:vAlign w:val="center"/>
            <w:hideMark/>
          </w:tcPr>
          <w:p w14:paraId="308FED1A"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Month (Base: other months)</w:t>
            </w:r>
          </w:p>
        </w:tc>
      </w:tr>
      <w:tr w:rsidR="007A30F3" w:rsidRPr="00A24F0F" w14:paraId="1B3E1BAB"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1F791D1D"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January</w:t>
            </w:r>
          </w:p>
        </w:tc>
        <w:tc>
          <w:tcPr>
            <w:tcW w:w="1218" w:type="pct"/>
            <w:tcBorders>
              <w:top w:val="nil"/>
              <w:left w:val="nil"/>
              <w:bottom w:val="single" w:sz="4" w:space="0" w:color="auto"/>
              <w:right w:val="single" w:sz="4" w:space="0" w:color="auto"/>
            </w:tcBorders>
            <w:shd w:val="clear" w:color="auto" w:fill="auto"/>
            <w:noWrap/>
            <w:vAlign w:val="center"/>
            <w:hideMark/>
          </w:tcPr>
          <w:p w14:paraId="045E94B7"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-0.324</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3B7BE648"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-3.469</w:t>
            </w:r>
          </w:p>
        </w:tc>
      </w:tr>
      <w:tr w:rsidR="007A30F3" w:rsidRPr="00A24F0F" w14:paraId="545E04EB" w14:textId="77777777" w:rsidTr="006E14F1">
        <w:trPr>
          <w:trHeight w:val="290"/>
        </w:trPr>
        <w:tc>
          <w:tcPr>
            <w:tcW w:w="2668" w:type="pct"/>
            <w:tcBorders>
              <w:top w:val="nil"/>
              <w:left w:val="double" w:sz="4" w:space="0" w:color="auto"/>
              <w:bottom w:val="double" w:sz="4" w:space="0" w:color="000000" w:themeColor="text1"/>
              <w:right w:val="single" w:sz="4" w:space="0" w:color="auto"/>
            </w:tcBorders>
            <w:shd w:val="clear" w:color="auto" w:fill="auto"/>
            <w:noWrap/>
            <w:vAlign w:val="center"/>
            <w:hideMark/>
          </w:tcPr>
          <w:p w14:paraId="38B83BD9" w14:textId="77777777" w:rsidR="007A30F3" w:rsidRPr="00A24F0F" w:rsidRDefault="007A30F3" w:rsidP="005E02AF">
            <w:pPr>
              <w:ind w:firstLine="0"/>
              <w:rPr>
                <w:rFonts w:eastAsia="Times New Roman" w:cs="Times New Roman"/>
                <w:color w:val="000000"/>
                <w:sz w:val="20"/>
                <w:szCs w:val="20"/>
              </w:rPr>
            </w:pPr>
            <w:r w:rsidRPr="00A24F0F">
              <w:rPr>
                <w:rFonts w:eastAsia="Times New Roman" w:cs="Times New Roman"/>
                <w:color w:val="000000"/>
                <w:sz w:val="20"/>
                <w:szCs w:val="20"/>
              </w:rPr>
              <w:t>July</w:t>
            </w:r>
          </w:p>
        </w:tc>
        <w:tc>
          <w:tcPr>
            <w:tcW w:w="1218" w:type="pct"/>
            <w:tcBorders>
              <w:top w:val="nil"/>
              <w:left w:val="nil"/>
              <w:bottom w:val="double" w:sz="4" w:space="0" w:color="000000" w:themeColor="text1"/>
              <w:right w:val="single" w:sz="4" w:space="0" w:color="auto"/>
            </w:tcBorders>
            <w:shd w:val="clear" w:color="auto" w:fill="auto"/>
            <w:noWrap/>
            <w:vAlign w:val="center"/>
            <w:hideMark/>
          </w:tcPr>
          <w:p w14:paraId="0EDCCDAD"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0.374</w:t>
            </w:r>
          </w:p>
        </w:tc>
        <w:tc>
          <w:tcPr>
            <w:tcW w:w="1114" w:type="pct"/>
            <w:tcBorders>
              <w:top w:val="nil"/>
              <w:left w:val="nil"/>
              <w:bottom w:val="double" w:sz="4" w:space="0" w:color="000000" w:themeColor="text1"/>
              <w:right w:val="double" w:sz="4" w:space="0" w:color="000000" w:themeColor="text1"/>
            </w:tcBorders>
            <w:shd w:val="clear" w:color="auto" w:fill="auto"/>
            <w:noWrap/>
            <w:vAlign w:val="center"/>
            <w:hideMark/>
          </w:tcPr>
          <w:p w14:paraId="47CB1128"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4.523</w:t>
            </w:r>
          </w:p>
        </w:tc>
      </w:tr>
      <w:tr w:rsidR="007A30F3" w:rsidRPr="00A24F0F" w14:paraId="44D86C1F" w14:textId="77777777" w:rsidTr="006E14F1">
        <w:trPr>
          <w:trHeight w:val="290"/>
        </w:trPr>
        <w:tc>
          <w:tcPr>
            <w:tcW w:w="5000" w:type="pct"/>
            <w:gridSpan w:val="3"/>
            <w:tcBorders>
              <w:top w:val="double" w:sz="4" w:space="0" w:color="000000" w:themeColor="text1"/>
              <w:left w:val="double" w:sz="4" w:space="0" w:color="auto"/>
              <w:bottom w:val="double" w:sz="4" w:space="0" w:color="000000" w:themeColor="text1"/>
              <w:right w:val="double" w:sz="4" w:space="0" w:color="000000" w:themeColor="text1"/>
            </w:tcBorders>
            <w:shd w:val="clear" w:color="auto" w:fill="auto"/>
            <w:noWrap/>
            <w:vAlign w:val="center"/>
            <w:hideMark/>
          </w:tcPr>
          <w:p w14:paraId="35EF9FF6" w14:textId="77777777" w:rsidR="007A30F3" w:rsidRPr="00A24F0F" w:rsidRDefault="007A30F3" w:rsidP="00B44393">
            <w:pPr>
              <w:jc w:val="center"/>
              <w:rPr>
                <w:rFonts w:eastAsia="Times New Roman" w:cs="Times New Roman"/>
                <w:b/>
                <w:bCs/>
                <w:i/>
                <w:iCs/>
                <w:color w:val="000000"/>
                <w:sz w:val="20"/>
                <w:szCs w:val="20"/>
              </w:rPr>
            </w:pPr>
            <w:r w:rsidRPr="00A24F0F">
              <w:rPr>
                <w:rFonts w:eastAsia="Times New Roman" w:cs="Times New Roman"/>
                <w:b/>
                <w:bCs/>
                <w:i/>
                <w:iCs/>
                <w:color w:val="000000"/>
                <w:sz w:val="20"/>
                <w:szCs w:val="20"/>
              </w:rPr>
              <w:t>Threshold Specific Effects</w:t>
            </w:r>
          </w:p>
        </w:tc>
      </w:tr>
      <w:tr w:rsidR="007A30F3" w:rsidRPr="00A24F0F" w14:paraId="693D3D98" w14:textId="77777777" w:rsidTr="006E14F1">
        <w:trPr>
          <w:trHeight w:val="290"/>
        </w:trPr>
        <w:tc>
          <w:tcPr>
            <w:tcW w:w="2668" w:type="pct"/>
            <w:tcBorders>
              <w:top w:val="double" w:sz="4" w:space="0" w:color="000000" w:themeColor="text1"/>
              <w:left w:val="double" w:sz="4" w:space="0" w:color="auto"/>
              <w:bottom w:val="single" w:sz="4" w:space="0" w:color="auto"/>
              <w:right w:val="single" w:sz="4" w:space="0" w:color="auto"/>
            </w:tcBorders>
            <w:shd w:val="clear" w:color="auto" w:fill="auto"/>
            <w:noWrap/>
            <w:vAlign w:val="center"/>
            <w:hideMark/>
          </w:tcPr>
          <w:p w14:paraId="3DB8AD3D"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Threshold 2</w:t>
            </w:r>
          </w:p>
        </w:tc>
        <w:tc>
          <w:tcPr>
            <w:tcW w:w="1218" w:type="pct"/>
            <w:tcBorders>
              <w:top w:val="double" w:sz="4" w:space="0" w:color="000000" w:themeColor="text1"/>
              <w:left w:val="nil"/>
              <w:bottom w:val="single" w:sz="4" w:space="0" w:color="auto"/>
              <w:right w:val="single" w:sz="4" w:space="0" w:color="auto"/>
            </w:tcBorders>
            <w:shd w:val="clear" w:color="auto" w:fill="auto"/>
            <w:noWrap/>
            <w:vAlign w:val="center"/>
            <w:hideMark/>
          </w:tcPr>
          <w:p w14:paraId="70DADE0A"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-1.312</w:t>
            </w:r>
          </w:p>
        </w:tc>
        <w:tc>
          <w:tcPr>
            <w:tcW w:w="1114" w:type="pct"/>
            <w:tcBorders>
              <w:top w:val="double" w:sz="4" w:space="0" w:color="000000" w:themeColor="text1"/>
              <w:left w:val="nil"/>
              <w:bottom w:val="single" w:sz="4" w:space="0" w:color="auto"/>
              <w:right w:val="double" w:sz="4" w:space="0" w:color="000000" w:themeColor="text1"/>
            </w:tcBorders>
            <w:shd w:val="clear" w:color="auto" w:fill="auto"/>
            <w:noWrap/>
            <w:vAlign w:val="center"/>
            <w:hideMark/>
          </w:tcPr>
          <w:p w14:paraId="17852085"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-27.480</w:t>
            </w:r>
          </w:p>
        </w:tc>
      </w:tr>
      <w:tr w:rsidR="007A30F3" w:rsidRPr="00A24F0F" w14:paraId="648375A2"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6D70E1A8"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Threshold 3</w:t>
            </w:r>
          </w:p>
        </w:tc>
        <w:tc>
          <w:tcPr>
            <w:tcW w:w="1218" w:type="pct"/>
            <w:tcBorders>
              <w:top w:val="nil"/>
              <w:left w:val="nil"/>
              <w:bottom w:val="single" w:sz="4" w:space="0" w:color="auto"/>
              <w:right w:val="single" w:sz="4" w:space="0" w:color="auto"/>
            </w:tcBorders>
            <w:shd w:val="clear" w:color="auto" w:fill="auto"/>
            <w:noWrap/>
            <w:vAlign w:val="center"/>
            <w:hideMark/>
          </w:tcPr>
          <w:p w14:paraId="1E8DEA63"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-0.890</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45659149"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-27.693</w:t>
            </w:r>
          </w:p>
        </w:tc>
      </w:tr>
      <w:tr w:rsidR="007A30F3" w:rsidRPr="00A24F0F" w14:paraId="35BB6B52" w14:textId="77777777" w:rsidTr="006E14F1">
        <w:trPr>
          <w:trHeight w:val="290"/>
        </w:trPr>
        <w:tc>
          <w:tcPr>
            <w:tcW w:w="2668" w:type="pct"/>
            <w:tcBorders>
              <w:top w:val="nil"/>
              <w:left w:val="double" w:sz="4" w:space="0" w:color="auto"/>
              <w:bottom w:val="double" w:sz="4" w:space="0" w:color="000000" w:themeColor="text1"/>
              <w:right w:val="single" w:sz="4" w:space="0" w:color="auto"/>
            </w:tcBorders>
            <w:shd w:val="clear" w:color="auto" w:fill="auto"/>
            <w:noWrap/>
            <w:vAlign w:val="center"/>
            <w:hideMark/>
          </w:tcPr>
          <w:p w14:paraId="2244B912"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Threshold 4</w:t>
            </w:r>
          </w:p>
        </w:tc>
        <w:tc>
          <w:tcPr>
            <w:tcW w:w="1218" w:type="pct"/>
            <w:tcBorders>
              <w:top w:val="nil"/>
              <w:left w:val="nil"/>
              <w:bottom w:val="double" w:sz="4" w:space="0" w:color="000000" w:themeColor="text1"/>
              <w:right w:val="single" w:sz="4" w:space="0" w:color="auto"/>
            </w:tcBorders>
            <w:shd w:val="clear" w:color="auto" w:fill="auto"/>
            <w:noWrap/>
            <w:vAlign w:val="center"/>
            <w:hideMark/>
          </w:tcPr>
          <w:p w14:paraId="417CACA0"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-0.467</w:t>
            </w:r>
          </w:p>
        </w:tc>
        <w:tc>
          <w:tcPr>
            <w:tcW w:w="1114" w:type="pct"/>
            <w:tcBorders>
              <w:top w:val="nil"/>
              <w:left w:val="nil"/>
              <w:bottom w:val="double" w:sz="4" w:space="0" w:color="000000" w:themeColor="text1"/>
              <w:right w:val="double" w:sz="4" w:space="0" w:color="000000" w:themeColor="text1"/>
            </w:tcBorders>
            <w:shd w:val="clear" w:color="auto" w:fill="auto"/>
            <w:noWrap/>
            <w:vAlign w:val="center"/>
            <w:hideMark/>
          </w:tcPr>
          <w:p w14:paraId="66F73BBB"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-22.582</w:t>
            </w:r>
          </w:p>
        </w:tc>
      </w:tr>
      <w:tr w:rsidR="007A30F3" w:rsidRPr="00A24F0F" w14:paraId="11932CAE" w14:textId="77777777" w:rsidTr="006E14F1">
        <w:trPr>
          <w:trHeight w:val="290"/>
        </w:trPr>
        <w:tc>
          <w:tcPr>
            <w:tcW w:w="5000" w:type="pct"/>
            <w:gridSpan w:val="3"/>
            <w:tcBorders>
              <w:top w:val="double" w:sz="4" w:space="0" w:color="000000" w:themeColor="text1"/>
              <w:left w:val="double" w:sz="4" w:space="0" w:color="auto"/>
              <w:bottom w:val="double" w:sz="4" w:space="0" w:color="000000" w:themeColor="text1"/>
              <w:right w:val="double" w:sz="4" w:space="0" w:color="000000" w:themeColor="text1"/>
            </w:tcBorders>
            <w:shd w:val="clear" w:color="auto" w:fill="auto"/>
            <w:noWrap/>
            <w:vAlign w:val="center"/>
            <w:hideMark/>
          </w:tcPr>
          <w:p w14:paraId="72110253" w14:textId="77777777" w:rsidR="007A30F3" w:rsidRPr="00A24F0F" w:rsidRDefault="007A30F3" w:rsidP="00B44393">
            <w:pPr>
              <w:jc w:val="center"/>
              <w:rPr>
                <w:rFonts w:eastAsia="Times New Roman" w:cs="Times New Roman"/>
                <w:b/>
                <w:bCs/>
                <w:i/>
                <w:iCs/>
                <w:color w:val="000000"/>
                <w:sz w:val="20"/>
                <w:szCs w:val="20"/>
              </w:rPr>
            </w:pPr>
            <w:r w:rsidRPr="00A24F0F">
              <w:rPr>
                <w:rFonts w:eastAsia="Times New Roman" w:cs="Times New Roman"/>
                <w:b/>
                <w:bCs/>
                <w:i/>
                <w:iCs/>
                <w:color w:val="000000"/>
                <w:sz w:val="20"/>
                <w:szCs w:val="20"/>
              </w:rPr>
              <w:t>Variance Components</w:t>
            </w:r>
          </w:p>
        </w:tc>
      </w:tr>
      <w:tr w:rsidR="007A30F3" w:rsidRPr="00A24F0F" w14:paraId="0411CFF0" w14:textId="77777777" w:rsidTr="006E14F1">
        <w:trPr>
          <w:trHeight w:val="290"/>
        </w:trPr>
        <w:tc>
          <w:tcPr>
            <w:tcW w:w="5000" w:type="pct"/>
            <w:gridSpan w:val="3"/>
            <w:tcBorders>
              <w:top w:val="double" w:sz="4" w:space="0" w:color="000000" w:themeColor="text1"/>
              <w:left w:val="double" w:sz="4" w:space="0" w:color="auto"/>
              <w:bottom w:val="single" w:sz="4" w:space="0" w:color="auto"/>
              <w:right w:val="double" w:sz="4" w:space="0" w:color="000000" w:themeColor="text1"/>
            </w:tcBorders>
            <w:shd w:val="clear" w:color="auto" w:fill="auto"/>
            <w:noWrap/>
            <w:vAlign w:val="center"/>
            <w:hideMark/>
          </w:tcPr>
          <w:p w14:paraId="5625D2B8"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Region (Base: other regions)</w:t>
            </w:r>
          </w:p>
        </w:tc>
      </w:tr>
      <w:tr w:rsidR="007A30F3" w:rsidRPr="00A24F0F" w14:paraId="62665FFE" w14:textId="77777777" w:rsidTr="006E14F1">
        <w:trPr>
          <w:trHeight w:val="290"/>
        </w:trPr>
        <w:tc>
          <w:tcPr>
            <w:tcW w:w="2668" w:type="pct"/>
            <w:tcBorders>
              <w:top w:val="nil"/>
              <w:left w:val="double" w:sz="4" w:space="0" w:color="auto"/>
              <w:bottom w:val="single" w:sz="4" w:space="0" w:color="auto"/>
              <w:right w:val="single" w:sz="4" w:space="0" w:color="auto"/>
            </w:tcBorders>
            <w:shd w:val="clear" w:color="auto" w:fill="auto"/>
            <w:noWrap/>
            <w:vAlign w:val="center"/>
            <w:hideMark/>
          </w:tcPr>
          <w:p w14:paraId="3A62DDAA"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South</w:t>
            </w:r>
          </w:p>
        </w:tc>
        <w:tc>
          <w:tcPr>
            <w:tcW w:w="1218" w:type="pct"/>
            <w:tcBorders>
              <w:top w:val="nil"/>
              <w:left w:val="nil"/>
              <w:bottom w:val="single" w:sz="4" w:space="0" w:color="auto"/>
              <w:right w:val="single" w:sz="4" w:space="0" w:color="auto"/>
            </w:tcBorders>
            <w:shd w:val="clear" w:color="auto" w:fill="auto"/>
            <w:noWrap/>
            <w:vAlign w:val="center"/>
            <w:hideMark/>
          </w:tcPr>
          <w:p w14:paraId="7DDE946D"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0.236</w:t>
            </w:r>
          </w:p>
        </w:tc>
        <w:tc>
          <w:tcPr>
            <w:tcW w:w="1114" w:type="pct"/>
            <w:tcBorders>
              <w:top w:val="nil"/>
              <w:left w:val="nil"/>
              <w:bottom w:val="single" w:sz="4" w:space="0" w:color="auto"/>
              <w:right w:val="double" w:sz="4" w:space="0" w:color="000000" w:themeColor="text1"/>
            </w:tcBorders>
            <w:shd w:val="clear" w:color="auto" w:fill="auto"/>
            <w:noWrap/>
            <w:vAlign w:val="center"/>
            <w:hideMark/>
          </w:tcPr>
          <w:p w14:paraId="5EF11959"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13.250</w:t>
            </w:r>
          </w:p>
        </w:tc>
      </w:tr>
      <w:tr w:rsidR="007A30F3" w:rsidRPr="00A24F0F" w14:paraId="3C14A9B9" w14:textId="77777777" w:rsidTr="006E14F1">
        <w:trPr>
          <w:trHeight w:val="290"/>
        </w:trPr>
        <w:tc>
          <w:tcPr>
            <w:tcW w:w="2668" w:type="pct"/>
            <w:tcBorders>
              <w:top w:val="nil"/>
              <w:left w:val="double" w:sz="4" w:space="0" w:color="auto"/>
              <w:bottom w:val="double" w:sz="4" w:space="0" w:color="000000" w:themeColor="text1"/>
              <w:right w:val="single" w:sz="4" w:space="0" w:color="auto"/>
            </w:tcBorders>
            <w:shd w:val="clear" w:color="auto" w:fill="auto"/>
            <w:noWrap/>
            <w:vAlign w:val="center"/>
            <w:hideMark/>
          </w:tcPr>
          <w:p w14:paraId="0C7D8C5C"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North-East</w:t>
            </w:r>
          </w:p>
        </w:tc>
        <w:tc>
          <w:tcPr>
            <w:tcW w:w="1218" w:type="pct"/>
            <w:tcBorders>
              <w:top w:val="nil"/>
              <w:left w:val="nil"/>
              <w:bottom w:val="double" w:sz="4" w:space="0" w:color="000000" w:themeColor="text1"/>
              <w:right w:val="single" w:sz="4" w:space="0" w:color="auto"/>
            </w:tcBorders>
            <w:shd w:val="clear" w:color="auto" w:fill="auto"/>
            <w:noWrap/>
            <w:vAlign w:val="center"/>
            <w:hideMark/>
          </w:tcPr>
          <w:p w14:paraId="477E6D47"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0.496</w:t>
            </w:r>
          </w:p>
        </w:tc>
        <w:tc>
          <w:tcPr>
            <w:tcW w:w="1114" w:type="pct"/>
            <w:tcBorders>
              <w:top w:val="nil"/>
              <w:left w:val="nil"/>
              <w:bottom w:val="double" w:sz="4" w:space="0" w:color="000000" w:themeColor="text1"/>
              <w:right w:val="double" w:sz="4" w:space="0" w:color="000000" w:themeColor="text1"/>
            </w:tcBorders>
            <w:shd w:val="clear" w:color="auto" w:fill="auto"/>
            <w:noWrap/>
            <w:vAlign w:val="center"/>
            <w:hideMark/>
          </w:tcPr>
          <w:p w14:paraId="58331E0C" w14:textId="77777777" w:rsidR="007A30F3" w:rsidRPr="00A24F0F" w:rsidRDefault="007A30F3" w:rsidP="007244EC">
            <w:pPr>
              <w:ind w:firstLine="0"/>
              <w:rPr>
                <w:rFonts w:eastAsia="Times New Roman" w:cs="Times New Roman"/>
                <w:color w:val="000000"/>
                <w:sz w:val="20"/>
                <w:szCs w:val="20"/>
              </w:rPr>
            </w:pPr>
            <w:r w:rsidRPr="00A24F0F">
              <w:rPr>
                <w:rFonts w:eastAsia="Times New Roman" w:cs="Times New Roman"/>
                <w:color w:val="000000"/>
                <w:sz w:val="20"/>
                <w:szCs w:val="20"/>
              </w:rPr>
              <w:t>16.161</w:t>
            </w:r>
          </w:p>
        </w:tc>
      </w:tr>
    </w:tbl>
    <w:p w14:paraId="4D767ED0" w14:textId="77777777" w:rsidR="007A30F3" w:rsidRPr="007A30F3" w:rsidRDefault="007A30F3" w:rsidP="00187024">
      <w:pPr>
        <w:ind w:firstLine="0"/>
      </w:pPr>
    </w:p>
    <w:p w14:paraId="59C559AC" w14:textId="037DF475" w:rsidR="00F03E03" w:rsidRPr="00F03E03" w:rsidRDefault="00F03E03" w:rsidP="003A3739">
      <w:pPr>
        <w:ind w:firstLine="0"/>
      </w:pPr>
    </w:p>
    <w:sectPr w:rsidR="00F03E03" w:rsidRPr="00F03E03" w:rsidSect="001E5D9E">
      <w:headerReference w:type="default" r:id="rId31"/>
      <w:foot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66BB" w14:textId="77777777" w:rsidR="001E5D9E" w:rsidRDefault="001E5D9E" w:rsidP="00EC292C">
      <w:r>
        <w:separator/>
      </w:r>
    </w:p>
  </w:endnote>
  <w:endnote w:type="continuationSeparator" w:id="0">
    <w:p w14:paraId="379C68F7" w14:textId="77777777" w:rsidR="001E5D9E" w:rsidRDefault="001E5D9E" w:rsidP="00EC292C">
      <w:r>
        <w:continuationSeparator/>
      </w:r>
    </w:p>
  </w:endnote>
  <w:endnote w:type="continuationNotice" w:id="1">
    <w:p w14:paraId="1F0813AD" w14:textId="77777777" w:rsidR="001E5D9E" w:rsidRDefault="001E5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1D23" w14:textId="2ECA7B2B" w:rsidR="00EC292C" w:rsidRPr="00EC292C" w:rsidRDefault="00EC292C">
    <w:pPr>
      <w:pStyle w:val="Footer"/>
      <w:jc w:val="right"/>
      <w:rPr>
        <w:rFonts w:cs="Times New Roman"/>
        <w:szCs w:val="24"/>
      </w:rPr>
    </w:pPr>
  </w:p>
  <w:p w14:paraId="630212A9" w14:textId="77777777" w:rsidR="00EC292C" w:rsidRDefault="00EC2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CE26" w14:textId="77777777" w:rsidR="001E5D9E" w:rsidRDefault="001E5D9E" w:rsidP="00EC292C">
      <w:r>
        <w:separator/>
      </w:r>
    </w:p>
  </w:footnote>
  <w:footnote w:type="continuationSeparator" w:id="0">
    <w:p w14:paraId="51196731" w14:textId="77777777" w:rsidR="001E5D9E" w:rsidRDefault="001E5D9E" w:rsidP="00EC292C">
      <w:r>
        <w:continuationSeparator/>
      </w:r>
    </w:p>
  </w:footnote>
  <w:footnote w:type="continuationNotice" w:id="1">
    <w:p w14:paraId="36A17E0E" w14:textId="77777777" w:rsidR="001E5D9E" w:rsidRDefault="001E5D9E"/>
  </w:footnote>
  <w:footnote w:id="2">
    <w:p w14:paraId="68802E5C" w14:textId="0967A146" w:rsidR="00BE6F9B" w:rsidRDefault="00BE6F9B" w:rsidP="008F55FD">
      <w:pPr>
        <w:pStyle w:val="FootnoteText"/>
        <w:ind w:firstLine="0"/>
      </w:pPr>
      <w:r>
        <w:rPr>
          <w:rStyle w:val="FootnoteReference"/>
        </w:rPr>
        <w:footnoteRef/>
      </w:r>
      <w:r>
        <w:t xml:space="preserve"> </w:t>
      </w:r>
      <w:r w:rsidR="00E03D4E" w:rsidRPr="00E03D4E">
        <w:t>The reader should note that “airline demand” represents monthly airport level domestic air passenger departures in the US.</w:t>
      </w:r>
    </w:p>
  </w:footnote>
  <w:footnote w:id="3">
    <w:p w14:paraId="570E3645" w14:textId="606DE30C" w:rsidR="00883CCE" w:rsidRDefault="00883CCE" w:rsidP="00883CCE">
      <w:pPr>
        <w:pStyle w:val="FootnoteText"/>
        <w:ind w:firstLine="0"/>
      </w:pPr>
      <w:r w:rsidRPr="00F73C09">
        <w:rPr>
          <w:rStyle w:val="FootnoteReference"/>
        </w:rPr>
        <w:footnoteRef/>
      </w:r>
      <w:r>
        <w:t xml:space="preserve"> Elements of error variance function do not include a constant as estimation result confirms strong correlation between the constant and spatial </w:t>
      </w:r>
      <w:r w:rsidR="00D24BF2">
        <w:t>correlation</w:t>
      </w:r>
      <w:r>
        <w:t xml:space="preserve"> parameter.</w:t>
      </w:r>
    </w:p>
  </w:footnote>
  <w:footnote w:id="4">
    <w:p w14:paraId="78B010D6" w14:textId="301CDA1A" w:rsidR="00DD2DA8" w:rsidRDefault="00DD2DA8" w:rsidP="004553D9">
      <w:pPr>
        <w:pStyle w:val="FootnoteText"/>
        <w:ind w:firstLine="0"/>
      </w:pPr>
      <w:r w:rsidRPr="00F73C09">
        <w:rPr>
          <w:rStyle w:val="FootnoteReference"/>
        </w:rPr>
        <w:footnoteRef/>
      </w:r>
      <w:r>
        <w:t xml:space="preserve">As expected, estimates from CML and ML approaches are exactly same and </w:t>
      </w:r>
      <w:r w:rsidR="009C30E3">
        <w:t>L</w:t>
      </w:r>
      <w:r w:rsidR="00282083">
        <w:t xml:space="preserve">L </w:t>
      </w:r>
      <w:r w:rsidR="009C30E3">
        <w:t>value in CML approach</w:t>
      </w:r>
      <w:r>
        <w:t xml:space="preserve"> </w:t>
      </w:r>
      <w:r w:rsidR="00C33E08">
        <w:t>is</w:t>
      </w:r>
      <w:r>
        <w:t xml:space="preserve"> </w:t>
      </w:r>
      <w:r w:rsidR="006A2A64">
        <w:t>exactly</w:t>
      </w:r>
      <w:r w:rsidR="00282083">
        <w:t xml:space="preserve"> </w:t>
      </w:r>
      <w:r w:rsidR="00C33E08">
        <w:t>2</w:t>
      </w:r>
      <w:r w:rsidR="006A2A64">
        <w:t>(</w:t>
      </w:r>
      <w:r w:rsidR="00C33E08">
        <w:t>Q</w:t>
      </w:r>
      <w:r w:rsidR="006A2A64">
        <w:t>-1)</w:t>
      </w:r>
      <w:r w:rsidR="00C33E08">
        <w:t xml:space="preserve"> times of </w:t>
      </w:r>
      <w:r w:rsidR="009C30E3">
        <w:t xml:space="preserve">LL value in </w:t>
      </w:r>
      <w:r w:rsidR="00C33E08">
        <w:t xml:space="preserve">ML </w:t>
      </w:r>
      <w:r w:rsidR="009C30E3">
        <w:t>approach</w:t>
      </w:r>
      <w:r>
        <w:t>.</w:t>
      </w:r>
    </w:p>
  </w:footnote>
  <w:footnote w:id="5">
    <w:p w14:paraId="78B890A2" w14:textId="4CF23115" w:rsidR="00BA5C98" w:rsidRDefault="00BA5C98" w:rsidP="00187024">
      <w:pPr>
        <w:pStyle w:val="FootnoteText"/>
        <w:ind w:firstLine="0"/>
      </w:pPr>
      <w:r>
        <w:rPr>
          <w:rStyle w:val="FootnoteReference"/>
        </w:rPr>
        <w:footnoteRef/>
      </w:r>
      <w:r w:rsidR="005A0B38">
        <w:t xml:space="preserve"> In selection of </w:t>
      </w:r>
      <w:r w:rsidR="00D3561C">
        <w:t xml:space="preserve">the buffer area, we consider 50-mile and 70-mile </w:t>
      </w:r>
      <w:r w:rsidR="0076758F">
        <w:t>radius of the buffers. Among these t</w:t>
      </w:r>
      <w:r w:rsidR="00537DB4">
        <w:t>wo</w:t>
      </w:r>
      <w:r w:rsidR="0076758F">
        <w:t xml:space="preserve"> variables, 50-mile buffer </w:t>
      </w:r>
      <w:r w:rsidR="00C81A2A">
        <w:t>variable offer</w:t>
      </w:r>
      <w:r w:rsidR="00972257">
        <w:t>s</w:t>
      </w:r>
      <w:r w:rsidR="00C81A2A">
        <w:t xml:space="preserve"> improved result in terms of variable significance and data fit.</w:t>
      </w:r>
      <w:r w:rsidR="0076758F">
        <w:t xml:space="preserve"> </w:t>
      </w:r>
    </w:p>
  </w:footnote>
  <w:footnote w:id="6">
    <w:p w14:paraId="51F7E4DA" w14:textId="23581764" w:rsidR="00DD7E59" w:rsidRPr="00CF4037" w:rsidRDefault="002E3605" w:rsidP="00DD7E59">
      <w:pPr>
        <w:ind w:firstLine="0"/>
        <w:rPr>
          <w:rFonts w:cs="Times New Roman"/>
          <w:i/>
          <w:iCs/>
          <w:szCs w:val="24"/>
        </w:rPr>
      </w:pPr>
      <w:r>
        <w:rPr>
          <w:rStyle w:val="FootnoteReference"/>
        </w:rPr>
        <w:footnoteRef/>
      </w:r>
      <w:r w:rsidR="00DD7E59">
        <w:t xml:space="preserve"> </w:t>
      </w:r>
      <w:r w:rsidR="00DD7E59" w:rsidRPr="00DD7E59">
        <w:rPr>
          <w:rFonts w:cs="Times New Roman"/>
          <w:sz w:val="20"/>
          <w:szCs w:val="20"/>
        </w:rPr>
        <w:t>The description of the variables (including exact variable transformation) is provided in the second column of Table 1.</w:t>
      </w:r>
    </w:p>
    <w:p w14:paraId="21D7DF71" w14:textId="2E136805" w:rsidR="002E3605" w:rsidRDefault="002E3605" w:rsidP="002E3605">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75424"/>
      <w:docPartObj>
        <w:docPartGallery w:val="Page Numbers (Top of Page)"/>
        <w:docPartUnique/>
      </w:docPartObj>
    </w:sdtPr>
    <w:sdtEndPr>
      <w:rPr>
        <w:noProof/>
      </w:rPr>
    </w:sdtEndPr>
    <w:sdtContent>
      <w:p w14:paraId="65A3F6BC" w14:textId="7E79EC43" w:rsidR="004553D9" w:rsidRDefault="003207A0" w:rsidP="003207A0">
        <w:pPr>
          <w:pStyle w:val="Header"/>
          <w:ind w:firstLine="0"/>
        </w:pPr>
        <w:r>
          <w:tab/>
        </w:r>
        <w:r>
          <w:tab/>
        </w:r>
        <w:r w:rsidR="004553D9">
          <w:fldChar w:fldCharType="begin"/>
        </w:r>
        <w:r w:rsidR="004553D9">
          <w:instrText xml:space="preserve"> PAGE   \* MERGEFORMAT </w:instrText>
        </w:r>
        <w:r w:rsidR="004553D9">
          <w:fldChar w:fldCharType="separate"/>
        </w:r>
        <w:r w:rsidR="004553D9">
          <w:rPr>
            <w:noProof/>
          </w:rPr>
          <w:t>2</w:t>
        </w:r>
        <w:r w:rsidR="004553D9">
          <w:rPr>
            <w:noProof/>
          </w:rPr>
          <w:fldChar w:fldCharType="end"/>
        </w:r>
      </w:p>
    </w:sdtContent>
  </w:sdt>
  <w:p w14:paraId="1B6A739C" w14:textId="123DBDB8" w:rsidR="004553D9" w:rsidRDefault="004553D9" w:rsidP="004553D9">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713C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DD36795"/>
    <w:multiLevelType w:val="hybridMultilevel"/>
    <w:tmpl w:val="28B89D8A"/>
    <w:lvl w:ilvl="0" w:tplc="EC00553C">
      <w:start w:val="1"/>
      <w:numFmt w:val="decimal"/>
      <w:lvlText w:val="1.1.%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41064"/>
    <w:multiLevelType w:val="hybridMultilevel"/>
    <w:tmpl w:val="B0A6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E43D8"/>
    <w:multiLevelType w:val="hybridMultilevel"/>
    <w:tmpl w:val="3ACE6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A736F"/>
    <w:multiLevelType w:val="hybridMultilevel"/>
    <w:tmpl w:val="CE40E1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550229">
    <w:abstractNumId w:val="1"/>
  </w:num>
  <w:num w:numId="2" w16cid:durableId="289748043">
    <w:abstractNumId w:val="0"/>
  </w:num>
  <w:num w:numId="3" w16cid:durableId="187649511">
    <w:abstractNumId w:val="4"/>
  </w:num>
  <w:num w:numId="4" w16cid:durableId="164904640">
    <w:abstractNumId w:val="3"/>
  </w:num>
  <w:num w:numId="5" w16cid:durableId="12072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3MDEzMjMzNzS1MDRX0lEKTi0uzszPAykwsagFAAGidmstAAAA"/>
  </w:docVars>
  <w:rsids>
    <w:rsidRoot w:val="00456A28"/>
    <w:rsid w:val="000019CC"/>
    <w:rsid w:val="000020F2"/>
    <w:rsid w:val="0001189B"/>
    <w:rsid w:val="000118DD"/>
    <w:rsid w:val="00011C03"/>
    <w:rsid w:val="00011FB4"/>
    <w:rsid w:val="00013C66"/>
    <w:rsid w:val="00020751"/>
    <w:rsid w:val="00020D83"/>
    <w:rsid w:val="00026C59"/>
    <w:rsid w:val="00030565"/>
    <w:rsid w:val="00031CCB"/>
    <w:rsid w:val="000341A2"/>
    <w:rsid w:val="00036B08"/>
    <w:rsid w:val="00037A53"/>
    <w:rsid w:val="00041035"/>
    <w:rsid w:val="000415FD"/>
    <w:rsid w:val="000425AF"/>
    <w:rsid w:val="00042CC8"/>
    <w:rsid w:val="0005147B"/>
    <w:rsid w:val="000516C2"/>
    <w:rsid w:val="00051A58"/>
    <w:rsid w:val="0005204C"/>
    <w:rsid w:val="00052474"/>
    <w:rsid w:val="00054549"/>
    <w:rsid w:val="00055B72"/>
    <w:rsid w:val="00057E9E"/>
    <w:rsid w:val="0006109A"/>
    <w:rsid w:val="00064047"/>
    <w:rsid w:val="000709A1"/>
    <w:rsid w:val="00071C81"/>
    <w:rsid w:val="0007282A"/>
    <w:rsid w:val="000741EC"/>
    <w:rsid w:val="00075A43"/>
    <w:rsid w:val="00076134"/>
    <w:rsid w:val="000775DD"/>
    <w:rsid w:val="000805E7"/>
    <w:rsid w:val="00080BD9"/>
    <w:rsid w:val="0008172E"/>
    <w:rsid w:val="00083DCC"/>
    <w:rsid w:val="000840AE"/>
    <w:rsid w:val="000A0331"/>
    <w:rsid w:val="000A5CDC"/>
    <w:rsid w:val="000A64BB"/>
    <w:rsid w:val="000C314B"/>
    <w:rsid w:val="000D0894"/>
    <w:rsid w:val="000D4C3D"/>
    <w:rsid w:val="000D5854"/>
    <w:rsid w:val="000D729E"/>
    <w:rsid w:val="000E0AE2"/>
    <w:rsid w:val="000E2516"/>
    <w:rsid w:val="000E302F"/>
    <w:rsid w:val="000E583D"/>
    <w:rsid w:val="000F2DDF"/>
    <w:rsid w:val="00102999"/>
    <w:rsid w:val="00102AFA"/>
    <w:rsid w:val="00103A33"/>
    <w:rsid w:val="00110D9D"/>
    <w:rsid w:val="00111DA4"/>
    <w:rsid w:val="001131FD"/>
    <w:rsid w:val="00116B42"/>
    <w:rsid w:val="00123DCE"/>
    <w:rsid w:val="0012727E"/>
    <w:rsid w:val="00133C6D"/>
    <w:rsid w:val="001363CF"/>
    <w:rsid w:val="001374E0"/>
    <w:rsid w:val="00137EA3"/>
    <w:rsid w:val="0014062D"/>
    <w:rsid w:val="00142CEB"/>
    <w:rsid w:val="001501F0"/>
    <w:rsid w:val="00153AD5"/>
    <w:rsid w:val="00155E2B"/>
    <w:rsid w:val="0015637C"/>
    <w:rsid w:val="00160077"/>
    <w:rsid w:val="001645B2"/>
    <w:rsid w:val="00164D38"/>
    <w:rsid w:val="0016542B"/>
    <w:rsid w:val="00167355"/>
    <w:rsid w:val="00167729"/>
    <w:rsid w:val="001703B2"/>
    <w:rsid w:val="00173F06"/>
    <w:rsid w:val="00175D52"/>
    <w:rsid w:val="001768CD"/>
    <w:rsid w:val="00177186"/>
    <w:rsid w:val="00177C87"/>
    <w:rsid w:val="001814ED"/>
    <w:rsid w:val="00182491"/>
    <w:rsid w:val="001849D5"/>
    <w:rsid w:val="001850B9"/>
    <w:rsid w:val="00187024"/>
    <w:rsid w:val="00187373"/>
    <w:rsid w:val="00193EC0"/>
    <w:rsid w:val="00196654"/>
    <w:rsid w:val="00196A25"/>
    <w:rsid w:val="001973CE"/>
    <w:rsid w:val="001A0827"/>
    <w:rsid w:val="001A08EF"/>
    <w:rsid w:val="001A2309"/>
    <w:rsid w:val="001A2658"/>
    <w:rsid w:val="001A2B19"/>
    <w:rsid w:val="001A2F6B"/>
    <w:rsid w:val="001A432F"/>
    <w:rsid w:val="001B1FDB"/>
    <w:rsid w:val="001B2D86"/>
    <w:rsid w:val="001B7A0B"/>
    <w:rsid w:val="001C12CD"/>
    <w:rsid w:val="001C40AA"/>
    <w:rsid w:val="001C59D5"/>
    <w:rsid w:val="001C5F34"/>
    <w:rsid w:val="001C71CD"/>
    <w:rsid w:val="001D08D7"/>
    <w:rsid w:val="001D289F"/>
    <w:rsid w:val="001D4F9B"/>
    <w:rsid w:val="001D5C3C"/>
    <w:rsid w:val="001D6D16"/>
    <w:rsid w:val="001D78BF"/>
    <w:rsid w:val="001E20EB"/>
    <w:rsid w:val="001E4B66"/>
    <w:rsid w:val="001E5D9E"/>
    <w:rsid w:val="001E5FF5"/>
    <w:rsid w:val="001E6C4B"/>
    <w:rsid w:val="001F29E5"/>
    <w:rsid w:val="001F345D"/>
    <w:rsid w:val="001F57D0"/>
    <w:rsid w:val="001F7939"/>
    <w:rsid w:val="00202BA3"/>
    <w:rsid w:val="00202E35"/>
    <w:rsid w:val="0021031F"/>
    <w:rsid w:val="002113E6"/>
    <w:rsid w:val="00216B53"/>
    <w:rsid w:val="00217226"/>
    <w:rsid w:val="00217B7E"/>
    <w:rsid w:val="00221E35"/>
    <w:rsid w:val="002236FA"/>
    <w:rsid w:val="0022493D"/>
    <w:rsid w:val="00224C79"/>
    <w:rsid w:val="002262AC"/>
    <w:rsid w:val="00236F83"/>
    <w:rsid w:val="00237556"/>
    <w:rsid w:val="0024266F"/>
    <w:rsid w:val="0024427E"/>
    <w:rsid w:val="00245912"/>
    <w:rsid w:val="00245AF6"/>
    <w:rsid w:val="00245CC0"/>
    <w:rsid w:val="002479DC"/>
    <w:rsid w:val="002506FF"/>
    <w:rsid w:val="00253B1B"/>
    <w:rsid w:val="00255CEE"/>
    <w:rsid w:val="002635A9"/>
    <w:rsid w:val="0026379A"/>
    <w:rsid w:val="00263A58"/>
    <w:rsid w:val="002641E0"/>
    <w:rsid w:val="00264486"/>
    <w:rsid w:val="00264A7F"/>
    <w:rsid w:val="00267781"/>
    <w:rsid w:val="0027023B"/>
    <w:rsid w:val="002702A8"/>
    <w:rsid w:val="002709AE"/>
    <w:rsid w:val="00272972"/>
    <w:rsid w:val="0028047A"/>
    <w:rsid w:val="00281E46"/>
    <w:rsid w:val="00282083"/>
    <w:rsid w:val="0028452F"/>
    <w:rsid w:val="00287036"/>
    <w:rsid w:val="002878CA"/>
    <w:rsid w:val="00297E71"/>
    <w:rsid w:val="002A04A1"/>
    <w:rsid w:val="002A0543"/>
    <w:rsid w:val="002A4758"/>
    <w:rsid w:val="002A59F0"/>
    <w:rsid w:val="002A6BE6"/>
    <w:rsid w:val="002A7E0B"/>
    <w:rsid w:val="002B0507"/>
    <w:rsid w:val="002B08E4"/>
    <w:rsid w:val="002B348A"/>
    <w:rsid w:val="002B3637"/>
    <w:rsid w:val="002B7151"/>
    <w:rsid w:val="002C0730"/>
    <w:rsid w:val="002C0F8D"/>
    <w:rsid w:val="002C225A"/>
    <w:rsid w:val="002C5E6E"/>
    <w:rsid w:val="002C727D"/>
    <w:rsid w:val="002E1E4B"/>
    <w:rsid w:val="002E2EF4"/>
    <w:rsid w:val="002E3605"/>
    <w:rsid w:val="002E498E"/>
    <w:rsid w:val="002E678E"/>
    <w:rsid w:val="002E717F"/>
    <w:rsid w:val="002F4F5F"/>
    <w:rsid w:val="002F6794"/>
    <w:rsid w:val="003008D7"/>
    <w:rsid w:val="003021FC"/>
    <w:rsid w:val="003028B1"/>
    <w:rsid w:val="003047D1"/>
    <w:rsid w:val="00304C43"/>
    <w:rsid w:val="003051F2"/>
    <w:rsid w:val="00305F3F"/>
    <w:rsid w:val="003070B3"/>
    <w:rsid w:val="00312A52"/>
    <w:rsid w:val="0031348E"/>
    <w:rsid w:val="00313601"/>
    <w:rsid w:val="0031479F"/>
    <w:rsid w:val="003172AF"/>
    <w:rsid w:val="003202D4"/>
    <w:rsid w:val="003207A0"/>
    <w:rsid w:val="00322D2C"/>
    <w:rsid w:val="00326464"/>
    <w:rsid w:val="00336A1E"/>
    <w:rsid w:val="00336D33"/>
    <w:rsid w:val="00341670"/>
    <w:rsid w:val="00344A31"/>
    <w:rsid w:val="003462B8"/>
    <w:rsid w:val="00346BC0"/>
    <w:rsid w:val="00351283"/>
    <w:rsid w:val="0035252A"/>
    <w:rsid w:val="00354D74"/>
    <w:rsid w:val="00354E18"/>
    <w:rsid w:val="0035628C"/>
    <w:rsid w:val="00356EA7"/>
    <w:rsid w:val="0035757B"/>
    <w:rsid w:val="00362531"/>
    <w:rsid w:val="0036299E"/>
    <w:rsid w:val="0036552F"/>
    <w:rsid w:val="003713F5"/>
    <w:rsid w:val="00373C23"/>
    <w:rsid w:val="00380804"/>
    <w:rsid w:val="00381754"/>
    <w:rsid w:val="003828E8"/>
    <w:rsid w:val="00382D5E"/>
    <w:rsid w:val="00386AF9"/>
    <w:rsid w:val="00391979"/>
    <w:rsid w:val="003962F3"/>
    <w:rsid w:val="00396A84"/>
    <w:rsid w:val="003A3739"/>
    <w:rsid w:val="003A6574"/>
    <w:rsid w:val="003B4776"/>
    <w:rsid w:val="003B7517"/>
    <w:rsid w:val="003C2A6D"/>
    <w:rsid w:val="003C43B4"/>
    <w:rsid w:val="003C5488"/>
    <w:rsid w:val="003C60DD"/>
    <w:rsid w:val="003D118D"/>
    <w:rsid w:val="003D67D8"/>
    <w:rsid w:val="003D694B"/>
    <w:rsid w:val="003E2665"/>
    <w:rsid w:val="003E37AE"/>
    <w:rsid w:val="003E3BA8"/>
    <w:rsid w:val="003E4F46"/>
    <w:rsid w:val="003E587E"/>
    <w:rsid w:val="003E60ED"/>
    <w:rsid w:val="003F0AC6"/>
    <w:rsid w:val="003F1F58"/>
    <w:rsid w:val="003F459E"/>
    <w:rsid w:val="003F5596"/>
    <w:rsid w:val="003F69DC"/>
    <w:rsid w:val="00400EF8"/>
    <w:rsid w:val="00403682"/>
    <w:rsid w:val="00403E28"/>
    <w:rsid w:val="00405AC9"/>
    <w:rsid w:val="004066FA"/>
    <w:rsid w:val="004103FE"/>
    <w:rsid w:val="004125ED"/>
    <w:rsid w:val="004126A0"/>
    <w:rsid w:val="00414E94"/>
    <w:rsid w:val="00415F07"/>
    <w:rsid w:val="00416826"/>
    <w:rsid w:val="00416F23"/>
    <w:rsid w:val="0042052F"/>
    <w:rsid w:val="00420E67"/>
    <w:rsid w:val="0042315A"/>
    <w:rsid w:val="00423824"/>
    <w:rsid w:val="00424DF2"/>
    <w:rsid w:val="0042537F"/>
    <w:rsid w:val="004319AD"/>
    <w:rsid w:val="004344B4"/>
    <w:rsid w:val="00434F81"/>
    <w:rsid w:val="004378FD"/>
    <w:rsid w:val="004420EB"/>
    <w:rsid w:val="004462B9"/>
    <w:rsid w:val="004464D3"/>
    <w:rsid w:val="0045084D"/>
    <w:rsid w:val="00451338"/>
    <w:rsid w:val="00451FF6"/>
    <w:rsid w:val="0045485D"/>
    <w:rsid w:val="004553D9"/>
    <w:rsid w:val="00455814"/>
    <w:rsid w:val="00456A28"/>
    <w:rsid w:val="00460551"/>
    <w:rsid w:val="00465DBB"/>
    <w:rsid w:val="00472005"/>
    <w:rsid w:val="00473014"/>
    <w:rsid w:val="0047301D"/>
    <w:rsid w:val="00473154"/>
    <w:rsid w:val="004809CA"/>
    <w:rsid w:val="00485E9E"/>
    <w:rsid w:val="004868C3"/>
    <w:rsid w:val="00492090"/>
    <w:rsid w:val="00494EA2"/>
    <w:rsid w:val="00496530"/>
    <w:rsid w:val="004A08AF"/>
    <w:rsid w:val="004A0D9C"/>
    <w:rsid w:val="004A25C3"/>
    <w:rsid w:val="004A2DAA"/>
    <w:rsid w:val="004A566B"/>
    <w:rsid w:val="004B3AD3"/>
    <w:rsid w:val="004B591E"/>
    <w:rsid w:val="004B65CD"/>
    <w:rsid w:val="004B7855"/>
    <w:rsid w:val="004C70CA"/>
    <w:rsid w:val="004D3004"/>
    <w:rsid w:val="004D330E"/>
    <w:rsid w:val="004D358E"/>
    <w:rsid w:val="004D3747"/>
    <w:rsid w:val="004E1C1C"/>
    <w:rsid w:val="004E4399"/>
    <w:rsid w:val="004E7D11"/>
    <w:rsid w:val="004F548F"/>
    <w:rsid w:val="004F5C33"/>
    <w:rsid w:val="004F7F8E"/>
    <w:rsid w:val="0050075B"/>
    <w:rsid w:val="00501A97"/>
    <w:rsid w:val="00505516"/>
    <w:rsid w:val="00510BEF"/>
    <w:rsid w:val="00511D87"/>
    <w:rsid w:val="005239BA"/>
    <w:rsid w:val="005247D5"/>
    <w:rsid w:val="00530D86"/>
    <w:rsid w:val="005324FB"/>
    <w:rsid w:val="00533A0A"/>
    <w:rsid w:val="00533E3B"/>
    <w:rsid w:val="00537DB4"/>
    <w:rsid w:val="00537E87"/>
    <w:rsid w:val="00541787"/>
    <w:rsid w:val="00543B12"/>
    <w:rsid w:val="005457BC"/>
    <w:rsid w:val="00546873"/>
    <w:rsid w:val="00554BA8"/>
    <w:rsid w:val="005564C9"/>
    <w:rsid w:val="00560311"/>
    <w:rsid w:val="00560666"/>
    <w:rsid w:val="005615C7"/>
    <w:rsid w:val="00562E47"/>
    <w:rsid w:val="00564656"/>
    <w:rsid w:val="0056540C"/>
    <w:rsid w:val="00565A30"/>
    <w:rsid w:val="0056669E"/>
    <w:rsid w:val="00566720"/>
    <w:rsid w:val="00567E75"/>
    <w:rsid w:val="0057001F"/>
    <w:rsid w:val="00573725"/>
    <w:rsid w:val="00580D1B"/>
    <w:rsid w:val="005842B7"/>
    <w:rsid w:val="00584615"/>
    <w:rsid w:val="00587ECA"/>
    <w:rsid w:val="00591EA4"/>
    <w:rsid w:val="005A0B38"/>
    <w:rsid w:val="005A215C"/>
    <w:rsid w:val="005A2926"/>
    <w:rsid w:val="005A2AC4"/>
    <w:rsid w:val="005A2B35"/>
    <w:rsid w:val="005A5C55"/>
    <w:rsid w:val="005B05F3"/>
    <w:rsid w:val="005B2C3C"/>
    <w:rsid w:val="005B5531"/>
    <w:rsid w:val="005B6232"/>
    <w:rsid w:val="005C0223"/>
    <w:rsid w:val="005C5230"/>
    <w:rsid w:val="005C53E3"/>
    <w:rsid w:val="005D1834"/>
    <w:rsid w:val="005D4798"/>
    <w:rsid w:val="005E02AF"/>
    <w:rsid w:val="005E3645"/>
    <w:rsid w:val="005E4A91"/>
    <w:rsid w:val="005E51D7"/>
    <w:rsid w:val="005E6318"/>
    <w:rsid w:val="005F3B00"/>
    <w:rsid w:val="005F677F"/>
    <w:rsid w:val="00611676"/>
    <w:rsid w:val="00612FF0"/>
    <w:rsid w:val="006131ED"/>
    <w:rsid w:val="00614464"/>
    <w:rsid w:val="00614E36"/>
    <w:rsid w:val="00615E83"/>
    <w:rsid w:val="0061604A"/>
    <w:rsid w:val="00625ABE"/>
    <w:rsid w:val="00626470"/>
    <w:rsid w:val="00626BB5"/>
    <w:rsid w:val="0063159A"/>
    <w:rsid w:val="006347F3"/>
    <w:rsid w:val="00634B68"/>
    <w:rsid w:val="00635459"/>
    <w:rsid w:val="00637E7A"/>
    <w:rsid w:val="00640469"/>
    <w:rsid w:val="006410F4"/>
    <w:rsid w:val="006417C5"/>
    <w:rsid w:val="00642C52"/>
    <w:rsid w:val="00644967"/>
    <w:rsid w:val="006505B4"/>
    <w:rsid w:val="0065171F"/>
    <w:rsid w:val="00654916"/>
    <w:rsid w:val="00657021"/>
    <w:rsid w:val="00657D0E"/>
    <w:rsid w:val="00660235"/>
    <w:rsid w:val="00660ABD"/>
    <w:rsid w:val="006632B6"/>
    <w:rsid w:val="0066425A"/>
    <w:rsid w:val="00672D2D"/>
    <w:rsid w:val="00674F90"/>
    <w:rsid w:val="00681D1A"/>
    <w:rsid w:val="00681F62"/>
    <w:rsid w:val="00683432"/>
    <w:rsid w:val="00683AD6"/>
    <w:rsid w:val="00685623"/>
    <w:rsid w:val="00686CE9"/>
    <w:rsid w:val="00687B84"/>
    <w:rsid w:val="00687E08"/>
    <w:rsid w:val="00691D39"/>
    <w:rsid w:val="006925E4"/>
    <w:rsid w:val="00693A24"/>
    <w:rsid w:val="006A0368"/>
    <w:rsid w:val="006A12D2"/>
    <w:rsid w:val="006A2A64"/>
    <w:rsid w:val="006A691F"/>
    <w:rsid w:val="006B16C8"/>
    <w:rsid w:val="006B33C7"/>
    <w:rsid w:val="006B4FDE"/>
    <w:rsid w:val="006B79A0"/>
    <w:rsid w:val="006C0B36"/>
    <w:rsid w:val="006C18F3"/>
    <w:rsid w:val="006C4405"/>
    <w:rsid w:val="006C4946"/>
    <w:rsid w:val="006C71FD"/>
    <w:rsid w:val="006C7942"/>
    <w:rsid w:val="006D7645"/>
    <w:rsid w:val="006D7DFD"/>
    <w:rsid w:val="006E0D7F"/>
    <w:rsid w:val="006E14F1"/>
    <w:rsid w:val="006E2639"/>
    <w:rsid w:val="006E7465"/>
    <w:rsid w:val="006F24C7"/>
    <w:rsid w:val="006F428B"/>
    <w:rsid w:val="006F4696"/>
    <w:rsid w:val="006F6F60"/>
    <w:rsid w:val="007016F3"/>
    <w:rsid w:val="0070197D"/>
    <w:rsid w:val="00703150"/>
    <w:rsid w:val="00710CB6"/>
    <w:rsid w:val="00711FB6"/>
    <w:rsid w:val="00713AE4"/>
    <w:rsid w:val="007153F3"/>
    <w:rsid w:val="0071559B"/>
    <w:rsid w:val="007218C2"/>
    <w:rsid w:val="007244EC"/>
    <w:rsid w:val="007279A7"/>
    <w:rsid w:val="00737F13"/>
    <w:rsid w:val="00742C0E"/>
    <w:rsid w:val="00742D6D"/>
    <w:rsid w:val="007433CC"/>
    <w:rsid w:val="007444FB"/>
    <w:rsid w:val="00746C44"/>
    <w:rsid w:val="00746CFF"/>
    <w:rsid w:val="007504D6"/>
    <w:rsid w:val="007507E0"/>
    <w:rsid w:val="0075334D"/>
    <w:rsid w:val="00754573"/>
    <w:rsid w:val="00757785"/>
    <w:rsid w:val="0075781E"/>
    <w:rsid w:val="00761730"/>
    <w:rsid w:val="007636D7"/>
    <w:rsid w:val="00764BB0"/>
    <w:rsid w:val="00764D95"/>
    <w:rsid w:val="00764F6B"/>
    <w:rsid w:val="0076758F"/>
    <w:rsid w:val="007676C6"/>
    <w:rsid w:val="0077361F"/>
    <w:rsid w:val="00774470"/>
    <w:rsid w:val="00774719"/>
    <w:rsid w:val="00775BDE"/>
    <w:rsid w:val="00780A90"/>
    <w:rsid w:val="00781085"/>
    <w:rsid w:val="00782747"/>
    <w:rsid w:val="00782DD0"/>
    <w:rsid w:val="0078378D"/>
    <w:rsid w:val="00785153"/>
    <w:rsid w:val="00786299"/>
    <w:rsid w:val="007874A5"/>
    <w:rsid w:val="00787792"/>
    <w:rsid w:val="00790430"/>
    <w:rsid w:val="007904DB"/>
    <w:rsid w:val="00791C90"/>
    <w:rsid w:val="00795B25"/>
    <w:rsid w:val="00797108"/>
    <w:rsid w:val="007A2F3A"/>
    <w:rsid w:val="007A30F3"/>
    <w:rsid w:val="007A33FC"/>
    <w:rsid w:val="007A6FD6"/>
    <w:rsid w:val="007A795E"/>
    <w:rsid w:val="007A79F4"/>
    <w:rsid w:val="007B17A6"/>
    <w:rsid w:val="007C158A"/>
    <w:rsid w:val="007C2284"/>
    <w:rsid w:val="007C747E"/>
    <w:rsid w:val="007C77D7"/>
    <w:rsid w:val="007C7FC2"/>
    <w:rsid w:val="007D0EC1"/>
    <w:rsid w:val="007D19E2"/>
    <w:rsid w:val="007D31F2"/>
    <w:rsid w:val="007D5337"/>
    <w:rsid w:val="007D6C20"/>
    <w:rsid w:val="007D74A9"/>
    <w:rsid w:val="007E27C3"/>
    <w:rsid w:val="007F015C"/>
    <w:rsid w:val="007F429A"/>
    <w:rsid w:val="007F4878"/>
    <w:rsid w:val="007F503F"/>
    <w:rsid w:val="007F5932"/>
    <w:rsid w:val="007F6BAB"/>
    <w:rsid w:val="00802757"/>
    <w:rsid w:val="0080407A"/>
    <w:rsid w:val="0080437A"/>
    <w:rsid w:val="00804B00"/>
    <w:rsid w:val="00804DA1"/>
    <w:rsid w:val="00804F2B"/>
    <w:rsid w:val="00805900"/>
    <w:rsid w:val="00806529"/>
    <w:rsid w:val="00811BA9"/>
    <w:rsid w:val="00811E2D"/>
    <w:rsid w:val="0081217D"/>
    <w:rsid w:val="008123A9"/>
    <w:rsid w:val="00812624"/>
    <w:rsid w:val="00813CDC"/>
    <w:rsid w:val="00814647"/>
    <w:rsid w:val="00817BD1"/>
    <w:rsid w:val="00817F36"/>
    <w:rsid w:val="00822B37"/>
    <w:rsid w:val="00824AF3"/>
    <w:rsid w:val="00824D57"/>
    <w:rsid w:val="00826900"/>
    <w:rsid w:val="00826C5E"/>
    <w:rsid w:val="00827808"/>
    <w:rsid w:val="00834E03"/>
    <w:rsid w:val="00835452"/>
    <w:rsid w:val="0083599B"/>
    <w:rsid w:val="008407E1"/>
    <w:rsid w:val="008426CB"/>
    <w:rsid w:val="0084513D"/>
    <w:rsid w:val="0084750C"/>
    <w:rsid w:val="00850ED8"/>
    <w:rsid w:val="0085215A"/>
    <w:rsid w:val="00854C93"/>
    <w:rsid w:val="00862382"/>
    <w:rsid w:val="00863A83"/>
    <w:rsid w:val="00866840"/>
    <w:rsid w:val="0087000F"/>
    <w:rsid w:val="00875816"/>
    <w:rsid w:val="00875923"/>
    <w:rsid w:val="00875F0A"/>
    <w:rsid w:val="0087656D"/>
    <w:rsid w:val="00881CCA"/>
    <w:rsid w:val="008820DC"/>
    <w:rsid w:val="00882641"/>
    <w:rsid w:val="0088303E"/>
    <w:rsid w:val="00883CCE"/>
    <w:rsid w:val="00891827"/>
    <w:rsid w:val="00892B08"/>
    <w:rsid w:val="00892F56"/>
    <w:rsid w:val="00894509"/>
    <w:rsid w:val="0089450F"/>
    <w:rsid w:val="008960D0"/>
    <w:rsid w:val="00897DE5"/>
    <w:rsid w:val="008A07AC"/>
    <w:rsid w:val="008A1293"/>
    <w:rsid w:val="008A17B6"/>
    <w:rsid w:val="008A1E98"/>
    <w:rsid w:val="008A42F4"/>
    <w:rsid w:val="008A4810"/>
    <w:rsid w:val="008B2359"/>
    <w:rsid w:val="008B5B15"/>
    <w:rsid w:val="008C2622"/>
    <w:rsid w:val="008C30F1"/>
    <w:rsid w:val="008C35FC"/>
    <w:rsid w:val="008C542A"/>
    <w:rsid w:val="008C6BE4"/>
    <w:rsid w:val="008C6C2C"/>
    <w:rsid w:val="008C74FC"/>
    <w:rsid w:val="008D0F59"/>
    <w:rsid w:val="008D3357"/>
    <w:rsid w:val="008D50C5"/>
    <w:rsid w:val="008D52DB"/>
    <w:rsid w:val="008D57F2"/>
    <w:rsid w:val="008E0E22"/>
    <w:rsid w:val="008E2EEF"/>
    <w:rsid w:val="008E312F"/>
    <w:rsid w:val="008E4752"/>
    <w:rsid w:val="008F2064"/>
    <w:rsid w:val="008F29A9"/>
    <w:rsid w:val="008F2C61"/>
    <w:rsid w:val="008F4971"/>
    <w:rsid w:val="008F5104"/>
    <w:rsid w:val="008F55FD"/>
    <w:rsid w:val="008F7EB4"/>
    <w:rsid w:val="008F7F07"/>
    <w:rsid w:val="0090636E"/>
    <w:rsid w:val="00906A7F"/>
    <w:rsid w:val="00906CD1"/>
    <w:rsid w:val="009071BB"/>
    <w:rsid w:val="0090783A"/>
    <w:rsid w:val="00907C3D"/>
    <w:rsid w:val="00907E5C"/>
    <w:rsid w:val="009110FD"/>
    <w:rsid w:val="00911416"/>
    <w:rsid w:val="0091447B"/>
    <w:rsid w:val="00917ED0"/>
    <w:rsid w:val="00921F1E"/>
    <w:rsid w:val="009231D6"/>
    <w:rsid w:val="00923AD0"/>
    <w:rsid w:val="00925672"/>
    <w:rsid w:val="00927D27"/>
    <w:rsid w:val="00927D2D"/>
    <w:rsid w:val="009324BC"/>
    <w:rsid w:val="00933430"/>
    <w:rsid w:val="00935D2B"/>
    <w:rsid w:val="00935F16"/>
    <w:rsid w:val="00936DA6"/>
    <w:rsid w:val="00937678"/>
    <w:rsid w:val="00941737"/>
    <w:rsid w:val="00946F51"/>
    <w:rsid w:val="00950637"/>
    <w:rsid w:val="0095470F"/>
    <w:rsid w:val="009569EE"/>
    <w:rsid w:val="00957B32"/>
    <w:rsid w:val="00960331"/>
    <w:rsid w:val="00960774"/>
    <w:rsid w:val="00960D5C"/>
    <w:rsid w:val="00961DDB"/>
    <w:rsid w:val="00961EDC"/>
    <w:rsid w:val="009632CB"/>
    <w:rsid w:val="0096782E"/>
    <w:rsid w:val="00967EB2"/>
    <w:rsid w:val="009712B3"/>
    <w:rsid w:val="00972257"/>
    <w:rsid w:val="009726B4"/>
    <w:rsid w:val="0097323A"/>
    <w:rsid w:val="009765B7"/>
    <w:rsid w:val="00976666"/>
    <w:rsid w:val="00981F77"/>
    <w:rsid w:val="00984125"/>
    <w:rsid w:val="00984E1E"/>
    <w:rsid w:val="0098568E"/>
    <w:rsid w:val="00991AB2"/>
    <w:rsid w:val="00991CDE"/>
    <w:rsid w:val="0099444D"/>
    <w:rsid w:val="0099469E"/>
    <w:rsid w:val="00996BEA"/>
    <w:rsid w:val="00997510"/>
    <w:rsid w:val="00997A4A"/>
    <w:rsid w:val="009A0C9D"/>
    <w:rsid w:val="009A23E0"/>
    <w:rsid w:val="009A36DF"/>
    <w:rsid w:val="009A3F53"/>
    <w:rsid w:val="009A4B1F"/>
    <w:rsid w:val="009A6363"/>
    <w:rsid w:val="009A7C98"/>
    <w:rsid w:val="009B170A"/>
    <w:rsid w:val="009B29FC"/>
    <w:rsid w:val="009C0B95"/>
    <w:rsid w:val="009C2477"/>
    <w:rsid w:val="009C30E3"/>
    <w:rsid w:val="009C3D6F"/>
    <w:rsid w:val="009C7297"/>
    <w:rsid w:val="009D16B6"/>
    <w:rsid w:val="009D3637"/>
    <w:rsid w:val="009D3D9F"/>
    <w:rsid w:val="009D4771"/>
    <w:rsid w:val="009D5E63"/>
    <w:rsid w:val="009D64D2"/>
    <w:rsid w:val="009D7B5D"/>
    <w:rsid w:val="009D7D7E"/>
    <w:rsid w:val="009E07CB"/>
    <w:rsid w:val="009E1098"/>
    <w:rsid w:val="009E316A"/>
    <w:rsid w:val="009F0A13"/>
    <w:rsid w:val="00A0201E"/>
    <w:rsid w:val="00A02A76"/>
    <w:rsid w:val="00A02D92"/>
    <w:rsid w:val="00A02EC8"/>
    <w:rsid w:val="00A0393C"/>
    <w:rsid w:val="00A05BB9"/>
    <w:rsid w:val="00A05FCE"/>
    <w:rsid w:val="00A06A54"/>
    <w:rsid w:val="00A11359"/>
    <w:rsid w:val="00A2037D"/>
    <w:rsid w:val="00A22891"/>
    <w:rsid w:val="00A24711"/>
    <w:rsid w:val="00A24E5C"/>
    <w:rsid w:val="00A25DF2"/>
    <w:rsid w:val="00A31E46"/>
    <w:rsid w:val="00A32737"/>
    <w:rsid w:val="00A34217"/>
    <w:rsid w:val="00A35F40"/>
    <w:rsid w:val="00A427C9"/>
    <w:rsid w:val="00A43B1D"/>
    <w:rsid w:val="00A454E7"/>
    <w:rsid w:val="00A4623A"/>
    <w:rsid w:val="00A46F90"/>
    <w:rsid w:val="00A52814"/>
    <w:rsid w:val="00A54FED"/>
    <w:rsid w:val="00A57ACE"/>
    <w:rsid w:val="00A57D15"/>
    <w:rsid w:val="00A60309"/>
    <w:rsid w:val="00A6335F"/>
    <w:rsid w:val="00A64653"/>
    <w:rsid w:val="00A66A64"/>
    <w:rsid w:val="00A67781"/>
    <w:rsid w:val="00A7226B"/>
    <w:rsid w:val="00A762F3"/>
    <w:rsid w:val="00A8128E"/>
    <w:rsid w:val="00A8474A"/>
    <w:rsid w:val="00A84838"/>
    <w:rsid w:val="00A907A4"/>
    <w:rsid w:val="00A92699"/>
    <w:rsid w:val="00A933F0"/>
    <w:rsid w:val="00A94F30"/>
    <w:rsid w:val="00A95301"/>
    <w:rsid w:val="00A96143"/>
    <w:rsid w:val="00A977DC"/>
    <w:rsid w:val="00AA01AA"/>
    <w:rsid w:val="00AA1330"/>
    <w:rsid w:val="00AA2526"/>
    <w:rsid w:val="00AA31CF"/>
    <w:rsid w:val="00AA3381"/>
    <w:rsid w:val="00AA391C"/>
    <w:rsid w:val="00AA5699"/>
    <w:rsid w:val="00AA78DE"/>
    <w:rsid w:val="00AA7F15"/>
    <w:rsid w:val="00AB1DBF"/>
    <w:rsid w:val="00AB22D6"/>
    <w:rsid w:val="00AB5716"/>
    <w:rsid w:val="00AB5765"/>
    <w:rsid w:val="00AB644F"/>
    <w:rsid w:val="00AB68CB"/>
    <w:rsid w:val="00AB7191"/>
    <w:rsid w:val="00AC0210"/>
    <w:rsid w:val="00AC071C"/>
    <w:rsid w:val="00AC1DF2"/>
    <w:rsid w:val="00AC2B0C"/>
    <w:rsid w:val="00AC2B49"/>
    <w:rsid w:val="00AC2C49"/>
    <w:rsid w:val="00AC37AA"/>
    <w:rsid w:val="00AD0BF1"/>
    <w:rsid w:val="00AD2797"/>
    <w:rsid w:val="00AD79D3"/>
    <w:rsid w:val="00AE1B9C"/>
    <w:rsid w:val="00AE2CA2"/>
    <w:rsid w:val="00AE5D4C"/>
    <w:rsid w:val="00AE5EED"/>
    <w:rsid w:val="00AF2EEA"/>
    <w:rsid w:val="00AF3457"/>
    <w:rsid w:val="00AF5BCB"/>
    <w:rsid w:val="00AF652D"/>
    <w:rsid w:val="00AF777C"/>
    <w:rsid w:val="00B02C39"/>
    <w:rsid w:val="00B10E41"/>
    <w:rsid w:val="00B12A2E"/>
    <w:rsid w:val="00B13E09"/>
    <w:rsid w:val="00B1562B"/>
    <w:rsid w:val="00B1693B"/>
    <w:rsid w:val="00B21C95"/>
    <w:rsid w:val="00B225DB"/>
    <w:rsid w:val="00B230F5"/>
    <w:rsid w:val="00B25687"/>
    <w:rsid w:val="00B2574B"/>
    <w:rsid w:val="00B3331A"/>
    <w:rsid w:val="00B3348B"/>
    <w:rsid w:val="00B35E04"/>
    <w:rsid w:val="00B4096B"/>
    <w:rsid w:val="00B41530"/>
    <w:rsid w:val="00B42841"/>
    <w:rsid w:val="00B44393"/>
    <w:rsid w:val="00B45414"/>
    <w:rsid w:val="00B46674"/>
    <w:rsid w:val="00B472C6"/>
    <w:rsid w:val="00B506F1"/>
    <w:rsid w:val="00B54DCF"/>
    <w:rsid w:val="00B56068"/>
    <w:rsid w:val="00B56E2A"/>
    <w:rsid w:val="00B57692"/>
    <w:rsid w:val="00B62897"/>
    <w:rsid w:val="00B62D1A"/>
    <w:rsid w:val="00B631CE"/>
    <w:rsid w:val="00B653C2"/>
    <w:rsid w:val="00B75121"/>
    <w:rsid w:val="00B77E24"/>
    <w:rsid w:val="00B80713"/>
    <w:rsid w:val="00B8273A"/>
    <w:rsid w:val="00B8408C"/>
    <w:rsid w:val="00B8472B"/>
    <w:rsid w:val="00B84C32"/>
    <w:rsid w:val="00B86A33"/>
    <w:rsid w:val="00B8739E"/>
    <w:rsid w:val="00B92EA0"/>
    <w:rsid w:val="00B94A4B"/>
    <w:rsid w:val="00B94C99"/>
    <w:rsid w:val="00B97624"/>
    <w:rsid w:val="00BA28B6"/>
    <w:rsid w:val="00BA31F0"/>
    <w:rsid w:val="00BA3563"/>
    <w:rsid w:val="00BA4E7A"/>
    <w:rsid w:val="00BA4F64"/>
    <w:rsid w:val="00BA5C98"/>
    <w:rsid w:val="00BA7CDD"/>
    <w:rsid w:val="00BB0DF5"/>
    <w:rsid w:val="00BB2F09"/>
    <w:rsid w:val="00BB5C64"/>
    <w:rsid w:val="00BC0331"/>
    <w:rsid w:val="00BC1C90"/>
    <w:rsid w:val="00BC20F3"/>
    <w:rsid w:val="00BC26B5"/>
    <w:rsid w:val="00BC2739"/>
    <w:rsid w:val="00BC34EC"/>
    <w:rsid w:val="00BC4509"/>
    <w:rsid w:val="00BC4620"/>
    <w:rsid w:val="00BC4A9B"/>
    <w:rsid w:val="00BC7335"/>
    <w:rsid w:val="00BC7F3D"/>
    <w:rsid w:val="00BD0F82"/>
    <w:rsid w:val="00BD2C82"/>
    <w:rsid w:val="00BD426C"/>
    <w:rsid w:val="00BD49DC"/>
    <w:rsid w:val="00BE04E0"/>
    <w:rsid w:val="00BE0AAC"/>
    <w:rsid w:val="00BE6F9B"/>
    <w:rsid w:val="00BE73C8"/>
    <w:rsid w:val="00BF0701"/>
    <w:rsid w:val="00BF1D6F"/>
    <w:rsid w:val="00BF223C"/>
    <w:rsid w:val="00BF4BD5"/>
    <w:rsid w:val="00BF56A5"/>
    <w:rsid w:val="00BF5901"/>
    <w:rsid w:val="00C01CFB"/>
    <w:rsid w:val="00C02C2C"/>
    <w:rsid w:val="00C03106"/>
    <w:rsid w:val="00C05790"/>
    <w:rsid w:val="00C06AA6"/>
    <w:rsid w:val="00C12B14"/>
    <w:rsid w:val="00C15B4C"/>
    <w:rsid w:val="00C16A9E"/>
    <w:rsid w:val="00C178E5"/>
    <w:rsid w:val="00C213EA"/>
    <w:rsid w:val="00C215FF"/>
    <w:rsid w:val="00C22033"/>
    <w:rsid w:val="00C220A7"/>
    <w:rsid w:val="00C220FE"/>
    <w:rsid w:val="00C22751"/>
    <w:rsid w:val="00C23579"/>
    <w:rsid w:val="00C236B4"/>
    <w:rsid w:val="00C237FC"/>
    <w:rsid w:val="00C25DCF"/>
    <w:rsid w:val="00C27827"/>
    <w:rsid w:val="00C30F4B"/>
    <w:rsid w:val="00C32DD6"/>
    <w:rsid w:val="00C33D12"/>
    <w:rsid w:val="00C33E08"/>
    <w:rsid w:val="00C3597F"/>
    <w:rsid w:val="00C40D89"/>
    <w:rsid w:val="00C442F8"/>
    <w:rsid w:val="00C46056"/>
    <w:rsid w:val="00C54F32"/>
    <w:rsid w:val="00C557D7"/>
    <w:rsid w:val="00C5583A"/>
    <w:rsid w:val="00C56BB6"/>
    <w:rsid w:val="00C57397"/>
    <w:rsid w:val="00C5798C"/>
    <w:rsid w:val="00C647AC"/>
    <w:rsid w:val="00C64AE0"/>
    <w:rsid w:val="00C6546E"/>
    <w:rsid w:val="00C71010"/>
    <w:rsid w:val="00C710C3"/>
    <w:rsid w:val="00C804B5"/>
    <w:rsid w:val="00C81A2A"/>
    <w:rsid w:val="00C823D0"/>
    <w:rsid w:val="00C83807"/>
    <w:rsid w:val="00C85BB9"/>
    <w:rsid w:val="00C87607"/>
    <w:rsid w:val="00C87A6D"/>
    <w:rsid w:val="00C87D0D"/>
    <w:rsid w:val="00C94E40"/>
    <w:rsid w:val="00CA49F9"/>
    <w:rsid w:val="00CA4C79"/>
    <w:rsid w:val="00CA57CA"/>
    <w:rsid w:val="00CA6E35"/>
    <w:rsid w:val="00CA797B"/>
    <w:rsid w:val="00CB0987"/>
    <w:rsid w:val="00CB3033"/>
    <w:rsid w:val="00CB60D4"/>
    <w:rsid w:val="00CB6728"/>
    <w:rsid w:val="00CB6A25"/>
    <w:rsid w:val="00CC0213"/>
    <w:rsid w:val="00CC1C9F"/>
    <w:rsid w:val="00CC5136"/>
    <w:rsid w:val="00CC56BF"/>
    <w:rsid w:val="00CC5C19"/>
    <w:rsid w:val="00CD0B46"/>
    <w:rsid w:val="00CD1697"/>
    <w:rsid w:val="00CD2E6C"/>
    <w:rsid w:val="00CD5F3D"/>
    <w:rsid w:val="00CD6919"/>
    <w:rsid w:val="00CE41D4"/>
    <w:rsid w:val="00CE480B"/>
    <w:rsid w:val="00CE5F27"/>
    <w:rsid w:val="00CE68EF"/>
    <w:rsid w:val="00CE7BFF"/>
    <w:rsid w:val="00CF1895"/>
    <w:rsid w:val="00CF4201"/>
    <w:rsid w:val="00CF52D8"/>
    <w:rsid w:val="00CF613E"/>
    <w:rsid w:val="00CF65D4"/>
    <w:rsid w:val="00CF7278"/>
    <w:rsid w:val="00CF7D65"/>
    <w:rsid w:val="00D01095"/>
    <w:rsid w:val="00D02507"/>
    <w:rsid w:val="00D03410"/>
    <w:rsid w:val="00D06327"/>
    <w:rsid w:val="00D06761"/>
    <w:rsid w:val="00D21C72"/>
    <w:rsid w:val="00D24BF2"/>
    <w:rsid w:val="00D26949"/>
    <w:rsid w:val="00D31E28"/>
    <w:rsid w:val="00D347E8"/>
    <w:rsid w:val="00D349FE"/>
    <w:rsid w:val="00D34E7A"/>
    <w:rsid w:val="00D3561C"/>
    <w:rsid w:val="00D35C43"/>
    <w:rsid w:val="00D40013"/>
    <w:rsid w:val="00D40E6A"/>
    <w:rsid w:val="00D453AF"/>
    <w:rsid w:val="00D4687E"/>
    <w:rsid w:val="00D46DFE"/>
    <w:rsid w:val="00D478E3"/>
    <w:rsid w:val="00D5168D"/>
    <w:rsid w:val="00D54481"/>
    <w:rsid w:val="00D60E81"/>
    <w:rsid w:val="00D61CEA"/>
    <w:rsid w:val="00D64835"/>
    <w:rsid w:val="00D7202B"/>
    <w:rsid w:val="00D756D1"/>
    <w:rsid w:val="00D75FBE"/>
    <w:rsid w:val="00D76F20"/>
    <w:rsid w:val="00D807DF"/>
    <w:rsid w:val="00D81BCA"/>
    <w:rsid w:val="00D81ED2"/>
    <w:rsid w:val="00D82EA3"/>
    <w:rsid w:val="00D83EE8"/>
    <w:rsid w:val="00D916CE"/>
    <w:rsid w:val="00D97A42"/>
    <w:rsid w:val="00DA3AF6"/>
    <w:rsid w:val="00DA5E11"/>
    <w:rsid w:val="00DA79C2"/>
    <w:rsid w:val="00DB07DA"/>
    <w:rsid w:val="00DB1B74"/>
    <w:rsid w:val="00DB2037"/>
    <w:rsid w:val="00DB2D44"/>
    <w:rsid w:val="00DB355B"/>
    <w:rsid w:val="00DB3EE8"/>
    <w:rsid w:val="00DB6217"/>
    <w:rsid w:val="00DB661D"/>
    <w:rsid w:val="00DC1056"/>
    <w:rsid w:val="00DC1E58"/>
    <w:rsid w:val="00DD2DA8"/>
    <w:rsid w:val="00DD49E5"/>
    <w:rsid w:val="00DD7284"/>
    <w:rsid w:val="00DD7E59"/>
    <w:rsid w:val="00DE2247"/>
    <w:rsid w:val="00DE4588"/>
    <w:rsid w:val="00DE7AA6"/>
    <w:rsid w:val="00DF0C0F"/>
    <w:rsid w:val="00DF15F9"/>
    <w:rsid w:val="00DF259C"/>
    <w:rsid w:val="00DF5F34"/>
    <w:rsid w:val="00E03D4E"/>
    <w:rsid w:val="00E11C54"/>
    <w:rsid w:val="00E1343A"/>
    <w:rsid w:val="00E158DB"/>
    <w:rsid w:val="00E15A93"/>
    <w:rsid w:val="00E163E2"/>
    <w:rsid w:val="00E17276"/>
    <w:rsid w:val="00E17F39"/>
    <w:rsid w:val="00E221AD"/>
    <w:rsid w:val="00E236CC"/>
    <w:rsid w:val="00E25826"/>
    <w:rsid w:val="00E260A4"/>
    <w:rsid w:val="00E27E18"/>
    <w:rsid w:val="00E31338"/>
    <w:rsid w:val="00E31A56"/>
    <w:rsid w:val="00E35781"/>
    <w:rsid w:val="00E35D95"/>
    <w:rsid w:val="00E37B4E"/>
    <w:rsid w:val="00E40D34"/>
    <w:rsid w:val="00E42142"/>
    <w:rsid w:val="00E42E8E"/>
    <w:rsid w:val="00E44471"/>
    <w:rsid w:val="00E50308"/>
    <w:rsid w:val="00E5031D"/>
    <w:rsid w:val="00E52E33"/>
    <w:rsid w:val="00E54176"/>
    <w:rsid w:val="00E6096F"/>
    <w:rsid w:val="00E615D2"/>
    <w:rsid w:val="00E61C3C"/>
    <w:rsid w:val="00E6313E"/>
    <w:rsid w:val="00E63F07"/>
    <w:rsid w:val="00E64406"/>
    <w:rsid w:val="00E712C6"/>
    <w:rsid w:val="00E72C9C"/>
    <w:rsid w:val="00E7380B"/>
    <w:rsid w:val="00E75C44"/>
    <w:rsid w:val="00E7635B"/>
    <w:rsid w:val="00E77566"/>
    <w:rsid w:val="00E833AB"/>
    <w:rsid w:val="00E83605"/>
    <w:rsid w:val="00E852E9"/>
    <w:rsid w:val="00E90989"/>
    <w:rsid w:val="00E90DA1"/>
    <w:rsid w:val="00E9220D"/>
    <w:rsid w:val="00E92D08"/>
    <w:rsid w:val="00E93A71"/>
    <w:rsid w:val="00E968BD"/>
    <w:rsid w:val="00EA5910"/>
    <w:rsid w:val="00EB0C10"/>
    <w:rsid w:val="00EB1266"/>
    <w:rsid w:val="00EB3535"/>
    <w:rsid w:val="00EC044D"/>
    <w:rsid w:val="00EC063B"/>
    <w:rsid w:val="00EC0E18"/>
    <w:rsid w:val="00EC292C"/>
    <w:rsid w:val="00EC371A"/>
    <w:rsid w:val="00EC7130"/>
    <w:rsid w:val="00ED3E8B"/>
    <w:rsid w:val="00ED3F56"/>
    <w:rsid w:val="00ED5DD8"/>
    <w:rsid w:val="00ED6B91"/>
    <w:rsid w:val="00EE202D"/>
    <w:rsid w:val="00EE2BA9"/>
    <w:rsid w:val="00EE6EFF"/>
    <w:rsid w:val="00EE6F7C"/>
    <w:rsid w:val="00EF0334"/>
    <w:rsid w:val="00EF1BE3"/>
    <w:rsid w:val="00EF21FB"/>
    <w:rsid w:val="00EF248C"/>
    <w:rsid w:val="00EF46B5"/>
    <w:rsid w:val="00EF6490"/>
    <w:rsid w:val="00EF6798"/>
    <w:rsid w:val="00EF6931"/>
    <w:rsid w:val="00F01F67"/>
    <w:rsid w:val="00F03E03"/>
    <w:rsid w:val="00F03EDD"/>
    <w:rsid w:val="00F1213A"/>
    <w:rsid w:val="00F16A0B"/>
    <w:rsid w:val="00F175B1"/>
    <w:rsid w:val="00F17D51"/>
    <w:rsid w:val="00F20BD4"/>
    <w:rsid w:val="00F219B4"/>
    <w:rsid w:val="00F258BA"/>
    <w:rsid w:val="00F265A9"/>
    <w:rsid w:val="00F301ED"/>
    <w:rsid w:val="00F3127D"/>
    <w:rsid w:val="00F31589"/>
    <w:rsid w:val="00F32F1C"/>
    <w:rsid w:val="00F33A42"/>
    <w:rsid w:val="00F36F7D"/>
    <w:rsid w:val="00F37497"/>
    <w:rsid w:val="00F40661"/>
    <w:rsid w:val="00F40858"/>
    <w:rsid w:val="00F40D41"/>
    <w:rsid w:val="00F44018"/>
    <w:rsid w:val="00F447D1"/>
    <w:rsid w:val="00F449AC"/>
    <w:rsid w:val="00F457AE"/>
    <w:rsid w:val="00F4583E"/>
    <w:rsid w:val="00F45973"/>
    <w:rsid w:val="00F5062B"/>
    <w:rsid w:val="00F524F8"/>
    <w:rsid w:val="00F544CB"/>
    <w:rsid w:val="00F56553"/>
    <w:rsid w:val="00F566BB"/>
    <w:rsid w:val="00F57C3B"/>
    <w:rsid w:val="00F616C6"/>
    <w:rsid w:val="00F64669"/>
    <w:rsid w:val="00F6715F"/>
    <w:rsid w:val="00F6799F"/>
    <w:rsid w:val="00F721B2"/>
    <w:rsid w:val="00F727A4"/>
    <w:rsid w:val="00F73C09"/>
    <w:rsid w:val="00F773C2"/>
    <w:rsid w:val="00F77B34"/>
    <w:rsid w:val="00F82ED7"/>
    <w:rsid w:val="00F85034"/>
    <w:rsid w:val="00F85D1A"/>
    <w:rsid w:val="00F86379"/>
    <w:rsid w:val="00F900D8"/>
    <w:rsid w:val="00F95784"/>
    <w:rsid w:val="00F968DC"/>
    <w:rsid w:val="00FA0071"/>
    <w:rsid w:val="00FA08F9"/>
    <w:rsid w:val="00FA38F3"/>
    <w:rsid w:val="00FA4CB5"/>
    <w:rsid w:val="00FA7D3F"/>
    <w:rsid w:val="00FB08A2"/>
    <w:rsid w:val="00FB140B"/>
    <w:rsid w:val="00FB1F4F"/>
    <w:rsid w:val="00FB21B6"/>
    <w:rsid w:val="00FB2FDE"/>
    <w:rsid w:val="00FB3989"/>
    <w:rsid w:val="00FB53BA"/>
    <w:rsid w:val="00FB56F6"/>
    <w:rsid w:val="00FB79E2"/>
    <w:rsid w:val="00FB7FD3"/>
    <w:rsid w:val="00FD19A6"/>
    <w:rsid w:val="00FD1E56"/>
    <w:rsid w:val="00FD321D"/>
    <w:rsid w:val="00FD4985"/>
    <w:rsid w:val="00FD51D5"/>
    <w:rsid w:val="00FD54B9"/>
    <w:rsid w:val="00FD6021"/>
    <w:rsid w:val="00FD7139"/>
    <w:rsid w:val="00FD75E4"/>
    <w:rsid w:val="00FD77F6"/>
    <w:rsid w:val="00FD7E43"/>
    <w:rsid w:val="00FE16C6"/>
    <w:rsid w:val="00FF0D50"/>
    <w:rsid w:val="00FF2EDF"/>
    <w:rsid w:val="00FF4087"/>
    <w:rsid w:val="00FF6735"/>
    <w:rsid w:val="00FF7107"/>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69205"/>
  <w15:chartTrackingRefBased/>
  <w15:docId w15:val="{95B5962A-6126-454F-B3B2-ED68E1F6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39"/>
    <w:pPr>
      <w:spacing w:after="0"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3A3739"/>
    <w:pPr>
      <w:keepNext/>
      <w:keepLines/>
      <w:numPr>
        <w:numId w:val="2"/>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A3739"/>
    <w:pPr>
      <w:keepNext/>
      <w:keepLines/>
      <w:numPr>
        <w:ilvl w:val="1"/>
        <w:numId w:val="2"/>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55CEE"/>
    <w:pPr>
      <w:keepNext/>
      <w:keepLines/>
      <w:numPr>
        <w:ilvl w:val="2"/>
        <w:numId w:val="2"/>
      </w:numPr>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850ED8"/>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0ED8"/>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0ED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0ED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0ED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0ED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ED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64046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55CEE"/>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850E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50E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0E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50E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50E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0ED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EC292C"/>
    <w:pPr>
      <w:tabs>
        <w:tab w:val="center" w:pos="4680"/>
        <w:tab w:val="right" w:pos="9360"/>
      </w:tabs>
    </w:pPr>
  </w:style>
  <w:style w:type="character" w:customStyle="1" w:styleId="HeaderChar">
    <w:name w:val="Header Char"/>
    <w:basedOn w:val="DefaultParagraphFont"/>
    <w:link w:val="Header"/>
    <w:uiPriority w:val="99"/>
    <w:rsid w:val="00EC292C"/>
  </w:style>
  <w:style w:type="paragraph" w:styleId="Footer">
    <w:name w:val="footer"/>
    <w:basedOn w:val="Normal"/>
    <w:link w:val="FooterChar"/>
    <w:uiPriority w:val="99"/>
    <w:unhideWhenUsed/>
    <w:rsid w:val="00EC292C"/>
    <w:pPr>
      <w:tabs>
        <w:tab w:val="center" w:pos="4680"/>
        <w:tab w:val="right" w:pos="9360"/>
      </w:tabs>
    </w:pPr>
  </w:style>
  <w:style w:type="character" w:customStyle="1" w:styleId="FooterChar">
    <w:name w:val="Footer Char"/>
    <w:basedOn w:val="DefaultParagraphFont"/>
    <w:link w:val="Footer"/>
    <w:uiPriority w:val="99"/>
    <w:rsid w:val="00EC292C"/>
  </w:style>
  <w:style w:type="table" w:customStyle="1" w:styleId="TableGrid1">
    <w:name w:val="Table Grid1"/>
    <w:basedOn w:val="TableNormal"/>
    <w:next w:val="TableGrid"/>
    <w:uiPriority w:val="59"/>
    <w:rsid w:val="00F95784"/>
    <w:pPr>
      <w:spacing w:after="0" w:line="240" w:lineRule="auto"/>
      <w:jc w:val="both"/>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2C0E"/>
    <w:rPr>
      <w:color w:val="808080"/>
    </w:rPr>
  </w:style>
  <w:style w:type="paragraph" w:styleId="FootnoteText">
    <w:name w:val="footnote text"/>
    <w:basedOn w:val="Normal"/>
    <w:link w:val="FootnoteTextChar"/>
    <w:uiPriority w:val="99"/>
    <w:unhideWhenUsed/>
    <w:rsid w:val="001E6C4B"/>
    <w:rPr>
      <w:sz w:val="20"/>
      <w:szCs w:val="20"/>
    </w:rPr>
  </w:style>
  <w:style w:type="character" w:customStyle="1" w:styleId="FootnoteTextChar">
    <w:name w:val="Footnote Text Char"/>
    <w:basedOn w:val="DefaultParagraphFont"/>
    <w:link w:val="FootnoteText"/>
    <w:uiPriority w:val="99"/>
    <w:rsid w:val="001E6C4B"/>
    <w:rPr>
      <w:sz w:val="20"/>
      <w:szCs w:val="20"/>
    </w:rPr>
  </w:style>
  <w:style w:type="character" w:styleId="FootnoteReference">
    <w:name w:val="footnote reference"/>
    <w:basedOn w:val="DefaultParagraphFont"/>
    <w:uiPriority w:val="99"/>
    <w:semiHidden/>
    <w:unhideWhenUsed/>
    <w:rsid w:val="001E6C4B"/>
    <w:rPr>
      <w:vertAlign w:val="superscript"/>
    </w:rPr>
  </w:style>
  <w:style w:type="character" w:styleId="CommentReference">
    <w:name w:val="annotation reference"/>
    <w:basedOn w:val="DefaultParagraphFont"/>
    <w:uiPriority w:val="99"/>
    <w:semiHidden/>
    <w:unhideWhenUsed/>
    <w:rsid w:val="00F01F67"/>
    <w:rPr>
      <w:sz w:val="16"/>
      <w:szCs w:val="16"/>
    </w:rPr>
  </w:style>
  <w:style w:type="paragraph" w:styleId="CommentText">
    <w:name w:val="annotation text"/>
    <w:basedOn w:val="Normal"/>
    <w:link w:val="CommentTextChar"/>
    <w:uiPriority w:val="99"/>
    <w:unhideWhenUsed/>
    <w:rsid w:val="00F01F67"/>
    <w:rPr>
      <w:sz w:val="20"/>
      <w:szCs w:val="20"/>
    </w:rPr>
  </w:style>
  <w:style w:type="character" w:customStyle="1" w:styleId="CommentTextChar">
    <w:name w:val="Comment Text Char"/>
    <w:basedOn w:val="DefaultParagraphFont"/>
    <w:link w:val="CommentText"/>
    <w:uiPriority w:val="99"/>
    <w:rsid w:val="00F01F6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01F67"/>
    <w:rPr>
      <w:b/>
      <w:bCs/>
    </w:rPr>
  </w:style>
  <w:style w:type="character" w:customStyle="1" w:styleId="CommentSubjectChar">
    <w:name w:val="Comment Subject Char"/>
    <w:basedOn w:val="CommentTextChar"/>
    <w:link w:val="CommentSubject"/>
    <w:uiPriority w:val="99"/>
    <w:semiHidden/>
    <w:rsid w:val="00F01F67"/>
    <w:rPr>
      <w:rFonts w:ascii="Times New Roman" w:hAnsi="Times New Roman"/>
      <w:b/>
      <w:bCs/>
      <w:sz w:val="20"/>
      <w:szCs w:val="20"/>
    </w:rPr>
  </w:style>
  <w:style w:type="paragraph" w:styleId="Revision">
    <w:name w:val="Revision"/>
    <w:hidden/>
    <w:uiPriority w:val="99"/>
    <w:semiHidden/>
    <w:rsid w:val="00774719"/>
    <w:pPr>
      <w:spacing w:after="0" w:line="240" w:lineRule="auto"/>
    </w:pPr>
    <w:rPr>
      <w:rFonts w:ascii="Times New Roman" w:hAnsi="Times New Roman"/>
      <w:sz w:val="24"/>
    </w:rPr>
  </w:style>
  <w:style w:type="paragraph" w:styleId="ListParagraph">
    <w:name w:val="List Paragraph"/>
    <w:basedOn w:val="Normal"/>
    <w:uiPriority w:val="34"/>
    <w:qFormat/>
    <w:rsid w:val="00927D27"/>
    <w:pPr>
      <w:ind w:left="720"/>
      <w:contextualSpacing/>
    </w:pPr>
  </w:style>
  <w:style w:type="character" w:styleId="LineNumber">
    <w:name w:val="line number"/>
    <w:basedOn w:val="DefaultParagraphFont"/>
    <w:uiPriority w:val="99"/>
    <w:semiHidden/>
    <w:unhideWhenUsed/>
    <w:rsid w:val="00FF2EDF"/>
  </w:style>
  <w:style w:type="character" w:styleId="EndnoteReference">
    <w:name w:val="endnote reference"/>
    <w:basedOn w:val="DefaultParagraphFont"/>
    <w:uiPriority w:val="99"/>
    <w:semiHidden/>
    <w:unhideWhenUsed/>
    <w:rsid w:val="00F73C09"/>
    <w:rPr>
      <w:vertAlign w:val="superscript"/>
    </w:rPr>
  </w:style>
  <w:style w:type="character" w:styleId="Hyperlink">
    <w:name w:val="Hyperlink"/>
    <w:basedOn w:val="DefaultParagraphFont"/>
    <w:uiPriority w:val="99"/>
    <w:unhideWhenUsed/>
    <w:rsid w:val="00245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8198">
      <w:bodyDiv w:val="1"/>
      <w:marLeft w:val="0"/>
      <w:marRight w:val="0"/>
      <w:marTop w:val="0"/>
      <w:marBottom w:val="0"/>
      <w:divBdr>
        <w:top w:val="none" w:sz="0" w:space="0" w:color="auto"/>
        <w:left w:val="none" w:sz="0" w:space="0" w:color="auto"/>
        <w:bottom w:val="none" w:sz="0" w:space="0" w:color="auto"/>
        <w:right w:val="none" w:sz="0" w:space="0" w:color="auto"/>
      </w:divBdr>
    </w:div>
    <w:div w:id="550923450">
      <w:bodyDiv w:val="1"/>
      <w:marLeft w:val="0"/>
      <w:marRight w:val="0"/>
      <w:marTop w:val="0"/>
      <w:marBottom w:val="0"/>
      <w:divBdr>
        <w:top w:val="none" w:sz="0" w:space="0" w:color="auto"/>
        <w:left w:val="none" w:sz="0" w:space="0" w:color="auto"/>
        <w:bottom w:val="none" w:sz="0" w:space="0" w:color="auto"/>
        <w:right w:val="none" w:sz="0" w:space="0" w:color="auto"/>
      </w:divBdr>
    </w:div>
    <w:div w:id="592058644">
      <w:bodyDiv w:val="1"/>
      <w:marLeft w:val="0"/>
      <w:marRight w:val="0"/>
      <w:marTop w:val="0"/>
      <w:marBottom w:val="0"/>
      <w:divBdr>
        <w:top w:val="none" w:sz="0" w:space="0" w:color="auto"/>
        <w:left w:val="none" w:sz="0" w:space="0" w:color="auto"/>
        <w:bottom w:val="none" w:sz="0" w:space="0" w:color="auto"/>
        <w:right w:val="none" w:sz="0" w:space="0" w:color="auto"/>
      </w:divBdr>
    </w:div>
    <w:div w:id="1075517926">
      <w:bodyDiv w:val="1"/>
      <w:marLeft w:val="0"/>
      <w:marRight w:val="0"/>
      <w:marTop w:val="0"/>
      <w:marBottom w:val="0"/>
      <w:divBdr>
        <w:top w:val="none" w:sz="0" w:space="0" w:color="auto"/>
        <w:left w:val="none" w:sz="0" w:space="0" w:color="auto"/>
        <w:bottom w:val="none" w:sz="0" w:space="0" w:color="auto"/>
        <w:right w:val="none" w:sz="0" w:space="0" w:color="auto"/>
      </w:divBdr>
    </w:div>
    <w:div w:id="1109734628">
      <w:bodyDiv w:val="1"/>
      <w:marLeft w:val="0"/>
      <w:marRight w:val="0"/>
      <w:marTop w:val="0"/>
      <w:marBottom w:val="0"/>
      <w:divBdr>
        <w:top w:val="none" w:sz="0" w:space="0" w:color="auto"/>
        <w:left w:val="none" w:sz="0" w:space="0" w:color="auto"/>
        <w:bottom w:val="none" w:sz="0" w:space="0" w:color="auto"/>
        <w:right w:val="none" w:sz="0" w:space="0" w:color="auto"/>
      </w:divBdr>
    </w:div>
    <w:div w:id="1134907314">
      <w:bodyDiv w:val="1"/>
      <w:marLeft w:val="0"/>
      <w:marRight w:val="0"/>
      <w:marTop w:val="0"/>
      <w:marBottom w:val="0"/>
      <w:divBdr>
        <w:top w:val="none" w:sz="0" w:space="0" w:color="auto"/>
        <w:left w:val="none" w:sz="0" w:space="0" w:color="auto"/>
        <w:bottom w:val="none" w:sz="0" w:space="0" w:color="auto"/>
        <w:right w:val="none" w:sz="0" w:space="0" w:color="auto"/>
      </w:divBdr>
    </w:div>
    <w:div w:id="1138693419">
      <w:bodyDiv w:val="1"/>
      <w:marLeft w:val="0"/>
      <w:marRight w:val="0"/>
      <w:marTop w:val="0"/>
      <w:marBottom w:val="0"/>
      <w:divBdr>
        <w:top w:val="none" w:sz="0" w:space="0" w:color="auto"/>
        <w:left w:val="none" w:sz="0" w:space="0" w:color="auto"/>
        <w:bottom w:val="none" w:sz="0" w:space="0" w:color="auto"/>
        <w:right w:val="none" w:sz="0" w:space="0" w:color="auto"/>
      </w:divBdr>
    </w:div>
    <w:div w:id="1258558231">
      <w:bodyDiv w:val="1"/>
      <w:marLeft w:val="0"/>
      <w:marRight w:val="0"/>
      <w:marTop w:val="0"/>
      <w:marBottom w:val="0"/>
      <w:divBdr>
        <w:top w:val="none" w:sz="0" w:space="0" w:color="auto"/>
        <w:left w:val="none" w:sz="0" w:space="0" w:color="auto"/>
        <w:bottom w:val="none" w:sz="0" w:space="0" w:color="auto"/>
        <w:right w:val="none" w:sz="0" w:space="0" w:color="auto"/>
      </w:divBdr>
    </w:div>
    <w:div w:id="1354260442">
      <w:bodyDiv w:val="1"/>
      <w:marLeft w:val="0"/>
      <w:marRight w:val="0"/>
      <w:marTop w:val="0"/>
      <w:marBottom w:val="0"/>
      <w:divBdr>
        <w:top w:val="none" w:sz="0" w:space="0" w:color="auto"/>
        <w:left w:val="none" w:sz="0" w:space="0" w:color="auto"/>
        <w:bottom w:val="none" w:sz="0" w:space="0" w:color="auto"/>
        <w:right w:val="none" w:sz="0" w:space="0" w:color="auto"/>
      </w:divBdr>
    </w:div>
    <w:div w:id="1475370669">
      <w:bodyDiv w:val="1"/>
      <w:marLeft w:val="0"/>
      <w:marRight w:val="0"/>
      <w:marTop w:val="0"/>
      <w:marBottom w:val="0"/>
      <w:divBdr>
        <w:top w:val="none" w:sz="0" w:space="0" w:color="auto"/>
        <w:left w:val="none" w:sz="0" w:space="0" w:color="auto"/>
        <w:bottom w:val="none" w:sz="0" w:space="0" w:color="auto"/>
        <w:right w:val="none" w:sz="0" w:space="0" w:color="auto"/>
      </w:divBdr>
    </w:div>
    <w:div w:id="2034261159">
      <w:bodyDiv w:val="1"/>
      <w:marLeft w:val="0"/>
      <w:marRight w:val="0"/>
      <w:marTop w:val="0"/>
      <w:marBottom w:val="0"/>
      <w:divBdr>
        <w:top w:val="none" w:sz="0" w:space="0" w:color="auto"/>
        <w:left w:val="none" w:sz="0" w:space="0" w:color="auto"/>
        <w:bottom w:val="none" w:sz="0" w:space="0" w:color="auto"/>
        <w:right w:val="none" w:sz="0" w:space="0" w:color="auto"/>
      </w:divBdr>
    </w:div>
    <w:div w:id="20360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microsoft.com/office/2014/relationships/chartEx" Target="charts/chartEx3.xml"/><Relationship Id="rId3" Type="http://schemas.openxmlformats.org/officeDocument/2006/relationships/styles" Target="styles.xml"/><Relationship Id="rId21" Type="http://schemas.microsoft.com/office/2014/relationships/chartEx" Target="charts/chartEx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1.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microsoft.com/office/2014/relationships/chartEx" Target="charts/chartEx2.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5.png"/><Relationship Id="rId28" Type="http://schemas.microsoft.com/office/2014/relationships/chartEx" Target="charts/chartEx4.xml"/><Relationship Id="rId10" Type="http://schemas.openxmlformats.org/officeDocument/2006/relationships/hyperlink" Target="mailto:naveen.eluru@ucf.edu" TargetMode="External"/><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bhowmik@pdx.edu" TargetMode="External"/><Relationship Id="rId14" Type="http://schemas.openxmlformats.org/officeDocument/2006/relationships/oleObject" Target="embeddings/oleObject2.bin"/><Relationship Id="rId27" Type="http://schemas.openxmlformats.org/officeDocument/2006/relationships/image" Target="media/image7.png"/><Relationship Id="rId30" Type="http://schemas.openxmlformats.org/officeDocument/2006/relationships/chart" Target="charts/chart2.xml"/><Relationship Id="rId8" Type="http://schemas.openxmlformats.org/officeDocument/2006/relationships/hyperlink" Target="mailto:sudiptadey.tirtha@ucf.ed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ucf-my.sharepoint.com/personal/su000073_ucf_edu/Documents/Tirtha%20PC/Spring%2024/Journal%20of%20Air%20Transport%20Management%20Revision-2/Elasticity%20New.xlsx" TargetMode="External"/><Relationship Id="rId2" Type="http://schemas.microsoft.com/office/2011/relationships/chartColorStyle" Target="colors6.xml"/><Relationship Id="rId1" Type="http://schemas.microsoft.com/office/2011/relationships/chartStyle" Target="style6.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Summer%202022\Passenger-spatial\Results_New.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Summer%202022\Passenger-spatial\Results_New.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Summer%202022\Passenger-spatial\Results_New.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Summer%202022\Passenger-spatial\Results_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85411198600175"/>
          <c:y val="5.0925925925925923E-2"/>
          <c:w val="0.84859033245844273"/>
          <c:h val="0.76844889180519105"/>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Sheet1!$F$2:$F$11</c:f>
              <c:strCache>
                <c:ptCount val="10"/>
                <c:pt idx="0">
                  <c:v>&lt;=6</c:v>
                </c:pt>
                <c:pt idx="1">
                  <c:v>6-7</c:v>
                </c:pt>
                <c:pt idx="2">
                  <c:v>7-8</c:v>
                </c:pt>
                <c:pt idx="3">
                  <c:v>8-9</c:v>
                </c:pt>
                <c:pt idx="4">
                  <c:v>9-10</c:v>
                </c:pt>
                <c:pt idx="5">
                  <c:v>10-11</c:v>
                </c:pt>
                <c:pt idx="6">
                  <c:v>11-12</c:v>
                </c:pt>
                <c:pt idx="7">
                  <c:v>12-13</c:v>
                </c:pt>
                <c:pt idx="8">
                  <c:v>13-14</c:v>
                </c:pt>
                <c:pt idx="9">
                  <c:v>&gt;14</c:v>
                </c:pt>
              </c:strCache>
            </c:strRef>
          </c:cat>
          <c:val>
            <c:numRef>
              <c:f>Sheet1!$G$2:$G$11</c:f>
              <c:numCache>
                <c:formatCode>General</c:formatCode>
                <c:ptCount val="10"/>
                <c:pt idx="0">
                  <c:v>6.1246612466124661</c:v>
                </c:pt>
                <c:pt idx="1">
                  <c:v>7.8590785907859075</c:v>
                </c:pt>
                <c:pt idx="2">
                  <c:v>12.682926829268293</c:v>
                </c:pt>
                <c:pt idx="3">
                  <c:v>15.772357723577235</c:v>
                </c:pt>
                <c:pt idx="4">
                  <c:v>15.230352303523034</c:v>
                </c:pt>
                <c:pt idx="5">
                  <c:v>15.934959349593496</c:v>
                </c:pt>
                <c:pt idx="6">
                  <c:v>9.5934959349593498</c:v>
                </c:pt>
                <c:pt idx="7">
                  <c:v>7.2086720867208669</c:v>
                </c:pt>
                <c:pt idx="8">
                  <c:v>5.9620596205962055</c:v>
                </c:pt>
                <c:pt idx="9">
                  <c:v>3.6314363143631434</c:v>
                </c:pt>
              </c:numCache>
            </c:numRef>
          </c:val>
          <c:extLst>
            <c:ext xmlns:c16="http://schemas.microsoft.com/office/drawing/2014/chart" uri="{C3380CC4-5D6E-409C-BE32-E72D297353CC}">
              <c16:uniqueId val="{00000000-41C0-4D16-93BC-87FC1D15C16D}"/>
            </c:ext>
          </c:extLst>
        </c:ser>
        <c:dLbls>
          <c:showLegendKey val="0"/>
          <c:showVal val="0"/>
          <c:showCatName val="0"/>
          <c:showSerName val="0"/>
          <c:showPercent val="0"/>
          <c:showBubbleSize val="0"/>
        </c:dLbls>
        <c:gapWidth val="60"/>
        <c:overlap val="10"/>
        <c:axId val="782480712"/>
        <c:axId val="782481040"/>
      </c:barChart>
      <c:catAx>
        <c:axId val="78248071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Ln(Departures)</a:t>
                </a:r>
              </a:p>
            </c:rich>
          </c:tx>
          <c:layout>
            <c:manualLayout>
              <c:xMode val="edge"/>
              <c:yMode val="edge"/>
              <c:x val="0.40663057742782155"/>
              <c:y val="0.907476669582968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2481040"/>
        <c:crosses val="autoZero"/>
        <c:auto val="1"/>
        <c:lblAlgn val="ctr"/>
        <c:lblOffset val="100"/>
        <c:noMultiLvlLbl val="0"/>
      </c:catAx>
      <c:valAx>
        <c:axId val="78248104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Percentage</a:t>
                </a:r>
              </a:p>
            </c:rich>
          </c:tx>
          <c:layout>
            <c:manualLayout>
              <c:xMode val="edge"/>
              <c:yMode val="edge"/>
              <c:x val="1.6666666666666666E-2"/>
              <c:y val="0.3004279673374161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2480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18152638028487"/>
          <c:y val="4.0348458180570472E-2"/>
          <c:w val="0.75543128999020515"/>
          <c:h val="0.82018508880415486"/>
        </c:manualLayout>
      </c:layout>
      <c:barChart>
        <c:barDir val="bar"/>
        <c:grouping val="clustered"/>
        <c:varyColors val="0"/>
        <c:ser>
          <c:idx val="1"/>
          <c:order val="0"/>
          <c:tx>
            <c:strRef>
              <c:f>'Current Elasticity'!$B$3:$B$9</c:f>
              <c:strCache>
                <c:ptCount val="7"/>
                <c:pt idx="0">
                  <c:v>Population</c:v>
                </c:pt>
                <c:pt idx="1">
                  <c:v>Median Income</c:v>
                </c:pt>
                <c:pt idx="2">
                  <c:v>Employment</c:v>
                </c:pt>
                <c:pt idx="3">
                  <c:v>No of Airports</c:v>
                </c:pt>
                <c:pt idx="4">
                  <c:v>Tourism Ranking &lt;= 10</c:v>
                </c:pt>
                <c:pt idx="5">
                  <c:v>Core Airport</c:v>
                </c:pt>
                <c:pt idx="6">
                  <c:v>South Region</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'https://ucf-my.sharepoint.com/personal/su000073_ucf_edu/Documents/Tirtha PC/Fall23/Review Response (Airline Spatio-Temporal)/Journal of Air Transport Management/[Results_New.xlsx]Elasticity'!$B$17:$B$23</c:f>
              <c:strCache>
                <c:ptCount val="7"/>
                <c:pt idx="0">
                  <c:v>Population</c:v>
                </c:pt>
                <c:pt idx="1">
                  <c:v>Median Income</c:v>
                </c:pt>
                <c:pt idx="2">
                  <c:v>Employment</c:v>
                </c:pt>
                <c:pt idx="3">
                  <c:v>No of airports</c:v>
                </c:pt>
                <c:pt idx="4">
                  <c:v>Tourism ranking &lt;= 10</c:v>
                </c:pt>
                <c:pt idx="5">
                  <c:v>Core airport</c:v>
                </c:pt>
                <c:pt idx="6">
                  <c:v>South region</c:v>
                </c:pt>
              </c:strCache>
            </c:strRef>
          </c:cat>
          <c:val>
            <c:numRef>
              <c:f>'Current Elasticity'!$C$3:$C$9</c:f>
              <c:numCache>
                <c:formatCode>General</c:formatCode>
                <c:ptCount val="7"/>
                <c:pt idx="0">
                  <c:v>0.34206344999999999</c:v>
                </c:pt>
                <c:pt idx="1">
                  <c:v>2.0158387000000002</c:v>
                </c:pt>
                <c:pt idx="2">
                  <c:v>6.0470854999999997</c:v>
                </c:pt>
                <c:pt idx="3">
                  <c:v>3.5455587999999998</c:v>
                </c:pt>
                <c:pt idx="4">
                  <c:v>0.80031503000000004</c:v>
                </c:pt>
                <c:pt idx="5">
                  <c:v>5.9487731999999998</c:v>
                </c:pt>
                <c:pt idx="6">
                  <c:v>0.93381049000000005</c:v>
                </c:pt>
              </c:numCache>
            </c:numRef>
          </c:val>
          <c:extLst>
            <c:ext xmlns:c16="http://schemas.microsoft.com/office/drawing/2014/chart" uri="{C3380CC4-5D6E-409C-BE32-E72D297353CC}">
              <c16:uniqueId val="{00000000-FE37-144E-9FA9-326E5E3F11CD}"/>
            </c:ext>
          </c:extLst>
        </c:ser>
        <c:dLbls>
          <c:showLegendKey val="0"/>
          <c:showVal val="0"/>
          <c:showCatName val="0"/>
          <c:showSerName val="0"/>
          <c:showPercent val="0"/>
          <c:showBubbleSize val="0"/>
        </c:dLbls>
        <c:gapWidth val="100"/>
        <c:axId val="384572048"/>
        <c:axId val="58733424"/>
      </c:barChart>
      <c:catAx>
        <c:axId val="38457204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8733424"/>
        <c:crosses val="autoZero"/>
        <c:auto val="1"/>
        <c:lblAlgn val="ctr"/>
        <c:lblOffset val="100"/>
        <c:noMultiLvlLbl val="0"/>
      </c:catAx>
      <c:valAx>
        <c:axId val="58733424"/>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rPr>
                  <a:t>Percentage Change in Aggregated Demand</a:t>
                </a:r>
              </a:p>
            </c:rich>
          </c:tx>
          <c:layout>
            <c:manualLayout>
              <c:xMode val="edge"/>
              <c:yMode val="edge"/>
              <c:x val="0.35490753121884616"/>
              <c:y val="0.929535578469595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8457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Validation!$B$2:$B$21</cx:f>
        <cx:lvl ptCount="20" formatCode="0.00">
          <cx:pt idx="0">-13087420.9695</cx:pt>
          <cx:pt idx="1">-12976213.225499999</cx:pt>
          <cx:pt idx="2">-13080764.025</cx:pt>
          <cx:pt idx="3">-13071036.447000001</cx:pt>
          <cx:pt idx="4">-13103520.4395</cx:pt>
          <cx:pt idx="5">-13087073.002500001</cx:pt>
          <cx:pt idx="6">-13051711.917000001</cx:pt>
          <cx:pt idx="7">-13063202.946</cx:pt>
          <cx:pt idx="8">-13080785.611500001</cx:pt>
          <cx:pt idx="9">-13157533.921500001</cx:pt>
          <cx:pt idx="10">-12983208.543</cx:pt>
          <cx:pt idx="11">-13012657.325999999</cx:pt>
          <cx:pt idx="12">-13169750.589000002</cx:pt>
          <cx:pt idx="13">-13104823.3785</cx:pt>
          <cx:pt idx="14">-13046349.24</cx:pt>
          <cx:pt idx="15">-13039708.346999999</cx:pt>
          <cx:pt idx="16">-13087888.4925</cx:pt>
          <cx:pt idx="17">-13047789.078</cx:pt>
          <cx:pt idx="18">-13083501.636</cx:pt>
          <cx:pt idx="19">-13065921.184500001</cx:pt>
        </cx:lvl>
      </cx:numDim>
    </cx:data>
    <cx:data id="1">
      <cx:numDim type="val">
        <cx:f>Validation!$C$2:$C$21</cx:f>
        <cx:lvl ptCount="20" formatCode="0.00">
          <cx:pt idx="0">-12589436.466</cx:pt>
          <cx:pt idx="1">-12509104.797</cx:pt>
          <cx:pt idx="2">-12584356.2585</cx:pt>
          <cx:pt idx="3">-12585419.716500001</cx:pt>
          <cx:pt idx="4">-12594427.929</cx:pt>
          <cx:pt idx="5">-12613707.9945</cx:pt>
          <cx:pt idx="6">-12641003.6625</cx:pt>
          <cx:pt idx="7">-12597313.693499999</cx:pt>
          <cx:pt idx="8">-12595638.249</cx:pt>
          <cx:pt idx="9">-12678801.624</cx:pt>
          <cx:pt idx="10">-12531206.9745</cx:pt>
          <cx:pt idx="11">-12560379.376500001</cx:pt>
          <cx:pt idx="12">-12641997.010499999</cx:pt>
          <cx:pt idx="13">-12597343.028999999</cx:pt>
          <cx:pt idx="14">-12560885.2755</cx:pt>
          <cx:pt idx="15">-12520473.502499999</cx:pt>
          <cx:pt idx="16">-12586623.0255</cx:pt>
          <cx:pt idx="17">-12547451.4615</cx:pt>
          <cx:pt idx="18">-12571705.093500001</cx:pt>
          <cx:pt idx="19">-12599109.9855</cx:pt>
        </cx:lvl>
      </cx:numDim>
    </cx:data>
  </cx:chartData>
  <cx:chart>
    <cx:plotArea>
      <cx:plotAreaRegion>
        <cx:series layoutId="boxWhisker" uniqueId="{998088D0-CDB6-4F81-B63F-59BDDA48E4DE}">
          <cx:tx>
            <cx:txData>
              <cx:f>Validation!$B$1</cx:f>
              <cx:v>Independent Model</cx:v>
            </cx:txData>
          </cx:tx>
          <cx:dataId val="0"/>
          <cx:layoutPr>
            <cx:visibility meanLine="1" meanMarker="0" nonoutliers="0" outliers="0"/>
            <cx:statistics quartileMethod="exclusive"/>
          </cx:layoutPr>
        </cx:series>
        <cx:series layoutId="boxWhisker" uniqueId="{F924A13F-7BC5-4B11-ABA4-D7029E3DB517}">
          <cx:tx>
            <cx:txData>
              <cx:f>Validation!$C$1</cx:f>
              <cx:v>Spatial Error Model</cx:v>
            </cx:txData>
          </cx:tx>
          <cx:dataId val="1"/>
          <cx:layoutPr>
            <cx:visibility meanLine="1" meanMarker="0" nonoutliers="0" outliers="0"/>
            <cx:statistics quartileMethod="exclusive"/>
          </cx:layoutPr>
        </cx:series>
      </cx:plotAreaRegion>
      <cx:axis id="0" hidden="1">
        <cx:catScaling gapWidth="1"/>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a:solidFill>
                <a:sysClr val="windowText" lastClr="000000"/>
              </a:solidFill>
              <a:latin typeface="Times New Roman" panose="02020603050405020304" pitchFamily="18" charset="0"/>
              <a:cs typeface="Times New Roman" panose="02020603050405020304" pitchFamily="18" charset="0"/>
            </a:endParaRPr>
          </a:p>
        </cx:txPr>
      </cx:axis>
      <cx:axis id="1">
        <cx:valScaling max="-12300000" min="-13300000"/>
        <cx:title>
          <cx:tx>
            <cx:txData>
              <cx:v>Predicted LL (in thousands)</cx:v>
            </cx:txData>
          </cx:tx>
          <cx:txPr>
            <a:bodyPr spcFirstLastPara="1" vertOverflow="ellipsis" horzOverflow="overflow" wrap="square" lIns="0" tIns="0" rIns="0" bIns="0" anchor="ctr" anchorCtr="1"/>
            <a:lstStyle/>
            <a:p>
              <a:pPr algn="ctr" rtl="0">
                <a:defRPr sz="900" b="1">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r>
                <a:rPr lang="en-US" sz="900" b="1" i="0" u="none" strike="noStrike" baseline="0">
                  <a:solidFill>
                    <a:sysClr val="windowText" lastClr="000000"/>
                  </a:solidFill>
                  <a:latin typeface="Times New Roman" panose="02020603050405020304" pitchFamily="18" charset="0"/>
                  <a:cs typeface="Times New Roman" panose="02020603050405020304" pitchFamily="18" charset="0"/>
                </a:rPr>
                <a:t>Predicted LL (in thousands)</a:t>
              </a:r>
            </a:p>
          </cx:txPr>
        </cx:title>
        <cx:units unit="thousands"/>
        <cx:majorGridlines/>
        <cx:tickLabels/>
        <cx:numFmt formatCode="0" sourceLinked="0"/>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a:solidFill>
                <a:sysClr val="windowText" lastClr="000000"/>
              </a:solidFill>
              <a:latin typeface="Times New Roman" panose="02020603050405020304" pitchFamily="18" charset="0"/>
              <a:cs typeface="Times New Roman" panose="02020603050405020304" pitchFamily="18" charset="0"/>
            </a:endParaRPr>
          </a:p>
        </cx:txPr>
      </cx:axis>
    </cx:plotArea>
    <cx:legend pos="b" align="ctr" overlay="0">
      <cx:txPr>
        <a:bodyPr vertOverflow="overflow" horzOverflow="overflow" wrap="square" lIns="0" tIns="0" rIns="0" bIns="0"/>
        <a:lstStyle/>
        <a:p>
          <a:pPr algn="ctr" rtl="0">
            <a:defRPr sz="900" b="1"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b="1">
            <a:solidFill>
              <a:sysClr val="windowText" lastClr="000000"/>
            </a:solidFill>
            <a:latin typeface="Times New Roman" panose="02020603050405020304" pitchFamily="18" charset="0"/>
            <a:cs typeface="Times New Roman" panose="02020603050405020304" pitchFamily="18" charset="0"/>
          </a:endParaRPr>
        </a:p>
      </cx:txPr>
    </cx:legend>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Validation!$G$2:$G$21</cx:f>
        <cx:lvl ptCount="20" formatCode="0.00">
          <cx:pt idx="0">7225.1438624600687</cx:pt>
          <cx:pt idx="1">7164.8359752583328</cx:pt>
          <cx:pt idx="2">7221.533805789787</cx:pt>
          <cx:pt idx="3">7216.2585465706989</cx:pt>
          <cx:pt idx="4">7233.8745945641904</cx:pt>
          <cx:pt idx="5">7224.9551601824123</cx:pt>
          <cx:pt idx="6">7205.7788665273147</cx:pt>
          <cx:pt idx="7">7212.0104440761215</cx:pt>
          <cx:pt idx="8">7221.5455121346895</cx:pt>
          <cx:pt idx="9">7263.1660707030196</cx:pt>
          <cx:pt idx="10">7168.6295313863156</cx:pt>
          <cx:pt idx="11">7184.5995872431486</cx:pt>
          <cx:pt idx="12">7269.7911615381608</cx:pt>
          <cx:pt idx="13">7234.5811775359907</cx:pt>
          <cx:pt idx="14">7202.8706902800259</cx:pt>
          <cx:pt idx="15">7199.2693383277474</cx:pt>
          <cx:pt idx="16">7225.3973998787242</cx:pt>
          <cx:pt idx="17">7203.6515134904375</cx:pt>
          <cx:pt idx="18">7223.018410453561</cx:pt>
          <cx:pt idx="19">7213.4845430457526</cx:pt>
        </cx:lvl>
      </cx:numDim>
    </cx:data>
    <cx:data id="1">
      <cx:numDim type="val">
        <cx:f>Validation!$H$2:$H$21</cx:f>
        <cx:lvl ptCount="20" formatCode="0.00">
          <cx:pt idx="0">6962.6074248364994</cx:pt>
          <cx:pt idx="1">6919.0436130143735</cx:pt>
          <cx:pt idx="2">6959.8524316152416</cx:pt>
          <cx:pt idx="3">6960.429144196587</cx:pt>
          <cx:pt idx="4">6965.314291973159</cx:pt>
          <cx:pt idx="5">6975.7698589471283</cx:pt>
          <cx:pt idx="6">6990.572281940621</cx:pt>
          <cx:pt idx="7">6966.8792401835708</cx:pt>
          <cx:pt idx="8">6965.9706477215323</cx:pt>
          <cx:pt idx="9">7011.070091864699</cx:pt>
          <cx:pt idx="10">6931.0296094894284</cx:pt>
          <cx:pt idx="11">6946.8497841098188</cx:pt>
          <cx:pt idx="12">6991.1109739145904</cx:pt>
          <cx:pt idx="13">6966.8951488061302</cx:pt>
          <cx:pt idx="14">6947.1241328082997</cx:pt>
          <cx:pt idx="15">6925.2088546087334</cx:pt>
          <cx:pt idx="16">6961.0816978842213</cx:pt>
          <cx:pt idx="17">6939.8389842182787</cx:pt>
          <cx:pt idx="18">6952.9917130686044</cx:pt>
          <cx:pt idx="19">6967.8533681662175</cx:pt>
        </cx:lvl>
      </cx:numDim>
    </cx:data>
  </cx:chartData>
  <cx:chart>
    <cx:plotArea>
      <cx:plotAreaRegion>
        <cx:series layoutId="boxWhisker" uniqueId="{7243E321-174D-414B-9697-D7848DF4BD98}">
          <cx:tx>
            <cx:txData>
              <cx:f>Validation!$G$1</cx:f>
              <cx:v>Independent Model</cx:v>
            </cx:txData>
          </cx:tx>
          <cx:dataId val="0"/>
          <cx:layoutPr>
            <cx:visibility meanLine="1" meanMarker="0" nonoutliers="0" outliers="0"/>
            <cx:statistics quartileMethod="exclusive"/>
          </cx:layoutPr>
        </cx:series>
        <cx:series layoutId="boxWhisker" uniqueId="{48E36E93-B89E-4BE9-B74B-3C871EC856B5}">
          <cx:tx>
            <cx:txData>
              <cx:f>Validation!$H$1</cx:f>
              <cx:v>Spatial Error Model</cx:v>
            </cx:txData>
          </cx:tx>
          <cx:dataId val="1"/>
          <cx:layoutPr>
            <cx:visibility meanLine="1" meanMarker="0" nonoutliers="0" outliers="0"/>
            <cx:statistics quartileMethod="exclusive"/>
          </cx:layoutPr>
        </cx:series>
      </cx:plotAreaRegion>
      <cx:axis id="0" hidden="1">
        <cx:catScaling gapWidth="1"/>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a:solidFill>
                <a:sysClr val="windowText" lastClr="000000"/>
              </a:solidFill>
              <a:latin typeface="Times New Roman" panose="02020603050405020304" pitchFamily="18" charset="0"/>
              <a:cs typeface="Times New Roman" panose="02020603050405020304" pitchFamily="18" charset="0"/>
            </a:endParaRPr>
          </a:p>
        </cx:txPr>
      </cx:axis>
      <cx:axis id="1">
        <cx:valScaling max="7300" min="6800"/>
        <cx:title>
          <cx:tx>
            <cx:txData>
              <cx:v>Predicted BIC</cx:v>
            </cx:txData>
          </cx:tx>
          <cx:txPr>
            <a:bodyPr spcFirstLastPara="1" vertOverflow="ellipsis" horzOverflow="overflow" wrap="square" lIns="0" tIns="0" rIns="0" bIns="0" anchor="ctr" anchorCtr="1"/>
            <a:lstStyle/>
            <a:p>
              <a:pPr algn="ctr" rtl="0">
                <a:defRPr sz="900" b="1">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r>
                <a:rPr lang="en-US" sz="900" b="1" i="0" u="none" strike="noStrike" baseline="0">
                  <a:solidFill>
                    <a:sysClr val="windowText" lastClr="000000"/>
                  </a:solidFill>
                  <a:latin typeface="Times New Roman" panose="02020603050405020304" pitchFamily="18" charset="0"/>
                  <a:cs typeface="Times New Roman" panose="02020603050405020304" pitchFamily="18" charset="0"/>
                </a:rPr>
                <a:t>Predicted BIC</a:t>
              </a:r>
            </a:p>
          </cx:txPr>
        </cx:title>
        <cx:majorGridlines/>
        <cx:tickLabels/>
        <cx:numFmt formatCode="0" sourceLinked="0"/>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a:solidFill>
                <a:sysClr val="windowText" lastClr="000000"/>
              </a:solidFill>
              <a:latin typeface="Times New Roman" panose="02020603050405020304" pitchFamily="18" charset="0"/>
              <a:cs typeface="Times New Roman" panose="02020603050405020304" pitchFamily="18" charset="0"/>
            </a:endParaRPr>
          </a:p>
        </cx:txPr>
      </cx:axis>
    </cx:plotArea>
    <cx:legend pos="b" align="ctr" overlay="0">
      <cx:txPr>
        <a:bodyPr vertOverflow="overflow" horzOverflow="overflow" wrap="square" lIns="0" tIns="0" rIns="0" bIns="0"/>
        <a:lstStyle/>
        <a:p>
          <a:pPr algn="ctr" rtl="0">
            <a:defRPr sz="900" b="1"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b="1">
            <a:solidFill>
              <a:sysClr val="windowText" lastClr="000000"/>
            </a:solidFill>
            <a:latin typeface="Times New Roman" panose="02020603050405020304" pitchFamily="18" charset="0"/>
            <a:cs typeface="Times New Roman" panose="02020603050405020304" pitchFamily="18" charset="0"/>
          </a:endParaRPr>
        </a:p>
      </cx:txPr>
    </cx:legend>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'valid2-Fig1'!$C$4:$C$23</cx:f>
        <cx:lvl ptCount="20" formatCode="General">
          <cx:pt idx="0">-4382242.5999999996</cx:pt>
          <cx:pt idx="1">-4309768.7000000002</cx:pt>
          <cx:pt idx="2">-4290720.4000000004</cx:pt>
          <cx:pt idx="3">-4369655</cx:pt>
          <cx:pt idx="4">-4327330.9000000004</cx:pt>
          <cx:pt idx="5">-4385466.2999999998</cx:pt>
          <cx:pt idx="6">-4374059.2000000002</cx:pt>
          <cx:pt idx="7">-4324869.2999999998</cx:pt>
          <cx:pt idx="8">-4379197.5</cx:pt>
          <cx:pt idx="9">-4352563.7999999998</cx:pt>
          <cx:pt idx="10">-4306721.7000000002</cx:pt>
          <cx:pt idx="11">-4276931</cx:pt>
          <cx:pt idx="12">-4439252</cx:pt>
          <cx:pt idx="13">-4275243</cx:pt>
          <cx:pt idx="14">-4306447.2000000002</cx:pt>
          <cx:pt idx="15">-4363893.4000000004</cx:pt>
          <cx:pt idx="16">-4358527.7000000002</cx:pt>
          <cx:pt idx="17">-4264432.7999999998</cx:pt>
          <cx:pt idx="18">-4348616.7999999998</cx:pt>
          <cx:pt idx="19">-4320854.5</cx:pt>
        </cx:lvl>
      </cx:numDim>
    </cx:data>
    <cx:data id="1">
      <cx:numDim type="val">
        <cx:f>'valid2-Fig1'!$D$4:$D$23</cx:f>
        <cx:lvl ptCount="20" formatCode="General">
          <cx:pt idx="0">-4211827.5</cx:pt>
          <cx:pt idx="1">-4144552.8999999999</cx:pt>
          <cx:pt idx="2">-4120410.1000000001</cx:pt>
          <cx:pt idx="3">-4198482.0999999996</cx:pt>
          <cx:pt idx="4">-4163922.2000000002</cx:pt>
          <cx:pt idx="5">-4216907.7999999998</cx:pt>
          <cx:pt idx="6">-4234380.7999999998</cx:pt>
          <cx:pt idx="7">-4161875.8999999999</cx:pt>
          <cx:pt idx="8">-4220395.7000000002</cx:pt>
          <cx:pt idx="9">-4184339.6000000001</cx:pt>
          <cx:pt idx="10">-4143524.1000000001</cx:pt>
          <cx:pt idx="11">-4120089.7999999998</cx:pt>
          <cx:pt idx="12">-4257011.7000000002</cx:pt>
          <cx:pt idx="13">-4112406.3999999999</cx:pt>
          <cx:pt idx="14">-4138474.2999999998</cx:pt>
          <cx:pt idx="15">-4187571.7999999998</cx:pt>
          <cx:pt idx="16">-4171735.3999999999</cx:pt>
          <cx:pt idx="17">-4088053</cx:pt>
          <cx:pt idx="18">-4167268.2999999998</cx:pt>
          <cx:pt idx="19">-4158696.7999999998</cx:pt>
        </cx:lvl>
      </cx:numDim>
    </cx:data>
    <cx:data id="2">
      <cx:numDim type="val">
        <cx:f>'valid2-Fig1'!$E$4:$E$23</cx:f>
        <cx:lvl ptCount="20" formatCode="General">
          <cx:pt idx="0">-3906758</cx:pt>
          <cx:pt idx="1">-3923021.7000000002</cx:pt>
          <cx:pt idx="2">-4037249.7000000002</cx:pt>
          <cx:pt idx="3">-3948143</cx:pt>
          <cx:pt idx="4">-3971151.3999999999</cx:pt>
          <cx:pt idx="5">-3901287.8999999999</cx:pt>
          <cx:pt idx="6">-3907725</cx:pt>
          <cx:pt idx="7">-3961969</cx:pt>
          <cx:pt idx="8">-3922338.2999999998</cx:pt>
          <cx:pt idx="9">-3993691.7000000002</cx:pt>
          <cx:pt idx="10">-3908084.8999999999</cx:pt>
          <cx:pt idx="11">-3990418.7000000002</cx:pt>
          <cx:pt idx="12">-3916243.1000000001</cx:pt>
          <cx:pt idx="13">-4033688.7999999998</cx:pt>
          <cx:pt idx="14">-3970285.7999999998</cx:pt>
          <cx:pt idx="15">-3863343.1000000001</cx:pt>
          <cx:pt idx="16">-3939455.3999999999</cx:pt>
          <cx:pt idx="17">-4036378.7000000002</cx:pt>
          <cx:pt idx="18">-3931673.6000000001</cx:pt>
          <cx:pt idx="19">-3970694.2000000002</cx:pt>
        </cx:lvl>
      </cx:numDim>
    </cx:data>
    <cx:data id="3">
      <cx:numDim type="val">
        <cx:f>'valid2-Fig1'!$F$4:$F$23</cx:f>
        <cx:lvl ptCount="20" formatCode="General">
          <cx:pt idx="0">-3772708.1000000001</cx:pt>
          <cx:pt idx="1">-3798457.1000000001</cx:pt>
          <cx:pt idx="2">-3905341.1000000001</cx:pt>
          <cx:pt idx="3">-3820417.2999999998</cx:pt>
          <cx:pt idx="4">-3835265.5</cx:pt>
          <cx:pt idx="5">-3780148.6000000001</cx:pt>
          <cx:pt idx="6">-3802887.6000000001</cx:pt>
          <cx:pt idx="7">-3849055.3999999999</cx:pt>
          <cx:pt idx="8">-3797840.2000000002</cx:pt>
          <cx:pt idx="9">-3863350.1000000001</cx:pt>
          <cx:pt idx="10">-3801718.2000000002</cx:pt>
          <cx:pt idx="11">-3878598.5</cx:pt>
          <cx:pt idx="12">-3774992.8999999999</cx:pt>
          <cx:pt idx="13">-3895586.2999999998</cx:pt>
          <cx:pt idx="14">-3834200.7999999998</cx:pt>
          <cx:pt idx="15">-3737674.7000000002</cx:pt>
          <cx:pt idx="16">-3809716.8999999999</cx:pt>
          <cx:pt idx="17">-3903533.7999999998</cx:pt>
          <cx:pt idx="18">-3805217.3999999999</cx:pt>
          <cx:pt idx="19">-3847328.7999999998</cx:pt>
        </cx:lvl>
      </cx:numDim>
    </cx:data>
    <cx:data id="4">
      <cx:numDim type="val">
        <cx:f>'valid2-Fig1'!$G$4:$G$23</cx:f>
        <cx:lvl ptCount="20" formatCode="General">
          <cx:pt idx="0">-4798420.2999999998</cx:pt>
          <cx:pt idx="1">-4743422.9000000004</cx:pt>
          <cx:pt idx="2">-4752793.9000000004</cx:pt>
          <cx:pt idx="3">-4753238.5999999996</cx:pt>
          <cx:pt idx="4">-4805038.0999999996</cx:pt>
          <cx:pt idx="5">-4800318.7999999998</cx:pt>
          <cx:pt idx="6">-4769927.7999999998</cx:pt>
          <cx:pt idx="7">-4776364.5999999996</cx:pt>
          <cx:pt idx="8">-4779249.7000000002</cx:pt>
          <cx:pt idx="9">-4811278.4000000004</cx:pt>
          <cx:pt idx="10">-4768401.9000000004</cx:pt>
          <cx:pt idx="11">-4745307.5</cx:pt>
          <cx:pt idx="12">-4814255.4000000004</cx:pt>
          <cx:pt idx="13">-4795891.5999999996</cx:pt>
          <cx:pt idx="14">-4769616.2000000002</cx:pt>
          <cx:pt idx="15">-4812471.7999999998</cx:pt>
          <cx:pt idx="16">-4789905.4000000004</cx:pt>
          <cx:pt idx="17">-4746977.5999999996</cx:pt>
          <cx:pt idx="18">-4803211.2000000002</cx:pt>
          <cx:pt idx="19">-4774372.5999999996</cx:pt>
        </cx:lvl>
      </cx:numDim>
    </cx:data>
    <cx:data id="5">
      <cx:numDim type="val">
        <cx:f>'valid2-Fig1'!$H$4:$H$23</cx:f>
        <cx:lvl ptCount="20" formatCode="General">
          <cx:pt idx="0">-4604900.9000000004</cx:pt>
          <cx:pt idx="1">-4566094.7000000002</cx:pt>
          <cx:pt idx="2">-4558605.0999999996</cx:pt>
          <cx:pt idx="3">-4566520.4000000004</cx:pt>
          <cx:pt idx="4">-4595240.2999999998</cx:pt>
          <cx:pt idx="5">-4616651.5</cx:pt>
          <cx:pt idx="6">-4603735.2000000002</cx:pt>
          <cx:pt idx="7">-4586382.2999999998</cx:pt>
          <cx:pt idx="8">-4577402.2999999998</cx:pt>
          <cx:pt idx="9">-4631111.9000000004</cx:pt>
          <cx:pt idx="10">-4585964.7000000002</cx:pt>
          <cx:pt idx="11">-4561691.2000000002</cx:pt>
          <cx:pt idx="12">-4609992.5</cx:pt>
          <cx:pt idx="13">-4589350.2999999998</cx:pt>
          <cx:pt idx="14">-4588210.2000000002</cx:pt>
          <cx:pt idx="15">-4595227</cx:pt>
          <cx:pt idx="16">-4605170.7999999998</cx:pt>
          <cx:pt idx="17">-4555864.5999999996</cx:pt>
          <cx:pt idx="18">-4599219.4000000004</cx:pt>
          <cx:pt idx="19">-4593084.4000000004</cx:pt>
        </cx:lvl>
      </cx:numDim>
    </cx:data>
  </cx:chartData>
  <cx:chart>
    <cx:plotArea>
      <cx:plotAreaRegion>
        <cx:series layoutId="boxWhisker" uniqueId="{E3567C02-C413-4D44-B77B-D9AA974B91AE}">
          <cx:tx>
            <cx:txData>
              <cx:f>'valid2-Fig1'!$C$3</cx:f>
              <cx:v>Low-Ind</cx:v>
            </cx:txData>
          </cx:tx>
          <cx:dataId val="0"/>
          <cx:layoutPr>
            <cx:visibility meanLine="0" meanMarker="0" nonoutliers="0" outliers="1"/>
            <cx:statistics quartileMethod="exclusive"/>
          </cx:layoutPr>
        </cx:series>
        <cx:series layoutId="boxWhisker" uniqueId="{C53C9BAF-8F58-423F-A702-892A43153564}">
          <cx:tx>
            <cx:txData>
              <cx:f>'valid2-Fig1'!$D$3</cx:f>
              <cx:v>Low-SEM</cx:v>
            </cx:txData>
          </cx:tx>
          <cx:dataId val="1"/>
          <cx:layoutPr>
            <cx:visibility meanLine="0" meanMarker="0" nonoutliers="0" outliers="1"/>
            <cx:statistics quartileMethod="exclusive"/>
          </cx:layoutPr>
        </cx:series>
        <cx:series layoutId="boxWhisker" uniqueId="{CA420FE5-644D-4824-821F-63E41423F942}">
          <cx:tx>
            <cx:txData>
              <cx:f>'valid2-Fig1'!$E$3</cx:f>
              <cx:v>Med-Ind</cx:v>
            </cx:txData>
          </cx:tx>
          <cx:dataId val="2"/>
          <cx:layoutPr>
            <cx:visibility meanLine="0" meanMarker="0" nonoutliers="0" outliers="1"/>
            <cx:statistics quartileMethod="exclusive"/>
          </cx:layoutPr>
        </cx:series>
        <cx:series layoutId="boxWhisker" uniqueId="{6E5730D9-3246-4A79-BDAB-6E82EFBFC8C7}">
          <cx:tx>
            <cx:txData>
              <cx:f>'valid2-Fig1'!$F$3</cx:f>
              <cx:v>Med-SEM</cx:v>
            </cx:txData>
          </cx:tx>
          <cx:dataId val="3"/>
          <cx:layoutPr>
            <cx:visibility meanLine="0" meanMarker="0" nonoutliers="0" outliers="1"/>
            <cx:statistics quartileMethod="exclusive"/>
          </cx:layoutPr>
        </cx:series>
        <cx:series layoutId="boxWhisker" uniqueId="{EB6150C4-126A-4AAB-8842-4777EAD5D4EC}">
          <cx:tx>
            <cx:txData>
              <cx:f>'valid2-Fig1'!$G$3</cx:f>
              <cx:v>High-Ind</cx:v>
            </cx:txData>
          </cx:tx>
          <cx:dataId val="4"/>
          <cx:layoutPr>
            <cx:visibility meanLine="0" meanMarker="0" nonoutliers="0" outliers="1"/>
            <cx:statistics quartileMethod="exclusive"/>
          </cx:layoutPr>
        </cx:series>
        <cx:series layoutId="boxWhisker" uniqueId="{C7C7FA6B-050B-4967-AFD6-0C922B61506F}">
          <cx:tx>
            <cx:txData>
              <cx:f>'valid2-Fig1'!$H$3</cx:f>
              <cx:v>High-SEM</cx:v>
            </cx:txData>
          </cx:tx>
          <cx:dataId val="5"/>
          <cx:layoutPr>
            <cx:visibility meanLine="0" meanMarker="0" nonoutliers="0" outliers="1"/>
            <cx:statistics quartileMethod="exclusive"/>
          </cx:layoutPr>
        </cx:series>
      </cx:plotAreaRegion>
      <cx:axis id="0" hidden="1">
        <cx:catScaling gapWidth="1"/>
        <cx:tickLabels/>
        <cx:txPr>
          <a:bodyPr vertOverflow="overflow" horzOverflow="overflow" wrap="square" lIns="0" tIns="0" rIns="0" bIns="0"/>
          <a:lstStyle/>
          <a:p>
            <a:pPr algn="ctr" rtl="0">
              <a:defRPr sz="900" b="0" i="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chemeClr val="tx1"/>
              </a:solidFill>
              <a:latin typeface="Times New Roman" panose="02020603050405020304" pitchFamily="18" charset="0"/>
              <a:cs typeface="Times New Roman" panose="02020603050405020304" pitchFamily="18" charset="0"/>
            </a:endParaRPr>
          </a:p>
        </cx:txPr>
      </cx:axis>
      <cx:axis id="1">
        <cx:valScaling max="-3600000"/>
        <cx:title>
          <cx:tx>
            <cx:txData>
              <cx:v>Predicted LL (in thousands)</cx:v>
            </cx:txData>
          </cx:tx>
          <cx:txPr>
            <a:bodyPr spcFirstLastPara="1" vertOverflow="ellipsis" horzOverflow="overflow" wrap="square" lIns="0" tIns="0" rIns="0" bIns="0" anchor="ctr" anchorCtr="1"/>
            <a:lstStyle/>
            <a:p>
              <a:pPr algn="ctr" rtl="0">
                <a:defRPr/>
              </a:pPr>
              <a:r>
                <a:rPr lang="en-US" sz="900" b="1" i="0" u="none" strike="noStrike" baseline="0">
                  <a:solidFill>
                    <a:schemeClr val="tx1"/>
                  </a:solidFill>
                  <a:latin typeface="Times New Roman" panose="02020603050405020304" pitchFamily="18" charset="0"/>
                  <a:cs typeface="Times New Roman" panose="02020603050405020304" pitchFamily="18" charset="0"/>
                </a:rPr>
                <a:t>Predicted LL (in thousands)</a:t>
              </a:r>
            </a:p>
          </cx:txPr>
        </cx:title>
        <cx:units unit="thousands"/>
        <cx:majorGridlines/>
        <cx:tickLabels/>
        <cx:txPr>
          <a:bodyPr vertOverflow="overflow" horzOverflow="overflow" wrap="square" lIns="0" tIns="0" rIns="0" bIns="0"/>
          <a:lstStyle/>
          <a:p>
            <a:pPr algn="ctr" rtl="0">
              <a:defRPr sz="900" b="0" i="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chemeClr val="tx1"/>
              </a:solidFill>
              <a:latin typeface="Times New Roman" panose="02020603050405020304" pitchFamily="18" charset="0"/>
              <a:cs typeface="Times New Roman" panose="02020603050405020304" pitchFamily="18" charset="0"/>
            </a:endParaRPr>
          </a:p>
        </cx:txPr>
      </cx:axis>
    </cx:plotArea>
    <cx:legend pos="t" align="ctr" overlay="0">
      <cx:txPr>
        <a:bodyPr vertOverflow="overflow" horzOverflow="overflow" wrap="square" lIns="0" tIns="0" rIns="0" bIns="0"/>
        <a:lstStyle/>
        <a:p>
          <a:pPr algn="ctr" rtl="0">
            <a:defRPr sz="900" b="0" i="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chemeClr val="tx1"/>
            </a:solidFill>
            <a:latin typeface="Times New Roman" panose="02020603050405020304" pitchFamily="18" charset="0"/>
            <a:cs typeface="Times New Roman" panose="02020603050405020304" pitchFamily="18" charset="0"/>
          </a:endParaRPr>
        </a:p>
      </cx:txPr>
    </cx:legend>
  </cx:chart>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'valid2-Fig2'!$C$4:$C$23</cx:f>
        <cx:lvl ptCount="20" formatCode="General">
          <cx:pt idx="0">-4619129.7999999998</cx:pt>
          <cx:pt idx="1">-4560086.2000000002</cx:pt>
          <cx:pt idx="2">-4570461.5</cx:pt>
          <cx:pt idx="3">-4675631.9000000004</cx:pt>
          <cx:pt idx="4">-4590737.2000000002</cx:pt>
          <cx:pt idx="5">-4649835</cx:pt>
          <cx:pt idx="6">-4648905</cx:pt>
          <cx:pt idx="7">-4583967.2000000002</cx:pt>
          <cx:pt idx="8">-4597247.5</cx:pt>
          <cx:pt idx="9">-4611201.7999999998</cx:pt>
          <cx:pt idx="10">-4516886.2999999998</cx:pt>
          <cx:pt idx="11">-4519550.7000000002</cx:pt>
          <cx:pt idx="12">-4686068</cx:pt>
          <cx:pt idx="13">-4550896.0999999996</cx:pt>
          <cx:pt idx="14">-4598622.0999999996</cx:pt>
          <cx:pt idx="15">-4635198.0999999996</cx:pt>
          <cx:pt idx="16">-4589735.5999999996</cx:pt>
          <cx:pt idx="17">-4517780.0999999996</cx:pt>
          <cx:pt idx="18">-4618409.2000000002</cx:pt>
          <cx:pt idx="19">-4604586</cx:pt>
        </cx:lvl>
      </cx:numDim>
    </cx:data>
    <cx:data id="1">
      <cx:numDim type="val">
        <cx:f>'valid2-Fig2'!$D$4:$D$23</cx:f>
        <cx:lvl ptCount="20" formatCode="General">
          <cx:pt idx="0">-4438780.2999999998</cx:pt>
          <cx:pt idx="1">-4389015</cx:pt>
          <cx:pt idx="2">-4387775.4000000004</cx:pt>
          <cx:pt idx="3">-4491688.2000000002</cx:pt>
          <cx:pt idx="4">-4417435.5</cx:pt>
          <cx:pt idx="5">-4468588.7999999998</cx:pt>
          <cx:pt idx="6">-4502800.0999999996</cx:pt>
          <cx:pt idx="7">-4413557.0999999996</cx:pt>
          <cx:pt idx="8">-4430850</cx:pt>
          <cx:pt idx="9">-4434539.7999999998</cx:pt>
          <cx:pt idx="10">-4344491.7000000002</cx:pt>
          <cx:pt idx="11">-4357496.5</cx:pt>
          <cx:pt idx="12">-4488130.2000000002</cx:pt>
          <cx:pt idx="13">-4371146.7999999998</cx:pt>
          <cx:pt idx="14">-4420228.7999999998</cx:pt>
          <cx:pt idx="15">-4451449.2999999998</cx:pt>
          <cx:pt idx="16">-4396082.9000000004</cx:pt>
          <cx:pt idx="17">-4328232.7000000002</cx:pt>
          <cx:pt idx="18">-4428743.5999999996</cx:pt>
          <cx:pt idx="19">-4427728.2000000002</cx:pt>
        </cx:lvl>
      </cx:numDim>
    </cx:data>
    <cx:data id="2">
      <cx:numDim type="val">
        <cx:f>'valid2-Fig2'!$E$4:$E$23</cx:f>
        <cx:lvl ptCount="20" formatCode="General">
          <cx:pt idx="0">-4011363.5</cx:pt>
          <cx:pt idx="1">-4015231.6000000001</cx:pt>
          <cx:pt idx="2">-4086361.7999999998</cx:pt>
          <cx:pt idx="3">-3987732.8999999999</cx:pt>
          <cx:pt idx="4">-4000213.5</cx:pt>
          <cx:pt idx="5">-3960493</cx:pt>
          <cx:pt idx="6">-3980077.2000000002</cx:pt>
          <cx:pt idx="7">-4043615.5</cx:pt>
          <cx:pt idx="8">-4022901.1000000001</cx:pt>
          <cx:pt idx="9">-4055940.2999999998</cx:pt>
          <cx:pt idx="10">-4047556.5</cx:pt>
          <cx:pt idx="11">-4070980.6000000001</cx:pt>
          <cx:pt idx="12">-4048818.3999999999</cx:pt>
          <cx:pt idx="13">-4119415.7000000002</cx:pt>
          <cx:pt idx="14">-4014696</cx:pt>
          <cx:pt idx="15">-3933165.1000000001</cx:pt>
          <cx:pt idx="16">-4066311.2999999998</cx:pt>
          <cx:pt idx="17">-4116389</cx:pt>
          <cx:pt idx="18">-4041036.7000000002</cx:pt>
          <cx:pt idx="19">-4032648.5</cx:pt>
        </cx:lvl>
      </cx:numDim>
    </cx:data>
    <cx:data id="3">
      <cx:numDim type="val">
        <cx:f>'valid2-Fig2'!$F$4:$F$23</cx:f>
        <cx:lvl ptCount="20" formatCode="General">
          <cx:pt idx="0">-3888299.7000000002</cx:pt>
          <cx:pt idx="1">-3898450.5</cx:pt>
          <cx:pt idx="2">-3971428.7999999998</cx:pt>
          <cx:pt idx="3">-3881924.7000000002</cx:pt>
          <cx:pt idx="4">-3878957.5</cx:pt>
          <cx:pt idx="5">-3856723.7000000002</cx:pt>
          <cx:pt idx="6">-3883224.8999999999</cx:pt>
          <cx:pt idx="7">-3942490.8999999999</cx:pt>
          <cx:pt idx="8">-3911269.2999999998</cx:pt>
          <cx:pt idx="9">-3937707.6000000001</cx:pt>
          <cx:pt idx="10">-3955345.5</cx:pt>
          <cx:pt idx="11">-3966809.8999999999</cx:pt>
          <cx:pt idx="12">-3922508.8999999999</cx:pt>
          <cx:pt idx="13">-3998985.5</cx:pt>
          <cx:pt idx="14">-3891127.2000000002</cx:pt>
          <cx:pt idx="15">-3818926.8999999999</cx:pt>
          <cx:pt idx="16">-3946422.7000000002</cx:pt>
          <cx:pt idx="17">-3996030</cx:pt>
          <cx:pt idx="18">-3924294</cx:pt>
          <cx:pt idx="19">-3925436.5</cx:pt>
        </cx:lvl>
      </cx:numDim>
    </cx:data>
    <cx:data id="4">
      <cx:numDim type="val">
        <cx:f>'valid2-Fig2'!$G$4:$G$23</cx:f>
        <cx:lvl ptCount="20" formatCode="General">
          <cx:pt idx="0">-4456927.5999999996</cx:pt>
          <cx:pt idx="1">-4400895.5999999996</cx:pt>
          <cx:pt idx="2">-4423940.7999999998</cx:pt>
          <cx:pt idx="3">-4407671.7000000002</cx:pt>
          <cx:pt idx="4">-4512569.7999999998</cx:pt>
          <cx:pt idx="5">-4476745</cx:pt>
          <cx:pt idx="6">-4422729.7999999998</cx:pt>
          <cx:pt idx="7">-4435620.2999999998</cx:pt>
          <cx:pt idx="8">-4460636.9000000004</cx:pt>
          <cx:pt idx="9">-4490391.9000000004</cx:pt>
          <cx:pt idx="10">-4418765.7000000002</cx:pt>
          <cx:pt idx="11">-4422125.9000000004</cx:pt>
          <cx:pt idx="12">-4434864.2000000002</cx:pt>
          <cx:pt idx="13">-4434511.5999999996</cx:pt>
          <cx:pt idx="14">-4433031.0999999996</cx:pt>
          <cx:pt idx="15">-4471345</cx:pt>
          <cx:pt idx="16">-4431841.5</cx:pt>
          <cx:pt idx="17">-4413620</cx:pt>
          <cx:pt idx="18">-4424055.5999999996</cx:pt>
          <cx:pt idx="19">-4428686.7000000002</cx:pt>
        </cx:lvl>
      </cx:numDim>
    </cx:data>
    <cx:data id="5">
      <cx:numDim type="val">
        <cx:f>'valid2-Fig2'!$H$4:$H$23</cx:f>
        <cx:lvl ptCount="20" formatCode="General">
          <cx:pt idx="0">-4262356.4000000004</cx:pt>
          <cx:pt idx="1">-4221639.2000000002</cx:pt>
          <cx:pt idx="2">-4225152.0999999996</cx:pt>
          <cx:pt idx="3">-4211806.7999999998</cx:pt>
          <cx:pt idx="4">-4298034.9000000004</cx:pt>
          <cx:pt idx="5">-4288395.4000000004</cx:pt>
          <cx:pt idx="6">-4254978.7000000002</cx:pt>
          <cx:pt idx="7">-4241265.7000000002</cx:pt>
          <cx:pt idx="8">-4253519</cx:pt>
          <cx:pt idx="9">-4306554.2000000002</cx:pt>
          <cx:pt idx="10">-4231369.7999999998</cx:pt>
          <cx:pt idx="11">-4236073</cx:pt>
          <cx:pt idx="12">-4231357.9000000004</cx:pt>
          <cx:pt idx="13">-4227210.7000000002</cx:pt>
          <cx:pt idx="14">-4249529.2000000002</cx:pt>
          <cx:pt idx="15">-4250097.2999999998</cx:pt>
          <cx:pt idx="16">-4244117.5</cx:pt>
          <cx:pt idx="17">-4223188.7000000002</cx:pt>
          <cx:pt idx="18">-4218667.4000000004</cx:pt>
          <cx:pt idx="19">-4245945.2999999998</cx:pt>
        </cx:lvl>
      </cx:numDim>
    </cx:data>
  </cx:chartData>
  <cx:chart>
    <cx:plotArea>
      <cx:plotAreaRegion>
        <cx:series layoutId="boxWhisker" uniqueId="{3F27CDD9-DDC3-40CC-B1F6-16C40625FDD9}">
          <cx:tx>
            <cx:txData>
              <cx:f>'valid2-Fig2'!$C$3</cx:f>
              <cx:v>Low-Ind</cx:v>
            </cx:txData>
          </cx:tx>
          <cx:dataId val="0"/>
          <cx:layoutPr>
            <cx:visibility meanMarker="0" nonoutliers="0"/>
            <cx:statistics quartileMethod="exclusive"/>
          </cx:layoutPr>
        </cx:series>
        <cx:series layoutId="boxWhisker" uniqueId="{67B0C760-28E2-4EA5-A6A2-5800B20E0FDA}">
          <cx:tx>
            <cx:txData>
              <cx:f>'valid2-Fig2'!$D$3</cx:f>
              <cx:v>Low-SEM</cx:v>
            </cx:txData>
          </cx:tx>
          <cx:dataId val="1"/>
          <cx:layoutPr>
            <cx:visibility meanMarker="0" nonoutliers="0"/>
            <cx:statistics quartileMethod="exclusive"/>
          </cx:layoutPr>
        </cx:series>
        <cx:series layoutId="boxWhisker" uniqueId="{DD74542E-B8DC-4FBA-87DA-792746BF7E91}">
          <cx:tx>
            <cx:txData>
              <cx:f>'valid2-Fig2'!$E$3</cx:f>
              <cx:v>Med-Ind</cx:v>
            </cx:txData>
          </cx:tx>
          <cx:dataId val="2"/>
          <cx:layoutPr>
            <cx:visibility meanMarker="0" nonoutliers="0"/>
            <cx:statistics quartileMethod="exclusive"/>
          </cx:layoutPr>
        </cx:series>
        <cx:series layoutId="boxWhisker" uniqueId="{DFD5DFBF-7FE3-46CA-9249-C41EC5A80BEC}">
          <cx:tx>
            <cx:txData>
              <cx:f>'valid2-Fig2'!$F$3</cx:f>
              <cx:v>Med-SEM</cx:v>
            </cx:txData>
          </cx:tx>
          <cx:dataId val="3"/>
          <cx:layoutPr>
            <cx:visibility meanMarker="0" nonoutliers="0"/>
            <cx:statistics quartileMethod="exclusive"/>
          </cx:layoutPr>
        </cx:series>
        <cx:series layoutId="boxWhisker" uniqueId="{E92E21B2-5764-467E-B3CD-08A758ACEBAF}">
          <cx:tx>
            <cx:txData>
              <cx:f>'valid2-Fig2'!$G$3</cx:f>
              <cx:v>High-Ind</cx:v>
            </cx:txData>
          </cx:tx>
          <cx:dataId val="4"/>
          <cx:layoutPr>
            <cx:visibility meanMarker="0" nonoutliers="0"/>
            <cx:statistics quartileMethod="exclusive"/>
          </cx:layoutPr>
        </cx:series>
        <cx:series layoutId="boxWhisker" uniqueId="{64FABA04-009B-43EB-B888-D18FFB50DBB1}">
          <cx:tx>
            <cx:txData>
              <cx:f>'valid2-Fig2'!$H$3</cx:f>
              <cx:v>High-SEM</cx:v>
            </cx:txData>
          </cx:tx>
          <cx:dataId val="5"/>
          <cx:layoutPr>
            <cx:visibility meanMarker="0" nonoutliers="0" outliers="0"/>
            <cx:statistics quartileMethod="exclusive"/>
          </cx:layoutPr>
        </cx:series>
      </cx:plotAreaRegion>
      <cx:axis id="0" hidden="1">
        <cx:catScaling gapWidth="1"/>
        <cx:tickLabels/>
        <cx:txPr>
          <a:bodyPr vertOverflow="overflow" horzOverflow="overflow" wrap="square" lIns="0" tIns="0" rIns="0" bIns="0"/>
          <a:lstStyle/>
          <a:p>
            <a:pPr algn="ctr" rtl="0">
              <a:defRPr sz="900" b="0" i="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chemeClr val="tx1"/>
              </a:solidFill>
              <a:latin typeface="Times New Roman" panose="02020603050405020304" pitchFamily="18" charset="0"/>
              <a:cs typeface="Times New Roman" panose="02020603050405020304" pitchFamily="18" charset="0"/>
            </a:endParaRPr>
          </a:p>
        </cx:txPr>
      </cx:axis>
      <cx:axis id="1">
        <cx:valScaling max="-3600000"/>
        <cx:title>
          <cx:tx>
            <cx:txData>
              <cx:v>Predicted LL (in thousands)</cx:v>
            </cx:txData>
          </cx:tx>
          <cx:txPr>
            <a:bodyPr spcFirstLastPara="1" vertOverflow="ellipsis" horzOverflow="overflow" wrap="square" lIns="0" tIns="0" rIns="0" bIns="0" anchor="ctr" anchorCtr="1"/>
            <a:lstStyle/>
            <a:p>
              <a:pPr algn="ctr" rtl="0">
                <a:defRPr/>
              </a:pPr>
              <a:r>
                <a:rPr lang="en-US" sz="900" b="1" i="0" u="none" strike="noStrike" baseline="0">
                  <a:solidFill>
                    <a:schemeClr val="tx1"/>
                  </a:solidFill>
                  <a:latin typeface="Times New Roman" panose="02020603050405020304" pitchFamily="18" charset="0"/>
                  <a:cs typeface="Times New Roman" panose="02020603050405020304" pitchFamily="18" charset="0"/>
                </a:rPr>
                <a:t>Predicted LL (in thousands)</a:t>
              </a:r>
            </a:p>
          </cx:txPr>
        </cx:title>
        <cx:units unit="thousands"/>
        <cx:majorGridlines/>
        <cx:tickLabels/>
        <cx:txPr>
          <a:bodyPr vertOverflow="overflow" horzOverflow="overflow" wrap="square" lIns="0" tIns="0" rIns="0" bIns="0"/>
          <a:lstStyle/>
          <a:p>
            <a:pPr algn="ctr" rtl="0">
              <a:defRPr sz="900" b="0" i="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chemeClr val="tx1"/>
              </a:solidFill>
              <a:latin typeface="Times New Roman" panose="02020603050405020304" pitchFamily="18" charset="0"/>
              <a:cs typeface="Times New Roman" panose="02020603050405020304" pitchFamily="18" charset="0"/>
            </a:endParaRPr>
          </a:p>
        </cx:txPr>
      </cx:axis>
    </cx:plotArea>
    <cx:legend pos="t" align="ctr" overlay="0">
      <cx:txPr>
        <a:bodyPr vertOverflow="overflow" horzOverflow="overflow" wrap="square" lIns="0" tIns="0" rIns="0" bIns="0"/>
        <a:lstStyle/>
        <a:p>
          <a:pPr algn="ctr" rtl="0">
            <a:defRPr sz="900" b="0" i="0">
              <a:solidFill>
                <a:schemeClr val="tx1"/>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chemeClr val="tx1"/>
            </a:solidFill>
            <a:latin typeface="Times New Roman" panose="02020603050405020304" pitchFamily="18" charset="0"/>
            <a:cs typeface="Times New Roman" panose="02020603050405020304" pitchFamily="18"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B019-1E15-4137-A9AC-8109830F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38754</Words>
  <Characters>220899</Characters>
  <Application>Microsoft Office Word</Application>
  <DocSecurity>0</DocSecurity>
  <Lines>1840</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Tirtha</dc:creator>
  <cp:keywords/>
  <dc:description/>
  <cp:lastModifiedBy>Sudipta Dey Tirtha</cp:lastModifiedBy>
  <cp:revision>6</cp:revision>
  <cp:lastPrinted>2023-06-06T20:51:00Z</cp:lastPrinted>
  <dcterms:created xsi:type="dcterms:W3CDTF">2024-02-16T00:32:00Z</dcterms:created>
  <dcterms:modified xsi:type="dcterms:W3CDTF">2024-03-08T06:43:00Z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http://www.zotero.org/styles/harvard-cite-them-right</vt:lpwstr>
  </property>
  <property fmtid="{D5CDD505-2E9C-101B-9397-08002B2CF9AE}" pid="4" name="Mendeley Unique User Id_1">
    <vt:lpwstr>60de3ae3-fa06-3054-8862-b25eccfc2797</vt:lpwstr>
  </property>
  <property fmtid="{D5CDD505-2E9C-101B-9397-08002B2CF9AE}" pid="5" name="Mendeley Recent Style Id 0_1">
    <vt:lpwstr>http://csl.mendeley.com/styles/25240771/apa</vt:lpwstr>
  </property>
  <property fmtid="{D5CDD505-2E9C-101B-9397-08002B2CF9AE}" pid="6" name="Mendeley Recent Style Name 0_1">
    <vt:lpwstr>American Psychological Association 6th edition - Jaime Antonio Soza Parra</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http://www.zotero.org/styles/modern-humanities-research-association</vt:lpwstr>
  </property>
  <property fmtid="{D5CDD505-2E9C-101B-9397-08002B2CF9AE}" pid="14" name="Mendeley Recent Style Name 4_1">
    <vt:lpwstr>Modern Humanities Research Association 3rd edition (note with bibliography)</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http://www.zotero.org/styles/springer-basic-author-date-no-et-al-with-issue</vt:lpwstr>
  </property>
  <property fmtid="{D5CDD505-2E9C-101B-9397-08002B2CF9AE}" pid="20" name="Mendeley Recent Style Name 7_1">
    <vt:lpwstr>Springer - Basic (author-date, no "et al.", with issue numbers)</vt:lpwstr>
  </property>
  <property fmtid="{D5CDD505-2E9C-101B-9397-08002B2CF9AE}" pid="21" name="Mendeley Recent Style Id 8_1">
    <vt:lpwstr>http://www.zotero.org/styles/transportation-research-record</vt:lpwstr>
  </property>
  <property fmtid="{D5CDD505-2E9C-101B-9397-08002B2CF9AE}" pid="22" name="Mendeley Recent Style Name 8_1">
    <vt:lpwstr>Transportation Research Record: Journal of the Transportation Research Board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